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5"/>
        <w:gridCol w:w="1701"/>
        <w:gridCol w:w="2127"/>
      </w:tblGrid>
      <w:tr w14:paraId="0A2F24B5" w14:textId="77777777" w:rsidTr="00D073AF">
        <w:tblPrEx>
          <w:tblW w:w="0" w:type="auto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29"/>
          <w:jc w:val="center"/>
        </w:trPr>
        <w:tc>
          <w:tcPr>
            <w:tcW w:w="6663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073AF" w:rsidRPr="00BD44D8" w:rsidP="00D073AF" w14:paraId="3C93B90E" w14:textId="4D689B6F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  <w:t>3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  <w:t xml:space="preserve">– Comparison between OFF/OFF and ON/ON HFS and ON/ON HFS and ON/ON LFS conditions using individual paired- 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  <w:t>Wilcoxons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  <w:t xml:space="preserve"> test</w:t>
            </w:r>
          </w:p>
        </w:tc>
      </w:tr>
      <w:tr w14:paraId="79001551" w14:textId="77777777" w:rsidTr="00D073AF">
        <w:tblPrEx>
          <w:tblW w:w="0" w:type="auto"/>
          <w:jc w:val="center"/>
          <w:tblLook w:val="04A0"/>
        </w:tblPrEx>
        <w:trPr>
          <w:trHeight w:val="300"/>
          <w:jc w:val="center"/>
        </w:trPr>
        <w:tc>
          <w:tcPr>
            <w:tcW w:w="2835" w:type="dxa"/>
            <w:tcBorders>
              <w:top w:val="single" w:sz="18" w:space="0" w:color="auto"/>
            </w:tcBorders>
            <w:vAlign w:val="center"/>
          </w:tcPr>
          <w:p w:rsidR="00D073AF" w:rsidRPr="00BD44D8" w:rsidP="00D073AF" w14:paraId="4D9FE654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Variable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:rsidR="00D073AF" w:rsidRPr="00BD44D8" w:rsidP="00D073AF" w14:paraId="0A5415A9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OFF/OFF vs ON/ON HFS</w:t>
            </w:r>
          </w:p>
        </w:tc>
        <w:tc>
          <w:tcPr>
            <w:tcW w:w="2127" w:type="dxa"/>
            <w:tcBorders>
              <w:top w:val="single" w:sz="18" w:space="0" w:color="auto"/>
            </w:tcBorders>
            <w:vAlign w:val="center"/>
          </w:tcPr>
          <w:p w:rsidR="00D073AF" w:rsidRPr="00BD44D8" w:rsidP="00D073AF" w14:paraId="56CFB282" w14:textId="77777777">
            <w:pPr>
              <w:jc w:val="center"/>
              <w:rPr>
                <w:rFonts w:asciiTheme="minorHAnsi" w:hAnsiTheme="minorHAnsi" w:cstheme="minorHAnsi"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Cs/>
                <w:sz w:val="16"/>
                <w:szCs w:val="12"/>
              </w:rPr>
              <w:t>ON/ON HFS vs ON/ON LFS</w:t>
            </w:r>
          </w:p>
        </w:tc>
      </w:tr>
      <w:tr w14:paraId="0A73A910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33EBA71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MDS-UPDRS part III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688337D2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0.0003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0D016B07" w14:textId="77777777">
            <w:pPr>
              <w:jc w:val="center"/>
              <w:rPr>
                <w:rFonts w:asciiTheme="minorHAnsi" w:hAnsiTheme="minorHAnsi" w:cstheme="minorHAnsi"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Cs/>
                <w:sz w:val="16"/>
                <w:szCs w:val="12"/>
              </w:rPr>
              <w:t>0.3921</w:t>
            </w:r>
          </w:p>
        </w:tc>
      </w:tr>
      <w:tr w14:paraId="0104E03B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2298329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Axial score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5D998626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0.0064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65BC39DE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0.0339</w:t>
            </w:r>
          </w:p>
        </w:tc>
      </w:tr>
      <w:tr w14:paraId="350483A1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31ADE19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Item 3.10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28C7346F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0.0890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7D335303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0.0708</w:t>
            </w:r>
          </w:p>
        </w:tc>
      </w:tr>
      <w:tr w14:paraId="29EE6E1D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093A7828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Item 3.11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232040A5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0.0077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275CB091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0.2985</w:t>
            </w:r>
          </w:p>
        </w:tc>
      </w:tr>
      <w:tr w14:paraId="48040F23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B03144B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Item 3.12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002E5F36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0.0119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0E07458E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0.1814</w:t>
            </w:r>
          </w:p>
        </w:tc>
      </w:tr>
      <w:tr w14:paraId="1A39C33F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5EC57C8C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SWS time (s) 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5947FA2C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0.0179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395558B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0.8361</w:t>
            </w:r>
          </w:p>
        </w:tc>
      </w:tr>
      <w:tr w14:paraId="22F79E65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503FC0A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SWS nº FOG events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74E8CF4A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0.0258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22654AE9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0.4103</w:t>
            </w:r>
          </w:p>
        </w:tc>
      </w:tr>
      <w:tr w14:paraId="32244215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08442B0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H&amp;Y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3CFF240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0.0477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23168620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0.0947</w:t>
            </w:r>
          </w:p>
        </w:tc>
      </w:tr>
      <w:tr w14:paraId="7E2E263D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407EBE8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AIMS score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2EF1F9A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0.0104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140425E3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0.3598</w:t>
            </w:r>
          </w:p>
        </w:tc>
      </w:tr>
      <w:tr w14:paraId="530B3CF3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4B7DFBE1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FoG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  %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3B34BB2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70FDC8B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0.6777</w:t>
            </w:r>
          </w:p>
        </w:tc>
      </w:tr>
      <w:tr w14:paraId="32CC5BC8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712E0FF7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Cadence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0F2760D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0.1089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74BA86A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0.0448</w:t>
            </w:r>
          </w:p>
        </w:tc>
      </w:tr>
      <w:tr w14:paraId="272A0881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64E9DA9A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COM_RMS_AP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7A7422B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0.1743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54644EA6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0.7467</w:t>
            </w:r>
          </w:p>
        </w:tc>
      </w:tr>
      <w:tr w14:paraId="7134906A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294FA4F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COM_RMS_ML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78535A13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0.1202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30B37FA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0.6777</w:t>
            </w:r>
          </w:p>
        </w:tc>
      </w:tr>
      <w:tr w14:paraId="59C616D5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08952A8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COM_RMS_Vert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5D8DF009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0.2435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293E656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0.3778</w:t>
            </w:r>
          </w:p>
        </w:tc>
      </w:tr>
      <w:tr w14:paraId="1A506007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F66DC79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Cycle_Time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4824C16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0.0569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451D90F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0.5171</w:t>
            </w:r>
          </w:p>
        </w:tc>
      </w:tr>
      <w:tr w14:paraId="073F1C17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880BAC5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Cycle_Time_Variability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1D89E35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0.0150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4DE28CC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0.0448</w:t>
            </w:r>
          </w:p>
        </w:tc>
      </w:tr>
      <w:tr w14:paraId="0A3AFE5E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B254C84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Double_Support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 Asymmetry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00F5133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54EFAFE0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0.0174</w:t>
            </w:r>
          </w:p>
        </w:tc>
      </w:tr>
      <w:tr w14:paraId="4703985C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43D20D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Double_Support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 Variability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0822610E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0.7119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29F2145A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0.0232</w:t>
            </w:r>
          </w:p>
        </w:tc>
      </w:tr>
      <w:tr w14:paraId="3ADA31D8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6FF8EF30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Percentage 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Double_Support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3BFD089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0.6777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7540326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</w:tr>
      <w:tr w14:paraId="366624DB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5FB70DB3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Entropy_AP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0C956AE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0.2247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5B325EA7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0.2842</w:t>
            </w:r>
          </w:p>
        </w:tc>
      </w:tr>
      <w:tr w14:paraId="53F2A546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07A0A686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Entropy_ML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392128AA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0.1901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4821CE4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0.0348</w:t>
            </w:r>
          </w:p>
        </w:tc>
      </w:tr>
      <w:tr w14:paraId="45DC184D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EBB4C78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Entropy_Vert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12714980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0.4586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1F1D65EE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0.7119</w:t>
            </w:r>
          </w:p>
        </w:tc>
      </w:tr>
      <w:tr w14:paraId="458839C2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279D2EB2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HR_AP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54152BA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0.5171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4B382FA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0.5171</w:t>
            </w:r>
          </w:p>
        </w:tc>
      </w:tr>
      <w:tr w14:paraId="30D6DE17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61CB480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HR_ML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664550F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0.4307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C40E67C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0.4307</w:t>
            </w:r>
          </w:p>
        </w:tc>
      </w:tr>
      <w:tr w14:paraId="313E5471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E12F74A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HR_Vert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78A5B10A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0.8536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785C0B3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0.8536</w:t>
            </w:r>
          </w:p>
        </w:tc>
      </w:tr>
      <w:tr w14:paraId="5C063FA5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3F3A3C7B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Speed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382F14D3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0.3778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13EA9D7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0.3778</w:t>
            </w:r>
          </w:p>
        </w:tc>
      </w:tr>
      <w:tr w14:paraId="2F1F334C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76C49307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Speed_Variability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6E496309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0.7819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106934E7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0.7819</w:t>
            </w:r>
          </w:p>
        </w:tc>
      </w:tr>
      <w:tr w14:paraId="44D2FAD3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5AFFB8F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Stance_Time_Percent_Variability_ws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1F68753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0.0714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56668E6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0.0714</w:t>
            </w:r>
          </w:p>
        </w:tc>
      </w:tr>
      <w:tr w14:paraId="06AF4E7B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6CED3E20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Stance_Time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64754AC8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0.0174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2C2CFEC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0.0174</w:t>
            </w:r>
          </w:p>
        </w:tc>
      </w:tr>
      <w:tr w14:paraId="085885A2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0E626B94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Step_Length_Asymmetry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70C5BB49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0.0984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6CAEC8C1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0.0984</w:t>
            </w:r>
          </w:p>
        </w:tc>
      </w:tr>
      <w:tr w14:paraId="4F1967B5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470B5285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Step_Length_Variabilit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18699AC6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0.2435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26636B5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0.2435</w:t>
            </w:r>
          </w:p>
        </w:tc>
      </w:tr>
      <w:tr w14:paraId="6DFD1FE9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CAC5DB4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Step_Length</w:t>
            </w:r>
          </w:p>
        </w:tc>
        <w:tc>
          <w:tcPr>
            <w:tcW w:w="1701" w:type="dxa"/>
            <w:vAlign w:val="bottom"/>
          </w:tcPr>
          <w:p w:rsidR="00D073AF" w:rsidRPr="00BD44D8" w:rsidP="00D073AF" w14:paraId="1B9378C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0.5791</w:t>
            </w:r>
          </w:p>
        </w:tc>
        <w:tc>
          <w:tcPr>
            <w:tcW w:w="2127" w:type="dxa"/>
            <w:vAlign w:val="bottom"/>
          </w:tcPr>
          <w:p w:rsidR="00D073AF" w:rsidRPr="00BD44D8" w:rsidP="00D073AF" w14:paraId="038DB248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0.5791</w:t>
            </w:r>
          </w:p>
        </w:tc>
      </w:tr>
      <w:tr w14:paraId="7FC39AFC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22BE30D9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Step_Time_Asymmetry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7564AA67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0.9632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31EA2CC0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0.9632</w:t>
            </w:r>
          </w:p>
        </w:tc>
      </w:tr>
      <w:tr w14:paraId="30862ECE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0E1DC291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Step_Time_Variability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26BDE275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0.6777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5DA57BA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0.6777</w:t>
            </w:r>
          </w:p>
        </w:tc>
      </w:tr>
      <w:tr w14:paraId="67185877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26BE6CF4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7266977E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64CEA838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</w:tr>
      <w:tr w14:paraId="260FCA1B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2C06AB31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Step_Width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16E2481A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0.0202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01F4C3FF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0.0202</w:t>
            </w:r>
          </w:p>
        </w:tc>
      </w:tr>
      <w:tr w14:paraId="4DD99316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46C937B1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Step_Width_Variability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306A4F87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0.0984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7979B9C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0.0984</w:t>
            </w:r>
          </w:p>
        </w:tc>
      </w:tr>
      <w:tr w14:paraId="5AFF7739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2EEC9407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Swing_Time_Asymmetry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44F78CA3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0.4874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67DB169D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0.4874</w:t>
            </w:r>
          </w:p>
        </w:tc>
      </w:tr>
      <w:tr w14:paraId="602E4E92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158DBF05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Swing_Time_Variability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79E5D936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01CAE7E1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0.1454</w:t>
            </w:r>
          </w:p>
        </w:tc>
      </w:tr>
      <w:tr w14:paraId="6F99BF23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vAlign w:val="center"/>
          </w:tcPr>
          <w:p w:rsidR="00D073AF" w:rsidRPr="00BD44D8" w:rsidP="00D073AF" w14:paraId="6B891AD8" w14:textId="77777777">
            <w:pPr>
              <w:jc w:val="right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</w:t>
            </w:r>
          </w:p>
        </w:tc>
        <w:tc>
          <w:tcPr>
            <w:tcW w:w="1701" w:type="dxa"/>
            <w:vAlign w:val="center"/>
          </w:tcPr>
          <w:p w:rsidR="00D073AF" w:rsidRPr="00BD44D8" w:rsidP="00D073AF" w14:paraId="05D7BF37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0.0267</w:t>
            </w:r>
          </w:p>
        </w:tc>
        <w:tc>
          <w:tcPr>
            <w:tcW w:w="2127" w:type="dxa"/>
            <w:vAlign w:val="center"/>
          </w:tcPr>
          <w:p w:rsidR="00D073AF" w:rsidRPr="00BD44D8" w:rsidP="00D073AF" w14:paraId="40CF6670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24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0.0267</w:t>
            </w:r>
          </w:p>
        </w:tc>
      </w:tr>
      <w:tr w14:paraId="0A0114A2" w14:textId="77777777" w:rsidTr="00D073AF">
        <w:tblPrEx>
          <w:tblW w:w="0" w:type="auto"/>
          <w:jc w:val="center"/>
          <w:tblLook w:val="04A0"/>
        </w:tblPrEx>
        <w:trPr>
          <w:trHeight w:val="20"/>
          <w:jc w:val="center"/>
        </w:trPr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:rsidR="00D073AF" w:rsidRPr="00BD44D8" w:rsidP="00D073AF" w14:paraId="7846837E" w14:textId="77777777">
            <w:pPr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D073AF" w:rsidRPr="00BD44D8" w:rsidP="00D073AF" w14:paraId="442F7AA0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:rsidR="00D073AF" w:rsidRPr="00BD44D8" w:rsidP="00D073AF" w14:paraId="6C801DB8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</w:p>
        </w:tc>
      </w:tr>
    </w:tbl>
    <w:p w:rsidR="00D073AF" w:rsidRPr="00D073AF" w:rsidP="00D073AF" w14:paraId="06217B20" w14:textId="77777777">
      <w:pPr>
        <w:spacing w:before="0"/>
        <w:rPr>
          <w:sz w:val="32"/>
        </w:rPr>
      </w:pPr>
    </w:p>
    <w:p w:rsidR="00D073AF" w:rsidRPr="00D073AF" w:rsidP="00D073AF" w14:paraId="4D7D23C3" w14:textId="77777777">
      <w:pPr>
        <w:rPr>
          <w:rFonts w:asciiTheme="minorHAnsi" w:hAnsiTheme="minorHAnsi" w:cstheme="minorHAnsi"/>
          <w:sz w:val="16"/>
          <w:szCs w:val="12"/>
        </w:rPr>
      </w:pPr>
      <w:r w:rsidRPr="00D073AF">
        <w:rPr>
          <w:rFonts w:asciiTheme="minorHAnsi" w:hAnsiTheme="minorHAnsi" w:cstheme="minorHAnsi"/>
          <w:sz w:val="16"/>
          <w:szCs w:val="12"/>
        </w:rPr>
        <w:t xml:space="preserve">OFF/OFF, Medication OFF-Stimulation OFF ; ON/ON HFS, Medication ON-Stimulation ON 130 Hz; ON/ON LFS, Medication ON-Stimulation ON 60 Hz; MDS UPDRS, Movement Disorders Society Unified Parkinson's Disease Rating Scale; SWS, Stand-Walk sit test; FOG, Freezing of gait; H&amp;Y, Hoehn and </w:t>
      </w:r>
      <w:r w:rsidRPr="00D073AF">
        <w:rPr>
          <w:rFonts w:asciiTheme="minorHAnsi" w:hAnsiTheme="minorHAnsi" w:cstheme="minorHAnsi"/>
          <w:sz w:val="16"/>
          <w:szCs w:val="12"/>
        </w:rPr>
        <w:t>Yahr</w:t>
      </w:r>
      <w:r w:rsidRPr="00D073AF">
        <w:rPr>
          <w:rFonts w:asciiTheme="minorHAnsi" w:hAnsiTheme="minorHAnsi" w:cstheme="minorHAnsi"/>
          <w:sz w:val="16"/>
          <w:szCs w:val="12"/>
        </w:rPr>
        <w:t xml:space="preserve"> Scale; AIMS, Abnormal Involuntary Movement Scale; FOG%; % of FOG in straight line;  Center-of-Mass; AP, Antero-Posterior; Vert; Vertical; ML, Medio-lateral; HR, Harmonic-ratio;</w:t>
      </w:r>
    </w:p>
    <w:p w:rsidR="00D073AF" w:rsidRPr="00D073AF" w:rsidP="00D073AF" w14:paraId="54D1BEF7" w14:textId="77777777">
      <w:pPr>
        <w:rPr>
          <w:sz w:val="32"/>
        </w:rPr>
      </w:pPr>
    </w:p>
    <w:p w:rsidR="00D073AF" w:rsidP="00D073AF" w14:paraId="0D97DC61" w14:textId="77777777"/>
    <w:p w:rsidR="00D073AF" w:rsidP="00D073AF" w14:paraId="15EE3621" w14:textId="77777777"/>
    <w:p w:rsidR="00D073AF" w:rsidP="00D073AF" w14:paraId="6E9F4F00" w14:textId="77777777"/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3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