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A74F5A" w14:textId="77777777" w:rsidR="00DB0572" w:rsidRDefault="00000000">
      <w:pPr>
        <w:jc w:val="center"/>
        <w:rPr>
          <w:rFonts w:ascii="Times New Roman" w:eastAsiaTheme="minorHAnsi" w:hAnsi="Times New Roman" w:cs="Times New Roman"/>
          <w:b/>
          <w:bCs/>
          <w:color w:val="000000" w:themeColor="text1"/>
          <w:kern w:val="24"/>
          <w:sz w:val="40"/>
          <w:szCs w:val="96"/>
        </w:rPr>
      </w:pPr>
      <w:bookmarkStart w:id="0" w:name="_Hlk125324127"/>
      <w:bookmarkStart w:id="1" w:name="OLE_LINK36"/>
      <w:r>
        <w:rPr>
          <w:rFonts w:ascii="Times New Roman" w:eastAsiaTheme="minorHAnsi" w:hAnsi="Times New Roman" w:cs="Times New Roman"/>
          <w:b/>
          <w:bCs/>
          <w:color w:val="000000" w:themeColor="text1"/>
          <w:kern w:val="24"/>
          <w:sz w:val="40"/>
          <w:szCs w:val="96"/>
        </w:rPr>
        <w:t>Supporting Information</w:t>
      </w:r>
    </w:p>
    <w:p w14:paraId="529C2C27" w14:textId="77777777" w:rsidR="00DB0572" w:rsidRDefault="00000000">
      <w:pPr>
        <w:widowControl/>
        <w:spacing w:after="240"/>
        <w:rPr>
          <w:rFonts w:ascii="Times New Roman" w:hAnsi="Times New Roman" w:cs="Times New Roman"/>
          <w:sz w:val="40"/>
          <w:szCs w:val="40"/>
        </w:rPr>
      </w:pPr>
      <w:bookmarkStart w:id="2" w:name="OLE_LINK73"/>
      <w:r>
        <w:rPr>
          <w:rFonts w:ascii="Times New Roman" w:hAnsi="Times New Roman" w:cs="Times New Roman"/>
          <w:sz w:val="40"/>
          <w:szCs w:val="40"/>
        </w:rPr>
        <w:t xml:space="preserve">Facile Universal Strategy of Presenting Multifunctional Short Peptides </w:t>
      </w:r>
      <w:bookmarkStart w:id="3" w:name="_Hlk148901716"/>
      <w:r>
        <w:rPr>
          <w:rFonts w:ascii="Times New Roman" w:hAnsi="Times New Roman" w:cs="Times New Roman"/>
          <w:sz w:val="40"/>
          <w:szCs w:val="40"/>
        </w:rPr>
        <w:t>for Customizing Desired Surfaces</w:t>
      </w:r>
      <w:bookmarkEnd w:id="3"/>
    </w:p>
    <w:bookmarkEnd w:id="2"/>
    <w:p w14:paraId="4C56A2B1" w14:textId="77777777" w:rsidR="00DB0572" w:rsidRDefault="00000000">
      <w:pPr>
        <w:widowControl/>
        <w:spacing w:after="240"/>
        <w:jc w:val="center"/>
        <w:rPr>
          <w:rFonts w:ascii="Times" w:eastAsia="宋体" w:hAnsi="Times" w:cs="Times"/>
          <w:i/>
          <w:kern w:val="0"/>
          <w:sz w:val="24"/>
          <w:szCs w:val="24"/>
          <w:lang w:val="de-DE" w:eastAsia="en-US"/>
        </w:rPr>
      </w:pPr>
      <w:proofErr w:type="spellStart"/>
      <w:r>
        <w:rPr>
          <w:rFonts w:ascii="Times" w:eastAsia="宋体" w:hAnsi="Times" w:cs="Times"/>
          <w:i/>
          <w:kern w:val="0"/>
          <w:sz w:val="24"/>
          <w:szCs w:val="24"/>
          <w:lang w:eastAsia="en-US"/>
        </w:rPr>
        <w:t>Ruofei</w:t>
      </w:r>
      <w:proofErr w:type="spellEnd"/>
      <w:r>
        <w:rPr>
          <w:rFonts w:ascii="Times" w:eastAsia="宋体" w:hAnsi="Times" w:cs="Times"/>
          <w:i/>
          <w:kern w:val="0"/>
          <w:sz w:val="24"/>
          <w:szCs w:val="24"/>
          <w:lang w:eastAsia="en-US"/>
        </w:rPr>
        <w:t xml:space="preserve"> Lu, </w:t>
      </w:r>
      <w:r>
        <w:rPr>
          <w:rFonts w:ascii="Times" w:eastAsia="宋体" w:hAnsi="Times" w:cs="Times"/>
          <w:i/>
          <w:kern w:val="0"/>
          <w:sz w:val="24"/>
          <w:szCs w:val="24"/>
          <w:vertAlign w:val="superscript"/>
          <w:lang w:val="de-DE" w:eastAsia="en-US"/>
        </w:rPr>
        <w:t>¶, ♀, Ʈ, #</w:t>
      </w:r>
      <w:r>
        <w:rPr>
          <w:rFonts w:ascii="Times" w:eastAsia="宋体" w:hAnsi="Times" w:cs="Times" w:hint="eastAsia"/>
          <w:i/>
          <w:kern w:val="0"/>
          <w:sz w:val="24"/>
          <w:szCs w:val="24"/>
          <w:vertAlign w:val="superscript"/>
        </w:rPr>
        <w:t xml:space="preserve"> </w:t>
      </w:r>
      <w:proofErr w:type="spellStart"/>
      <w:r>
        <w:rPr>
          <w:rFonts w:ascii="Times" w:eastAsia="宋体" w:hAnsi="Times" w:cs="Times"/>
          <w:i/>
          <w:kern w:val="0"/>
          <w:sz w:val="24"/>
          <w:szCs w:val="24"/>
          <w:lang w:eastAsia="en-US"/>
        </w:rPr>
        <w:t>Bingyang</w:t>
      </w:r>
      <w:proofErr w:type="spellEnd"/>
      <w:r>
        <w:rPr>
          <w:rFonts w:ascii="Times" w:eastAsia="宋体" w:hAnsi="Times" w:cs="Times"/>
          <w:i/>
          <w:kern w:val="0"/>
          <w:sz w:val="24"/>
          <w:szCs w:val="24"/>
          <w:lang w:eastAsia="en-US"/>
        </w:rPr>
        <w:t xml:space="preserve"> Zhao, </w:t>
      </w:r>
      <w:r>
        <w:rPr>
          <w:rFonts w:ascii="Times" w:eastAsia="宋体" w:hAnsi="Times" w:cs="Times"/>
          <w:i/>
          <w:kern w:val="0"/>
          <w:sz w:val="24"/>
          <w:szCs w:val="24"/>
          <w:vertAlign w:val="superscript"/>
          <w:lang w:val="de-DE" w:eastAsia="en-US"/>
        </w:rPr>
        <w:t xml:space="preserve">Ѱ, </w:t>
      </w:r>
      <w:proofErr w:type="gramStart"/>
      <w:r>
        <w:rPr>
          <w:rFonts w:ascii="Times" w:eastAsia="宋体" w:hAnsi="Times" w:cs="Times"/>
          <w:i/>
          <w:kern w:val="0"/>
          <w:sz w:val="24"/>
          <w:szCs w:val="24"/>
          <w:vertAlign w:val="superscript"/>
          <w:lang w:val="de-DE" w:eastAsia="en-US"/>
        </w:rPr>
        <w:t xml:space="preserve"># </w:t>
      </w:r>
      <w:r>
        <w:rPr>
          <w:rFonts w:ascii="Times" w:eastAsia="宋体" w:hAnsi="Times" w:cs="Times" w:hint="eastAsia"/>
          <w:i/>
          <w:kern w:val="0"/>
          <w:sz w:val="24"/>
          <w:szCs w:val="24"/>
          <w:vertAlign w:val="superscript"/>
        </w:rPr>
        <w:t xml:space="preserve"> </w:t>
      </w:r>
      <w:r>
        <w:rPr>
          <w:rFonts w:ascii="Times" w:eastAsia="宋体" w:hAnsi="Times" w:cs="Times"/>
          <w:i/>
          <w:kern w:val="0"/>
          <w:sz w:val="24"/>
          <w:szCs w:val="24"/>
          <w:lang w:eastAsia="en-US"/>
        </w:rPr>
        <w:t>Kaiyuan</w:t>
      </w:r>
      <w:proofErr w:type="gramEnd"/>
      <w:r>
        <w:rPr>
          <w:rFonts w:ascii="Times" w:eastAsia="宋体" w:hAnsi="Times" w:cs="Times"/>
          <w:i/>
          <w:kern w:val="0"/>
          <w:sz w:val="24"/>
          <w:szCs w:val="24"/>
          <w:lang w:eastAsia="en-US"/>
        </w:rPr>
        <w:t xml:space="preserve"> Huo</w:t>
      </w:r>
      <w:r>
        <w:rPr>
          <w:rFonts w:ascii="Times" w:eastAsia="宋体" w:hAnsi="Times" w:cs="Times"/>
          <w:i/>
          <w:kern w:val="0"/>
          <w:sz w:val="24"/>
          <w:szCs w:val="24"/>
        </w:rPr>
        <w:t>,</w:t>
      </w:r>
      <w:r>
        <w:rPr>
          <w:rFonts w:ascii="Times" w:eastAsia="宋体" w:hAnsi="Times" w:cs="Times"/>
          <w:i/>
          <w:kern w:val="0"/>
          <w:sz w:val="24"/>
          <w:szCs w:val="24"/>
          <w:vertAlign w:val="superscript"/>
          <w:lang w:val="de-DE" w:eastAsia="en-US"/>
        </w:rPr>
        <w:t xml:space="preserve"> </w:t>
      </w:r>
      <w:r>
        <w:rPr>
          <w:rFonts w:ascii="Times" w:eastAsia="宋体" w:hAnsi="Times" w:cs="Times"/>
          <w:i/>
          <w:kern w:val="0"/>
          <w:sz w:val="24"/>
          <w:szCs w:val="20"/>
          <w:vertAlign w:val="superscript"/>
          <w:lang w:val="de-DE" w:eastAsia="en-US"/>
        </w:rPr>
        <w:t>Ӈ</w:t>
      </w:r>
      <w:r>
        <w:rPr>
          <w:rFonts w:ascii="Times" w:eastAsia="宋体" w:hAnsi="Times" w:cs="Times"/>
          <w:i/>
          <w:kern w:val="0"/>
          <w:sz w:val="24"/>
          <w:szCs w:val="24"/>
        </w:rPr>
        <w:t xml:space="preserve"> Hao Liu, </w:t>
      </w:r>
      <w:r>
        <w:rPr>
          <w:rFonts w:ascii="Times" w:eastAsia="宋体" w:hAnsi="Times" w:cs="Times"/>
          <w:i/>
          <w:kern w:val="0"/>
          <w:sz w:val="24"/>
          <w:szCs w:val="24"/>
          <w:vertAlign w:val="superscript"/>
        </w:rPr>
        <w:t>ф</w:t>
      </w:r>
      <w:r>
        <w:rPr>
          <w:rFonts w:ascii="Times" w:eastAsia="宋体" w:hAnsi="Times" w:cs="Times"/>
          <w:i/>
          <w:kern w:val="0"/>
          <w:sz w:val="24"/>
          <w:szCs w:val="24"/>
        </w:rPr>
        <w:t xml:space="preserve"> Yang Wang, </w:t>
      </w:r>
      <w:r>
        <w:rPr>
          <w:rFonts w:ascii="Times" w:eastAsia="宋体" w:hAnsi="Times" w:cs="Times"/>
          <w:i/>
          <w:kern w:val="0"/>
          <w:sz w:val="24"/>
          <w:szCs w:val="24"/>
          <w:vertAlign w:val="superscript"/>
          <w:lang w:val="de-DE" w:eastAsia="en-US"/>
        </w:rPr>
        <w:t>♀,</w:t>
      </w:r>
      <w:r>
        <w:rPr>
          <w:rFonts w:ascii="Times" w:eastAsia="宋体" w:hAnsi="Times" w:cs="Times"/>
          <w:i/>
          <w:kern w:val="0"/>
          <w:sz w:val="24"/>
          <w:szCs w:val="24"/>
          <w:lang w:val="de-DE" w:eastAsia="en-US"/>
        </w:rPr>
        <w:t xml:space="preserve"> *</w:t>
      </w:r>
    </w:p>
    <w:p w14:paraId="32AC47EE" w14:textId="77777777" w:rsidR="00DB0572" w:rsidRDefault="00000000">
      <w:pPr>
        <w:widowControl/>
        <w:spacing w:after="240"/>
        <w:jc w:val="center"/>
        <w:rPr>
          <w:rFonts w:ascii="Times" w:eastAsia="宋体" w:hAnsi="Times" w:cs="Times"/>
          <w:i/>
          <w:kern w:val="0"/>
          <w:sz w:val="24"/>
          <w:szCs w:val="24"/>
          <w:vertAlign w:val="superscript"/>
          <w:lang w:val="de-DE" w:eastAsia="en-US"/>
        </w:rPr>
      </w:pPr>
      <w:r>
        <w:rPr>
          <w:rFonts w:ascii="Times" w:eastAsia="宋体" w:hAnsi="Times" w:cs="Times"/>
          <w:i/>
          <w:kern w:val="0"/>
          <w:sz w:val="24"/>
          <w:szCs w:val="24"/>
          <w:vertAlign w:val="superscript"/>
          <w:lang w:val="de-DE" w:eastAsia="en-US"/>
        </w:rPr>
        <w:t xml:space="preserve"> </w:t>
      </w:r>
      <w:r w:rsidRPr="004F4221">
        <w:rPr>
          <w:rFonts w:ascii="Times" w:eastAsia="宋体" w:hAnsi="Times" w:cs="Times"/>
          <w:i/>
          <w:kern w:val="0"/>
          <w:sz w:val="24"/>
          <w:szCs w:val="24"/>
          <w:lang w:val="de-DE"/>
        </w:rPr>
        <w:t>Xingjie</w:t>
      </w:r>
      <w:r w:rsidRPr="004F4221">
        <w:rPr>
          <w:rFonts w:ascii="Times" w:eastAsia="宋体" w:hAnsi="Times" w:cs="Times"/>
          <w:i/>
          <w:kern w:val="0"/>
          <w:sz w:val="24"/>
          <w:szCs w:val="24"/>
          <w:lang w:val="de-DE" w:eastAsia="en-US"/>
        </w:rPr>
        <w:t xml:space="preserve"> Zan,</w:t>
      </w:r>
      <w:r>
        <w:rPr>
          <w:rFonts w:ascii="Times" w:eastAsia="宋体" w:hAnsi="Times" w:cs="Times"/>
          <w:i/>
          <w:kern w:val="0"/>
          <w:sz w:val="24"/>
          <w:szCs w:val="24"/>
          <w:lang w:val="de-DE" w:eastAsia="en-US"/>
        </w:rPr>
        <w:t xml:space="preserve"> </w:t>
      </w:r>
      <w:r>
        <w:rPr>
          <w:rFonts w:ascii="Times" w:eastAsia="宋体" w:hAnsi="Times" w:cs="Times"/>
          <w:i/>
          <w:kern w:val="0"/>
          <w:sz w:val="24"/>
          <w:szCs w:val="24"/>
          <w:vertAlign w:val="superscript"/>
          <w:lang w:val="de-DE" w:eastAsia="en-US"/>
        </w:rPr>
        <w:t xml:space="preserve">¶, ♀, </w:t>
      </w:r>
      <w:r>
        <w:rPr>
          <w:rFonts w:ascii="Times" w:eastAsia="宋体" w:hAnsi="Times" w:cs="Times"/>
          <w:i/>
          <w:kern w:val="0"/>
          <w:sz w:val="24"/>
          <w:szCs w:val="20"/>
          <w:vertAlign w:val="superscript"/>
          <w:lang w:val="de-DE" w:eastAsia="en-US"/>
        </w:rPr>
        <w:t>Ӈ</w:t>
      </w:r>
      <w:r w:rsidRPr="004F4221">
        <w:rPr>
          <w:rFonts w:ascii="Times" w:eastAsia="宋体" w:hAnsi="Times" w:cs="Times" w:hint="eastAsia"/>
          <w:i/>
          <w:kern w:val="0"/>
          <w:sz w:val="24"/>
          <w:szCs w:val="20"/>
          <w:vertAlign w:val="superscript"/>
          <w:lang w:val="de-DE"/>
        </w:rPr>
        <w:t>,</w:t>
      </w:r>
      <w:r>
        <w:rPr>
          <w:rFonts w:ascii="Times" w:eastAsia="宋体" w:hAnsi="Times" w:cs="Times"/>
          <w:i/>
          <w:kern w:val="0"/>
          <w:sz w:val="24"/>
          <w:szCs w:val="24"/>
          <w:lang w:val="de-DE" w:eastAsia="en-US"/>
        </w:rPr>
        <w:t xml:space="preserve"> *</w:t>
      </w:r>
      <w:r w:rsidRPr="004F4221">
        <w:rPr>
          <w:rFonts w:ascii="Times" w:eastAsia="宋体" w:hAnsi="Times" w:cs="Times" w:hint="eastAsia"/>
          <w:i/>
          <w:kern w:val="0"/>
          <w:sz w:val="24"/>
          <w:szCs w:val="24"/>
          <w:lang w:val="de-DE"/>
        </w:rPr>
        <w:t xml:space="preserve"> </w:t>
      </w:r>
      <w:r w:rsidRPr="004F4221">
        <w:rPr>
          <w:rFonts w:ascii="Times" w:eastAsia="宋体" w:hAnsi="Times" w:cs="Times"/>
          <w:i/>
          <w:kern w:val="0"/>
          <w:sz w:val="24"/>
          <w:szCs w:val="24"/>
          <w:lang w:val="de-DE" w:eastAsia="en-US"/>
        </w:rPr>
        <w:t xml:space="preserve">Siwang Hu </w:t>
      </w:r>
      <w:r>
        <w:rPr>
          <w:rFonts w:ascii="Times" w:eastAsia="宋体" w:hAnsi="Times" w:cs="Times"/>
          <w:i/>
          <w:kern w:val="0"/>
          <w:sz w:val="24"/>
          <w:szCs w:val="24"/>
          <w:vertAlign w:val="superscript"/>
          <w:lang w:val="de-DE" w:eastAsia="en-US"/>
        </w:rPr>
        <w:t>¶, ♀,</w:t>
      </w:r>
      <w:r>
        <w:rPr>
          <w:rFonts w:ascii="Times" w:eastAsia="宋体" w:hAnsi="Times" w:cs="Times"/>
          <w:i/>
          <w:kern w:val="0"/>
          <w:sz w:val="24"/>
          <w:szCs w:val="24"/>
          <w:lang w:val="de-DE" w:eastAsia="en-US"/>
        </w:rPr>
        <w:t xml:space="preserve"> *</w:t>
      </w:r>
      <w:r>
        <w:rPr>
          <w:rFonts w:ascii="Times" w:eastAsia="宋体" w:hAnsi="Times" w:cs="Times"/>
          <w:i/>
          <w:kern w:val="0"/>
          <w:sz w:val="24"/>
          <w:szCs w:val="24"/>
          <w:vertAlign w:val="superscript"/>
          <w:lang w:val="de-DE" w:eastAsia="en-US"/>
        </w:rPr>
        <w:t xml:space="preserve"> </w:t>
      </w:r>
    </w:p>
    <w:p w14:paraId="165030F5" w14:textId="77777777" w:rsidR="00DB0572" w:rsidRDefault="00000000">
      <w:pPr>
        <w:widowControl/>
        <w:spacing w:after="200" w:line="276" w:lineRule="auto"/>
        <w:rPr>
          <w:rFonts w:ascii="Times" w:eastAsia="宋体" w:hAnsi="Times" w:cs="Times"/>
          <w:kern w:val="0"/>
          <w:sz w:val="24"/>
          <w:szCs w:val="24"/>
          <w:lang w:val="de-DE" w:eastAsia="en-US"/>
        </w:rPr>
      </w:pPr>
      <w:r>
        <w:rPr>
          <w:rFonts w:ascii="Times" w:eastAsia="宋体" w:hAnsi="Times" w:cs="Times"/>
          <w:i/>
          <w:kern w:val="0"/>
          <w:sz w:val="24"/>
          <w:szCs w:val="20"/>
          <w:vertAlign w:val="superscript"/>
          <w:lang w:val="de-DE" w:eastAsia="en-US"/>
        </w:rPr>
        <w:t xml:space="preserve">¶ </w:t>
      </w:r>
      <w:r>
        <w:rPr>
          <w:rFonts w:ascii="Times" w:eastAsia="宋体" w:hAnsi="Times" w:cs="Times"/>
          <w:kern w:val="0"/>
          <w:sz w:val="24"/>
          <w:szCs w:val="24"/>
          <w:lang w:val="de-DE" w:eastAsia="en-US"/>
        </w:rPr>
        <w:t xml:space="preserve">Department of Arthroplasty, The First People’s Hospital of Wenling, Affiliated Wenling Hospital, Wenzhou Medical University, Taizhou, Zhejiang, 317500, China  </w:t>
      </w:r>
    </w:p>
    <w:p w14:paraId="1D72E306" w14:textId="77777777" w:rsidR="00DB0572" w:rsidRDefault="00000000">
      <w:pPr>
        <w:widowControl/>
        <w:spacing w:after="200" w:line="276" w:lineRule="auto"/>
        <w:rPr>
          <w:rFonts w:ascii="Times" w:eastAsia="宋体" w:hAnsi="Times" w:cs="Times"/>
          <w:kern w:val="0"/>
          <w:sz w:val="24"/>
          <w:szCs w:val="24"/>
          <w:lang w:val="de-DE" w:eastAsia="en-US"/>
        </w:rPr>
      </w:pPr>
      <w:r>
        <w:rPr>
          <w:rFonts w:ascii="Times" w:eastAsia="宋体" w:hAnsi="Times" w:cs="Times"/>
          <w:i/>
          <w:kern w:val="0"/>
          <w:sz w:val="24"/>
          <w:szCs w:val="20"/>
          <w:vertAlign w:val="superscript"/>
          <w:lang w:val="de-DE" w:eastAsia="en-US"/>
        </w:rPr>
        <w:t xml:space="preserve">♀ </w:t>
      </w:r>
      <w:r>
        <w:rPr>
          <w:rFonts w:ascii="Times" w:eastAsia="宋体" w:hAnsi="Times" w:cs="Times"/>
          <w:kern w:val="0"/>
          <w:sz w:val="24"/>
          <w:szCs w:val="24"/>
          <w:lang w:val="de-DE" w:eastAsia="en-US"/>
        </w:rPr>
        <w:t>Wenzhou Institute, University of Chinese Academy of Sciences, Wenzhou Key Laboratory of Perioperative Medicine, Wenzhou 325001, China</w:t>
      </w:r>
    </w:p>
    <w:p w14:paraId="5B7C239C" w14:textId="77777777" w:rsidR="00DB0572" w:rsidRDefault="00000000">
      <w:pPr>
        <w:widowControl/>
        <w:spacing w:after="200" w:line="276" w:lineRule="auto"/>
        <w:rPr>
          <w:rFonts w:ascii="Times" w:eastAsia="宋体" w:hAnsi="Times" w:cs="Times"/>
          <w:kern w:val="0"/>
          <w:sz w:val="24"/>
          <w:szCs w:val="24"/>
          <w:lang w:val="de-DE" w:eastAsia="en-US"/>
        </w:rPr>
      </w:pPr>
      <w:r>
        <w:rPr>
          <w:rFonts w:ascii="Times" w:eastAsia="宋体" w:hAnsi="Times" w:cs="Times"/>
          <w:i/>
          <w:kern w:val="0"/>
          <w:sz w:val="24"/>
          <w:szCs w:val="20"/>
          <w:vertAlign w:val="superscript"/>
          <w:lang w:val="de-DE" w:eastAsia="en-US"/>
        </w:rPr>
        <w:t>Ʈ</w:t>
      </w:r>
      <w:r>
        <w:rPr>
          <w:rFonts w:ascii="Times" w:eastAsia="宋体" w:hAnsi="Times" w:cs="Times"/>
          <w:kern w:val="0"/>
          <w:sz w:val="24"/>
          <w:szCs w:val="24"/>
          <w:lang w:val="de-DE" w:eastAsia="en-US"/>
        </w:rPr>
        <w:t xml:space="preserve"> South China Normal University, South China Academy of Advanced Optoelectronics, Guangdong Provincial Key Laboratory of Optical Information Materials and Technology &amp; Institute of Electronic Paper Displays, Guangzhou 510006, China </w:t>
      </w:r>
    </w:p>
    <w:p w14:paraId="446F0DFC" w14:textId="77777777" w:rsidR="00DB0572" w:rsidRDefault="00000000">
      <w:pPr>
        <w:widowControl/>
        <w:spacing w:after="200" w:line="276" w:lineRule="auto"/>
        <w:rPr>
          <w:rFonts w:ascii="Times" w:eastAsia="宋体" w:hAnsi="Times" w:cs="Times"/>
          <w:kern w:val="0"/>
          <w:sz w:val="24"/>
          <w:szCs w:val="24"/>
          <w:lang w:val="de-DE" w:eastAsia="en-US"/>
        </w:rPr>
      </w:pPr>
      <w:r>
        <w:rPr>
          <w:rFonts w:ascii="Times" w:eastAsia="宋体" w:hAnsi="Times" w:cs="Times"/>
          <w:i/>
          <w:kern w:val="0"/>
          <w:sz w:val="24"/>
          <w:szCs w:val="20"/>
          <w:vertAlign w:val="superscript"/>
          <w:lang w:val="de-DE" w:eastAsia="en-US"/>
        </w:rPr>
        <w:t>Ѱ</w:t>
      </w:r>
      <w:r>
        <w:rPr>
          <w:rFonts w:ascii="Times" w:eastAsia="宋体" w:hAnsi="Times" w:cs="Times"/>
          <w:kern w:val="0"/>
          <w:sz w:val="24"/>
          <w:szCs w:val="24"/>
          <w:lang w:val="de-DE" w:eastAsia="en-US"/>
        </w:rPr>
        <w:t xml:space="preserve"> </w:t>
      </w:r>
      <w:r>
        <w:rPr>
          <w:rFonts w:ascii="Times" w:eastAsia="宋体" w:hAnsi="Times" w:cs="Times"/>
          <w:kern w:val="0"/>
          <w:sz w:val="24"/>
          <w:szCs w:val="24"/>
          <w:lang w:eastAsia="en-US"/>
        </w:rPr>
        <w:t>School &amp; Hospital of Stomatology, Wenzhou Medical University</w:t>
      </w:r>
      <w:r>
        <w:rPr>
          <w:rFonts w:ascii="Times" w:eastAsia="宋体" w:hAnsi="Times" w:cs="Times"/>
          <w:kern w:val="0"/>
          <w:sz w:val="24"/>
          <w:szCs w:val="24"/>
          <w:lang w:val="de-DE" w:eastAsia="en-US"/>
        </w:rPr>
        <w:t>, Wenzhou, 325035, China</w:t>
      </w:r>
    </w:p>
    <w:p w14:paraId="73784F1D" w14:textId="77777777" w:rsidR="00DB0572" w:rsidRDefault="00000000">
      <w:pPr>
        <w:widowControl/>
        <w:spacing w:after="200" w:line="276" w:lineRule="auto"/>
        <w:rPr>
          <w:rFonts w:ascii="Times" w:eastAsia="宋体" w:hAnsi="Times" w:cs="Times"/>
          <w:kern w:val="0"/>
          <w:sz w:val="24"/>
          <w:szCs w:val="24"/>
          <w:lang w:eastAsia="en-US"/>
        </w:rPr>
      </w:pPr>
      <w:r>
        <w:rPr>
          <w:rFonts w:ascii="Times" w:eastAsia="宋体" w:hAnsi="Times" w:cs="Times"/>
          <w:i/>
          <w:kern w:val="0"/>
          <w:sz w:val="24"/>
          <w:szCs w:val="20"/>
          <w:vertAlign w:val="superscript"/>
          <w:lang w:val="de-DE" w:eastAsia="en-US"/>
        </w:rPr>
        <w:t>Ӈ</w:t>
      </w:r>
      <w:r>
        <w:rPr>
          <w:rFonts w:ascii="Times" w:eastAsia="宋体" w:hAnsi="Times" w:cs="Times"/>
          <w:kern w:val="0"/>
          <w:sz w:val="24"/>
          <w:szCs w:val="24"/>
          <w:lang w:eastAsia="en-US"/>
        </w:rPr>
        <w:t xml:space="preserve"> School of Pharmaceutical Sciences, Wenzhou Medical University, Wenzhou 325000, China</w:t>
      </w:r>
    </w:p>
    <w:p w14:paraId="6980122E" w14:textId="77777777" w:rsidR="00DB0572" w:rsidRDefault="00000000">
      <w:pPr>
        <w:widowControl/>
        <w:spacing w:after="200" w:line="276" w:lineRule="auto"/>
        <w:rPr>
          <w:rFonts w:ascii="Times" w:eastAsia="宋体" w:hAnsi="Times" w:cs="Times"/>
          <w:kern w:val="0"/>
          <w:sz w:val="24"/>
          <w:szCs w:val="24"/>
          <w:lang w:val="de-DE" w:eastAsia="en-US"/>
        </w:rPr>
      </w:pPr>
      <w:r>
        <w:rPr>
          <w:rFonts w:ascii="Times" w:eastAsia="宋体" w:hAnsi="Times" w:cs="Times"/>
          <w:i/>
          <w:kern w:val="0"/>
          <w:sz w:val="28"/>
          <w:szCs w:val="21"/>
          <w:vertAlign w:val="superscript"/>
        </w:rPr>
        <w:t xml:space="preserve">ф </w:t>
      </w:r>
      <w:r>
        <w:rPr>
          <w:rFonts w:ascii="Times" w:eastAsia="宋体" w:hAnsi="Times" w:cs="Times"/>
          <w:kern w:val="0"/>
          <w:sz w:val="24"/>
          <w:szCs w:val="24"/>
          <w:lang w:val="de-DE" w:eastAsia="en-US"/>
        </w:rPr>
        <w:t>School of Materials Science and Engineering, Zhengzhou University, Zhengzhou 450001, China</w:t>
      </w:r>
    </w:p>
    <w:p w14:paraId="71465848" w14:textId="77777777" w:rsidR="00DB0572" w:rsidRDefault="00000000">
      <w:pPr>
        <w:widowControl/>
        <w:spacing w:after="200" w:line="276" w:lineRule="auto"/>
        <w:rPr>
          <w:rFonts w:ascii="Times" w:eastAsia="宋体" w:hAnsi="Times" w:cs="Times"/>
          <w:kern w:val="0"/>
          <w:sz w:val="24"/>
          <w:szCs w:val="24"/>
          <w:lang w:val="de-DE" w:eastAsia="en-US"/>
        </w:rPr>
      </w:pPr>
      <w:r>
        <w:rPr>
          <w:rFonts w:ascii="Times" w:eastAsia="宋体" w:hAnsi="Times" w:cs="Times"/>
          <w:i/>
          <w:kern w:val="0"/>
          <w:sz w:val="24"/>
          <w:szCs w:val="24"/>
          <w:vertAlign w:val="superscript"/>
          <w:lang w:val="de-DE" w:eastAsia="en-US"/>
        </w:rPr>
        <w:t xml:space="preserve"># </w:t>
      </w:r>
      <w:r>
        <w:rPr>
          <w:rFonts w:ascii="Times" w:eastAsia="宋体" w:hAnsi="Times" w:cs="Times"/>
          <w:iCs/>
          <w:kern w:val="0"/>
          <w:sz w:val="24"/>
          <w:szCs w:val="24"/>
          <w:lang w:eastAsia="en-US"/>
        </w:rPr>
        <w:t>These authors contributed equally.</w:t>
      </w:r>
    </w:p>
    <w:p w14:paraId="32B5BFBD" w14:textId="77777777" w:rsidR="00DB0572" w:rsidRDefault="00000000">
      <w:pPr>
        <w:widowControl/>
        <w:spacing w:after="200" w:line="276" w:lineRule="auto"/>
        <w:jc w:val="left"/>
        <w:rPr>
          <w:rFonts w:ascii="Times" w:eastAsia="宋体" w:hAnsi="Times" w:cs="Times"/>
          <w:kern w:val="0"/>
          <w:sz w:val="24"/>
          <w:szCs w:val="24"/>
          <w:lang w:eastAsia="en-US"/>
        </w:rPr>
      </w:pPr>
      <w:r>
        <w:rPr>
          <w:rFonts w:ascii="Times" w:eastAsia="宋体" w:hAnsi="Times" w:cs="Times"/>
          <w:kern w:val="0"/>
          <w:sz w:val="24"/>
          <w:szCs w:val="24"/>
          <w:lang w:eastAsia="en-US"/>
        </w:rPr>
        <w:t>*Corresponding author. E-mail:</w:t>
      </w:r>
      <w:r>
        <w:rPr>
          <w:rFonts w:ascii="Times" w:eastAsia="宋体" w:hAnsi="Times" w:cs="Times" w:hint="eastAsia"/>
          <w:kern w:val="0"/>
          <w:sz w:val="24"/>
          <w:szCs w:val="24"/>
        </w:rPr>
        <w:t xml:space="preserve"> </w:t>
      </w:r>
      <w:r>
        <w:rPr>
          <w:rFonts w:ascii="Times" w:eastAsia="宋体" w:hAnsi="Times" w:cs="Times"/>
          <w:kern w:val="0"/>
          <w:sz w:val="24"/>
          <w:szCs w:val="24"/>
          <w:lang w:eastAsia="en-US"/>
        </w:rPr>
        <w:t>wangy0727@ucas.ac.cn (Y. Wang); zanxj@ucas.ac.cn (X. Zan); siwang_h@wmu.edu.cn (S. Hu)</w:t>
      </w:r>
    </w:p>
    <w:p w14:paraId="018979A0" w14:textId="77777777" w:rsidR="00DB0572" w:rsidRDefault="00000000">
      <w:pPr>
        <w:widowControl/>
        <w:spacing w:after="200" w:line="276" w:lineRule="auto"/>
        <w:jc w:val="left"/>
        <w:rPr>
          <w:rFonts w:ascii="Times" w:eastAsia="宋体" w:hAnsi="Times" w:cs="Times"/>
          <w:kern w:val="0"/>
          <w:sz w:val="24"/>
          <w:szCs w:val="24"/>
          <w:lang w:eastAsia="en-US"/>
        </w:rPr>
      </w:pPr>
      <w:r>
        <w:rPr>
          <w:rFonts w:ascii="Times New Roman" w:hAnsi="Times New Roman" w:cs="Times New Roman"/>
          <w:sz w:val="40"/>
          <w:szCs w:val="40"/>
        </w:rPr>
        <w:br w:type="page"/>
      </w:r>
    </w:p>
    <w:p w14:paraId="120B98F0" w14:textId="77777777" w:rsidR="00DB0572" w:rsidRDefault="00000000">
      <w:pPr>
        <w:spacing w:line="360" w:lineRule="auto"/>
        <w:jc w:val="left"/>
        <w:rPr>
          <w:rFonts w:ascii="Times New Roman" w:hAnsi="Times New Roman" w:cs="Times New Roman"/>
          <w:b/>
          <w:bCs/>
          <w:sz w:val="28"/>
          <w:szCs w:val="28"/>
        </w:rPr>
      </w:pPr>
      <w:r>
        <w:rPr>
          <w:rFonts w:ascii="Times New Roman" w:hAnsi="Times New Roman" w:cs="Times New Roman"/>
          <w:b/>
          <w:bCs/>
          <w:sz w:val="36"/>
          <w:szCs w:val="36"/>
        </w:rPr>
        <w:lastRenderedPageBreak/>
        <w:t>Experimental Section</w:t>
      </w:r>
    </w:p>
    <w:p w14:paraId="61F6F04D" w14:textId="77777777" w:rsidR="00DB0572" w:rsidRDefault="00000000">
      <w:pPr>
        <w:spacing w:line="360" w:lineRule="auto"/>
        <w:rPr>
          <w:rFonts w:ascii="Times New Roman" w:hAnsi="Times New Roman" w:cs="Times New Roman"/>
          <w:b/>
          <w:bCs/>
          <w:sz w:val="28"/>
          <w:szCs w:val="32"/>
        </w:rPr>
      </w:pPr>
      <w:r>
        <w:rPr>
          <w:rFonts w:ascii="Times New Roman" w:hAnsi="Times New Roman" w:cs="Times New Roman"/>
          <w:b/>
          <w:bCs/>
          <w:sz w:val="28"/>
          <w:szCs w:val="32"/>
        </w:rPr>
        <w:t xml:space="preserve">Chemicals and Materials. </w:t>
      </w:r>
    </w:p>
    <w:p w14:paraId="596D9965"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Tannic acid (95%), proanthocyanidin (PC, 95%), epigallocatechin gallate (EGCG, 95%), catechin (Cat, 95%),</w:t>
      </w:r>
      <w:r>
        <w:rPr>
          <w:rFonts w:ascii="Times New Roman" w:hAnsi="Times New Roman" w:cs="Times New Roman"/>
          <w:color w:val="000000" w:themeColor="text1"/>
          <w:kern w:val="24"/>
          <w:sz w:val="36"/>
        </w:rPr>
        <w:t xml:space="preserve"> </w:t>
      </w:r>
      <w:r>
        <w:rPr>
          <w:rFonts w:ascii="Times New Roman" w:hAnsi="Times New Roman" w:cs="Times New Roman"/>
          <w:sz w:val="24"/>
          <w:szCs w:val="28"/>
        </w:rPr>
        <w:t>gallic acid (GA, 95%), polystyrene sphere (PS, 3μm), tetrahydrofuran (THF, 99%), ammonia (NH</w:t>
      </w:r>
      <w:r>
        <w:rPr>
          <w:rFonts w:ascii="Times New Roman" w:hAnsi="Times New Roman" w:cs="Times New Roman"/>
          <w:sz w:val="24"/>
          <w:szCs w:val="28"/>
          <w:vertAlign w:val="subscript"/>
        </w:rPr>
        <w:t>3</w:t>
      </w:r>
      <w:r>
        <w:rPr>
          <w:rFonts w:ascii="Times New Roman" w:hAnsi="Times New Roman" w:cs="Times New Roman"/>
          <w:sz w:val="24"/>
          <w:szCs w:val="28"/>
        </w:rPr>
        <w:t>·H</w:t>
      </w:r>
      <w:r>
        <w:rPr>
          <w:rFonts w:ascii="Times New Roman" w:hAnsi="Times New Roman" w:cs="Times New Roman"/>
          <w:sz w:val="24"/>
          <w:szCs w:val="28"/>
          <w:vertAlign w:val="subscript"/>
        </w:rPr>
        <w:t>2</w:t>
      </w:r>
      <w:r>
        <w:rPr>
          <w:rFonts w:ascii="Times New Roman" w:hAnsi="Times New Roman" w:cs="Times New Roman"/>
          <w:sz w:val="24"/>
          <w:szCs w:val="28"/>
        </w:rPr>
        <w:t>O, 25%), sulfuric acid (H</w:t>
      </w:r>
      <w:r>
        <w:rPr>
          <w:rFonts w:ascii="Times New Roman" w:hAnsi="Times New Roman" w:cs="Times New Roman"/>
          <w:sz w:val="24"/>
          <w:szCs w:val="28"/>
          <w:vertAlign w:val="subscript"/>
        </w:rPr>
        <w:t>2</w:t>
      </w:r>
      <w:r>
        <w:rPr>
          <w:rFonts w:ascii="Times New Roman" w:hAnsi="Times New Roman" w:cs="Times New Roman"/>
          <w:sz w:val="24"/>
          <w:szCs w:val="28"/>
        </w:rPr>
        <w:t>SO</w:t>
      </w:r>
      <w:r>
        <w:rPr>
          <w:rFonts w:ascii="Times New Roman" w:hAnsi="Times New Roman" w:cs="Times New Roman"/>
          <w:sz w:val="24"/>
          <w:szCs w:val="28"/>
          <w:vertAlign w:val="subscript"/>
        </w:rPr>
        <w:t>4</w:t>
      </w:r>
      <w:r>
        <w:rPr>
          <w:rFonts w:ascii="Times New Roman" w:hAnsi="Times New Roman" w:cs="Times New Roman"/>
          <w:sz w:val="24"/>
          <w:szCs w:val="28"/>
        </w:rPr>
        <w:t>, 98%), hydrogen peroxide (H</w:t>
      </w:r>
      <w:r>
        <w:rPr>
          <w:rFonts w:ascii="Times New Roman" w:hAnsi="Times New Roman" w:cs="Times New Roman"/>
          <w:sz w:val="24"/>
          <w:szCs w:val="28"/>
          <w:vertAlign w:val="subscript"/>
        </w:rPr>
        <w:t>2</w:t>
      </w:r>
      <w:r>
        <w:rPr>
          <w:rFonts w:ascii="Times New Roman" w:hAnsi="Times New Roman" w:cs="Times New Roman"/>
          <w:sz w:val="24"/>
          <w:szCs w:val="28"/>
        </w:rPr>
        <w:t>O</w:t>
      </w:r>
      <w:r>
        <w:rPr>
          <w:rFonts w:ascii="Times New Roman" w:hAnsi="Times New Roman" w:cs="Times New Roman"/>
          <w:sz w:val="24"/>
          <w:szCs w:val="28"/>
          <w:vertAlign w:val="subscript"/>
        </w:rPr>
        <w:t>2</w:t>
      </w:r>
      <w:r>
        <w:rPr>
          <w:rFonts w:ascii="Times New Roman" w:hAnsi="Times New Roman" w:cs="Times New Roman"/>
          <w:sz w:val="24"/>
          <w:szCs w:val="28"/>
        </w:rPr>
        <w:t xml:space="preserve">, 30%), </w:t>
      </w:r>
      <w:r>
        <w:rPr>
          <w:rFonts w:ascii="Times New Roman" w:hAnsi="Times New Roman" w:cs="Times New Roman"/>
          <w:i/>
          <w:sz w:val="24"/>
        </w:rPr>
        <w:t>tris</w:t>
      </w:r>
      <w:r>
        <w:rPr>
          <w:rFonts w:ascii="Times New Roman" w:hAnsi="Times New Roman" w:cs="Times New Roman"/>
          <w:sz w:val="24"/>
          <w:szCs w:val="28"/>
        </w:rPr>
        <w:t>(hydroxymethyl)aminomethane (Tris, 99%), hydrochloric acid (HCl, 38%), disodium hydrogen phosphate dodecahydrate (Na</w:t>
      </w:r>
      <w:r>
        <w:rPr>
          <w:rFonts w:ascii="Times New Roman" w:hAnsi="Times New Roman" w:cs="Times New Roman"/>
          <w:sz w:val="24"/>
          <w:szCs w:val="28"/>
          <w:vertAlign w:val="subscript"/>
        </w:rPr>
        <w:t>2</w:t>
      </w:r>
      <w:r>
        <w:rPr>
          <w:rFonts w:ascii="Times New Roman" w:hAnsi="Times New Roman" w:cs="Times New Roman"/>
          <w:sz w:val="24"/>
          <w:szCs w:val="28"/>
        </w:rPr>
        <w:t>HPO</w:t>
      </w:r>
      <w:r>
        <w:rPr>
          <w:rFonts w:ascii="Times New Roman" w:hAnsi="Times New Roman" w:cs="Times New Roman"/>
          <w:sz w:val="24"/>
          <w:szCs w:val="28"/>
          <w:vertAlign w:val="subscript"/>
        </w:rPr>
        <w:t>4</w:t>
      </w:r>
      <w:r>
        <w:rPr>
          <w:rFonts w:ascii="Times New Roman" w:hAnsi="Times New Roman" w:cs="Times New Roman"/>
          <w:sz w:val="24"/>
          <w:szCs w:val="28"/>
        </w:rPr>
        <w:t>·12H</w:t>
      </w:r>
      <w:r>
        <w:rPr>
          <w:rFonts w:ascii="Times New Roman" w:hAnsi="Times New Roman" w:cs="Times New Roman"/>
          <w:sz w:val="24"/>
          <w:szCs w:val="28"/>
          <w:vertAlign w:val="subscript"/>
        </w:rPr>
        <w:t>2</w:t>
      </w:r>
      <w:r>
        <w:rPr>
          <w:rFonts w:ascii="Times New Roman" w:hAnsi="Times New Roman" w:cs="Times New Roman"/>
          <w:sz w:val="24"/>
          <w:szCs w:val="28"/>
        </w:rPr>
        <w:t>O, 99%), sodium dihydrogen phosphate dihydrate (NaH</w:t>
      </w:r>
      <w:r>
        <w:rPr>
          <w:rFonts w:ascii="Times New Roman" w:hAnsi="Times New Roman" w:cs="Times New Roman"/>
          <w:sz w:val="24"/>
          <w:szCs w:val="28"/>
          <w:vertAlign w:val="subscript"/>
        </w:rPr>
        <w:t>2</w:t>
      </w:r>
      <w:r>
        <w:rPr>
          <w:rFonts w:ascii="Times New Roman" w:hAnsi="Times New Roman" w:cs="Times New Roman"/>
          <w:sz w:val="24"/>
          <w:szCs w:val="28"/>
        </w:rPr>
        <w:t>PO</w:t>
      </w:r>
      <w:r>
        <w:rPr>
          <w:rFonts w:ascii="Times New Roman" w:hAnsi="Times New Roman" w:cs="Times New Roman"/>
          <w:sz w:val="24"/>
          <w:szCs w:val="28"/>
          <w:vertAlign w:val="subscript"/>
        </w:rPr>
        <w:t>4</w:t>
      </w:r>
      <w:r>
        <w:rPr>
          <w:rFonts w:ascii="Times New Roman" w:hAnsi="Times New Roman" w:cs="Times New Roman"/>
          <w:sz w:val="24"/>
          <w:szCs w:val="28"/>
        </w:rPr>
        <w:t>·2H</w:t>
      </w:r>
      <w:r>
        <w:rPr>
          <w:rFonts w:ascii="Times New Roman" w:hAnsi="Times New Roman" w:cs="Times New Roman"/>
          <w:sz w:val="24"/>
          <w:szCs w:val="28"/>
          <w:vertAlign w:val="subscript"/>
        </w:rPr>
        <w:t>2</w:t>
      </w:r>
      <w:r>
        <w:rPr>
          <w:rFonts w:ascii="Times New Roman" w:hAnsi="Times New Roman" w:cs="Times New Roman"/>
          <w:sz w:val="24"/>
          <w:szCs w:val="28"/>
        </w:rPr>
        <w:t>O, 99%), sodium chloride (NaCl, 99.5%), 2,2ʹ-</w:t>
      </w:r>
      <w:proofErr w:type="spellStart"/>
      <w:r>
        <w:rPr>
          <w:rFonts w:ascii="Times New Roman" w:hAnsi="Times New Roman" w:cs="Times New Roman"/>
          <w:sz w:val="24"/>
          <w:szCs w:val="28"/>
        </w:rPr>
        <w:t>azino</w:t>
      </w:r>
      <w:proofErr w:type="spellEnd"/>
      <w:r>
        <w:rPr>
          <w:rFonts w:ascii="Times New Roman" w:hAnsi="Times New Roman" w:cs="Times New Roman"/>
          <w:sz w:val="24"/>
          <w:szCs w:val="28"/>
        </w:rPr>
        <w:t>-</w:t>
      </w:r>
      <w:r>
        <w:rPr>
          <w:rFonts w:ascii="Times New Roman" w:hAnsi="Times New Roman" w:cs="Times New Roman"/>
          <w:i/>
          <w:sz w:val="24"/>
        </w:rPr>
        <w:t>bis</w:t>
      </w:r>
      <w:r>
        <w:rPr>
          <w:rFonts w:ascii="Times New Roman" w:hAnsi="Times New Roman" w:cs="Times New Roman"/>
          <w:sz w:val="24"/>
          <w:szCs w:val="28"/>
        </w:rPr>
        <w:t>(3-ethylbenzothiazoline-6-sulfonic acid) (ABTS, 99%), and potassium persulfate (K</w:t>
      </w:r>
      <w:r>
        <w:rPr>
          <w:rFonts w:ascii="Times New Roman" w:hAnsi="Times New Roman" w:cs="Times New Roman"/>
          <w:sz w:val="24"/>
          <w:szCs w:val="28"/>
          <w:vertAlign w:val="subscript"/>
        </w:rPr>
        <w:t>2</w:t>
      </w:r>
      <w:r>
        <w:rPr>
          <w:rFonts w:ascii="Times New Roman" w:hAnsi="Times New Roman" w:cs="Times New Roman"/>
          <w:sz w:val="24"/>
          <w:szCs w:val="28"/>
        </w:rPr>
        <w:t>S</w:t>
      </w:r>
      <w:r>
        <w:rPr>
          <w:rFonts w:ascii="Times New Roman" w:hAnsi="Times New Roman" w:cs="Times New Roman"/>
          <w:sz w:val="24"/>
          <w:szCs w:val="28"/>
          <w:vertAlign w:val="subscript"/>
        </w:rPr>
        <w:t>2</w:t>
      </w:r>
      <w:r>
        <w:rPr>
          <w:rFonts w:ascii="Times New Roman" w:hAnsi="Times New Roman" w:cs="Times New Roman"/>
          <w:sz w:val="24"/>
          <w:szCs w:val="28"/>
        </w:rPr>
        <w:t>O</w:t>
      </w:r>
      <w:r>
        <w:rPr>
          <w:rFonts w:ascii="Times New Roman" w:hAnsi="Times New Roman" w:cs="Times New Roman"/>
          <w:sz w:val="24"/>
          <w:szCs w:val="28"/>
          <w:vertAlign w:val="subscript"/>
        </w:rPr>
        <w:t>8</w:t>
      </w:r>
      <w:r>
        <w:rPr>
          <w:rFonts w:ascii="Times New Roman" w:hAnsi="Times New Roman" w:cs="Times New Roman"/>
          <w:sz w:val="24"/>
          <w:szCs w:val="28"/>
        </w:rPr>
        <w:t>, 99%) were purchased from Sigma.</w:t>
      </w:r>
      <w:r>
        <w:rPr>
          <w:rFonts w:ascii="Times New Roman" w:hAnsi="Times New Roman" w:cs="Times New Roman"/>
        </w:rPr>
        <w:t xml:space="preserve"> </w:t>
      </w:r>
      <w:r>
        <w:rPr>
          <w:rFonts w:ascii="Times New Roman" w:hAnsi="Times New Roman" w:cs="Times New Roman"/>
          <w:sz w:val="24"/>
          <w:szCs w:val="28"/>
        </w:rPr>
        <w:t>Enhanced green fluorescent protein (EGFP), bovine serum albumin (BSA), lysozyme (</w:t>
      </w:r>
      <w:proofErr w:type="spellStart"/>
      <w:r>
        <w:rPr>
          <w:rFonts w:ascii="Times New Roman" w:hAnsi="Times New Roman" w:cs="Times New Roman"/>
          <w:sz w:val="24"/>
          <w:szCs w:val="28"/>
        </w:rPr>
        <w:t>Lyz</w:t>
      </w:r>
      <w:proofErr w:type="spellEnd"/>
      <w:r>
        <w:rPr>
          <w:rFonts w:ascii="Times New Roman" w:hAnsi="Times New Roman" w:cs="Times New Roman"/>
          <w:sz w:val="24"/>
          <w:szCs w:val="28"/>
        </w:rPr>
        <w:t>), Dulbecco’s modified eagle medium (DMEM), α-minimum essential</w:t>
      </w:r>
      <w:r>
        <w:rPr>
          <w:rFonts w:ascii="Times New Roman" w:hAnsi="Times New Roman" w:cs="Times New Roman"/>
          <w:sz w:val="24"/>
        </w:rPr>
        <w:t xml:space="preserve"> </w:t>
      </w:r>
      <w:r>
        <w:rPr>
          <w:rFonts w:ascii="Times New Roman" w:hAnsi="Times New Roman" w:cs="Times New Roman"/>
          <w:sz w:val="24"/>
          <w:szCs w:val="28"/>
        </w:rPr>
        <w:t>medium (α-MEM), rhodamine phalloidin (phalloidin–TRITC), 4′,6-diamidino-2-phenylindole (DAPI),</w:t>
      </w:r>
      <w:r>
        <w:rPr>
          <w:rFonts w:ascii="Times New Roman" w:hAnsi="Times New Roman" w:cs="Times New Roman"/>
        </w:rPr>
        <w:t xml:space="preserve"> </w:t>
      </w:r>
      <w:r>
        <w:rPr>
          <w:rFonts w:ascii="Times New Roman" w:hAnsi="Times New Roman" w:cs="Times New Roman"/>
          <w:sz w:val="24"/>
          <w:szCs w:val="28"/>
        </w:rPr>
        <w:t xml:space="preserve">phosphate-buffered saline (PBS), </w:t>
      </w:r>
      <w:r>
        <w:rPr>
          <w:rFonts w:ascii="Times New Roman" w:hAnsi="Times New Roman" w:cs="Times New Roman"/>
          <w:sz w:val="24"/>
          <w:szCs w:val="24"/>
        </w:rPr>
        <w:t xml:space="preserve">paraformaldehyde (4%), </w:t>
      </w:r>
      <w:proofErr w:type="spellStart"/>
      <w:r>
        <w:rPr>
          <w:rFonts w:ascii="Times New Roman" w:hAnsi="Times New Roman" w:cs="Times New Roman"/>
          <w:sz w:val="24"/>
          <w:szCs w:val="24"/>
        </w:rPr>
        <w:t>Triton</w:t>
      </w:r>
      <w:r>
        <w:rPr>
          <w:rFonts w:ascii="Times New Roman" w:hAnsi="Times New Roman" w:cs="Times New Roman"/>
          <w:sz w:val="24"/>
          <w:szCs w:val="24"/>
          <w:vertAlign w:val="superscript"/>
        </w:rPr>
        <w:t>TM</w:t>
      </w:r>
      <w:proofErr w:type="spellEnd"/>
      <w:r>
        <w:rPr>
          <w:rFonts w:ascii="Times New Roman" w:hAnsi="Times New Roman" w:cs="Times New Roman"/>
          <w:sz w:val="24"/>
          <w:szCs w:val="24"/>
        </w:rPr>
        <w:t xml:space="preserve"> X-100, sodium β-glycerophosphate (β-GP), and </w:t>
      </w:r>
      <w:bookmarkStart w:id="4" w:name="OLE_LINK4"/>
      <w:r>
        <w:rPr>
          <w:rFonts w:ascii="Times New Roman" w:hAnsi="Times New Roman" w:cs="Times New Roman"/>
          <w:sz w:val="24"/>
          <w:szCs w:val="24"/>
        </w:rPr>
        <w:t>alizarin red</w:t>
      </w:r>
      <w:bookmarkEnd w:id="4"/>
      <w:r>
        <w:rPr>
          <w:rFonts w:ascii="Times New Roman" w:hAnsi="Times New Roman" w:cs="Times New Roman"/>
          <w:sz w:val="24"/>
          <w:szCs w:val="24"/>
        </w:rPr>
        <w:t xml:space="preserve"> were purchased from </w:t>
      </w:r>
      <w:proofErr w:type="spellStart"/>
      <w:r>
        <w:rPr>
          <w:rFonts w:ascii="Times New Roman" w:hAnsi="Times New Roman" w:cs="Times New Roman"/>
          <w:sz w:val="24"/>
          <w:szCs w:val="24"/>
        </w:rPr>
        <w:t>Solarbio</w:t>
      </w:r>
      <w:proofErr w:type="spellEnd"/>
      <w:r>
        <w:rPr>
          <w:rFonts w:ascii="Times New Roman" w:hAnsi="Times New Roman" w:cs="Times New Roman"/>
          <w:sz w:val="24"/>
          <w:szCs w:val="24"/>
        </w:rPr>
        <w:t xml:space="preserve"> Life Science. Vitamin C, a BCIP/NBT alkaline phosphatase kit, and a cell counting kit-8 (CCK-8) were purchased from </w:t>
      </w:r>
      <w:proofErr w:type="spellStart"/>
      <w:r>
        <w:rPr>
          <w:rFonts w:ascii="Times New Roman" w:hAnsi="Times New Roman" w:cs="Times New Roman"/>
          <w:sz w:val="24"/>
          <w:szCs w:val="24"/>
        </w:rPr>
        <w:t>Beyotime</w:t>
      </w:r>
      <w:proofErr w:type="spellEnd"/>
      <w:r>
        <w:rPr>
          <w:rFonts w:ascii="Times New Roman" w:hAnsi="Times New Roman" w:cs="Times New Roman"/>
          <w:sz w:val="24"/>
          <w:szCs w:val="24"/>
        </w:rPr>
        <w:t xml:space="preserve"> Institute of Biotechnology. </w:t>
      </w:r>
    </w:p>
    <w:p w14:paraId="5CA28A90" w14:textId="77777777" w:rsidR="00DB0572" w:rsidRDefault="00000000">
      <w:pPr>
        <w:spacing w:line="360" w:lineRule="auto"/>
        <w:rPr>
          <w:rFonts w:ascii="Times New Roman" w:hAnsi="Times New Roman" w:cs="Times New Roman"/>
          <w:sz w:val="28"/>
          <w:szCs w:val="32"/>
        </w:rPr>
      </w:pPr>
      <w:r>
        <w:rPr>
          <w:rFonts w:ascii="Times New Roman" w:hAnsi="Times New Roman" w:cs="Times New Roman"/>
          <w:b/>
          <w:bCs/>
          <w:sz w:val="28"/>
          <w:szCs w:val="32"/>
        </w:rPr>
        <w:t>Design and synthesis of peptides.</w:t>
      </w:r>
      <w:r>
        <w:rPr>
          <w:rFonts w:ascii="Times New Roman" w:hAnsi="Times New Roman" w:cs="Times New Roman"/>
          <w:sz w:val="28"/>
          <w:szCs w:val="32"/>
        </w:rPr>
        <w:t xml:space="preserve"> </w:t>
      </w:r>
    </w:p>
    <w:p w14:paraId="62AA8C1B"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 xml:space="preserve">The following peptides bearing different properties were designed and synthesized: </w:t>
      </w:r>
      <w:bookmarkStart w:id="5" w:name="_Hlk120744117"/>
      <w:r>
        <w:rPr>
          <w:rFonts w:ascii="Times New Roman" w:hAnsi="Times New Roman" w:cs="Times New Roman"/>
          <w:sz w:val="24"/>
          <w:szCs w:val="28"/>
        </w:rPr>
        <w:t>Negatively charged peptides</w:t>
      </w:r>
      <w:bookmarkEnd w:id="5"/>
      <w:r>
        <w:rPr>
          <w:rFonts w:ascii="Times New Roman" w:hAnsi="Times New Roman" w:cs="Times New Roman"/>
          <w:sz w:val="24"/>
          <w:szCs w:val="28"/>
        </w:rPr>
        <w:t>:</w:t>
      </w:r>
      <w:r>
        <w:rPr>
          <w:rFonts w:ascii="Times New Roman" w:hAnsi="Times New Roman" w:cs="Times New Roman"/>
        </w:rPr>
        <w:t xml:space="preserve"> </w:t>
      </w:r>
      <w:proofErr w:type="spellStart"/>
      <w:r>
        <w:rPr>
          <w:rFonts w:ascii="Times New Roman" w:hAnsi="Times New Roman" w:cs="Times New Roman"/>
          <w:sz w:val="24"/>
          <w:szCs w:val="28"/>
        </w:rPr>
        <w:t>hexaaspartic</w:t>
      </w:r>
      <w:proofErr w:type="spellEnd"/>
      <w:r>
        <w:rPr>
          <w:rFonts w:ascii="Times New Roman" w:hAnsi="Times New Roman" w:cs="Times New Roman"/>
          <w:sz w:val="24"/>
          <w:szCs w:val="28"/>
        </w:rPr>
        <w:t xml:space="preserve"> acid (Asp</w:t>
      </w:r>
      <w:r>
        <w:rPr>
          <w:rFonts w:ascii="Times New Roman" w:hAnsi="Times New Roman" w:cs="Times New Roman"/>
          <w:sz w:val="24"/>
          <w:szCs w:val="28"/>
          <w:vertAlign w:val="subscript"/>
        </w:rPr>
        <w:t>6</w:t>
      </w:r>
      <w:r>
        <w:rPr>
          <w:rFonts w:ascii="Times New Roman" w:hAnsi="Times New Roman" w:cs="Times New Roman"/>
          <w:sz w:val="24"/>
          <w:szCs w:val="28"/>
        </w:rPr>
        <w:t xml:space="preserve">); positively charged peptides: </w:t>
      </w:r>
      <w:proofErr w:type="spellStart"/>
      <w:r>
        <w:rPr>
          <w:rFonts w:ascii="Times New Roman" w:hAnsi="Times New Roman" w:cs="Times New Roman"/>
          <w:sz w:val="24"/>
          <w:szCs w:val="28"/>
        </w:rPr>
        <w:t>hexaarginine</w:t>
      </w:r>
      <w:proofErr w:type="spellEnd"/>
      <w:r>
        <w:rPr>
          <w:rFonts w:ascii="Times New Roman" w:hAnsi="Times New Roman" w:cs="Times New Roman"/>
          <w:sz w:val="24"/>
          <w:szCs w:val="28"/>
        </w:rPr>
        <w:t xml:space="preserve"> (Arg</w:t>
      </w:r>
      <w:r>
        <w:rPr>
          <w:rFonts w:ascii="Times New Roman" w:hAnsi="Times New Roman" w:cs="Times New Roman"/>
          <w:sz w:val="24"/>
          <w:szCs w:val="28"/>
          <w:vertAlign w:val="subscript"/>
        </w:rPr>
        <w:t>6</w:t>
      </w:r>
      <w:r>
        <w:rPr>
          <w:rFonts w:ascii="Times New Roman" w:hAnsi="Times New Roman" w:cs="Times New Roman"/>
          <w:sz w:val="24"/>
          <w:szCs w:val="28"/>
        </w:rPr>
        <w:t xml:space="preserve">), </w:t>
      </w:r>
      <w:proofErr w:type="spellStart"/>
      <w:r>
        <w:rPr>
          <w:rFonts w:ascii="Times New Roman" w:hAnsi="Times New Roman" w:cs="Times New Roman"/>
          <w:sz w:val="24"/>
          <w:szCs w:val="28"/>
        </w:rPr>
        <w:t>hexahistidine</w:t>
      </w:r>
      <w:proofErr w:type="spellEnd"/>
      <w:r>
        <w:rPr>
          <w:rFonts w:ascii="Times New Roman" w:hAnsi="Times New Roman" w:cs="Times New Roman"/>
          <w:sz w:val="24"/>
          <w:szCs w:val="28"/>
        </w:rPr>
        <w:t xml:space="preserve"> (His</w:t>
      </w:r>
      <w:r>
        <w:rPr>
          <w:rFonts w:ascii="Times New Roman" w:hAnsi="Times New Roman" w:cs="Times New Roman"/>
          <w:sz w:val="24"/>
          <w:szCs w:val="28"/>
          <w:vertAlign w:val="subscript"/>
        </w:rPr>
        <w:t>6</w:t>
      </w:r>
      <w:r>
        <w:rPr>
          <w:rFonts w:ascii="Times New Roman" w:hAnsi="Times New Roman" w:cs="Times New Roman"/>
          <w:sz w:val="24"/>
          <w:szCs w:val="28"/>
        </w:rPr>
        <w:t xml:space="preserve">), and </w:t>
      </w:r>
      <w:proofErr w:type="spellStart"/>
      <w:r>
        <w:rPr>
          <w:rFonts w:ascii="Times New Roman" w:hAnsi="Times New Roman" w:cs="Times New Roman"/>
          <w:sz w:val="24"/>
          <w:szCs w:val="28"/>
        </w:rPr>
        <w:t>hexalysine</w:t>
      </w:r>
      <w:proofErr w:type="spellEnd"/>
      <w:r>
        <w:rPr>
          <w:rFonts w:ascii="Times New Roman" w:hAnsi="Times New Roman" w:cs="Times New Roman"/>
          <w:sz w:val="24"/>
          <w:szCs w:val="28"/>
        </w:rPr>
        <w:t xml:space="preserve"> (Lys</w:t>
      </w:r>
      <w:r>
        <w:rPr>
          <w:rFonts w:ascii="Times New Roman" w:hAnsi="Times New Roman" w:cs="Times New Roman"/>
          <w:sz w:val="24"/>
          <w:szCs w:val="28"/>
          <w:vertAlign w:val="subscript"/>
        </w:rPr>
        <w:t>6</w:t>
      </w:r>
      <w:r>
        <w:rPr>
          <w:rFonts w:ascii="Times New Roman" w:hAnsi="Times New Roman" w:cs="Times New Roman"/>
          <w:sz w:val="24"/>
          <w:szCs w:val="28"/>
        </w:rPr>
        <w:t xml:space="preserve">); uncharged peptides: </w:t>
      </w:r>
      <w:proofErr w:type="spellStart"/>
      <w:r>
        <w:rPr>
          <w:rFonts w:ascii="Times New Roman" w:hAnsi="Times New Roman" w:cs="Times New Roman"/>
          <w:sz w:val="24"/>
          <w:szCs w:val="28"/>
        </w:rPr>
        <w:t>hexaproline</w:t>
      </w:r>
      <w:proofErr w:type="spellEnd"/>
      <w:r>
        <w:rPr>
          <w:rFonts w:ascii="Times New Roman" w:hAnsi="Times New Roman" w:cs="Times New Roman"/>
          <w:sz w:val="24"/>
          <w:szCs w:val="28"/>
        </w:rPr>
        <w:t xml:space="preserve"> (Pro</w:t>
      </w:r>
      <w:r>
        <w:rPr>
          <w:rFonts w:ascii="Times New Roman" w:hAnsi="Times New Roman" w:cs="Times New Roman"/>
          <w:sz w:val="24"/>
          <w:szCs w:val="28"/>
          <w:vertAlign w:val="subscript"/>
        </w:rPr>
        <w:t>6</w:t>
      </w:r>
      <w:r>
        <w:rPr>
          <w:rFonts w:ascii="Times New Roman" w:hAnsi="Times New Roman" w:cs="Times New Roman"/>
          <w:sz w:val="24"/>
          <w:szCs w:val="28"/>
        </w:rPr>
        <w:t xml:space="preserve">); hydrophobic peptides: </w:t>
      </w:r>
      <w:proofErr w:type="spellStart"/>
      <w:r>
        <w:rPr>
          <w:rFonts w:ascii="Times New Roman" w:hAnsi="Times New Roman" w:cs="Times New Roman"/>
          <w:sz w:val="24"/>
          <w:szCs w:val="28"/>
        </w:rPr>
        <w:t>hexatyrosine</w:t>
      </w:r>
      <w:proofErr w:type="spellEnd"/>
      <w:r>
        <w:rPr>
          <w:rFonts w:ascii="Times New Roman" w:hAnsi="Times New Roman" w:cs="Times New Roman"/>
        </w:rPr>
        <w:t xml:space="preserve"> (</w:t>
      </w:r>
      <w:r>
        <w:rPr>
          <w:rFonts w:ascii="Times New Roman" w:hAnsi="Times New Roman" w:cs="Times New Roman"/>
          <w:sz w:val="24"/>
          <w:szCs w:val="28"/>
        </w:rPr>
        <w:t>Tyr</w:t>
      </w:r>
      <w:r>
        <w:rPr>
          <w:rFonts w:ascii="Times New Roman" w:hAnsi="Times New Roman" w:cs="Times New Roman"/>
          <w:sz w:val="24"/>
          <w:szCs w:val="28"/>
          <w:vertAlign w:val="subscript"/>
        </w:rPr>
        <w:t>6</w:t>
      </w:r>
      <w:r>
        <w:rPr>
          <w:rFonts w:ascii="Times New Roman" w:hAnsi="Times New Roman" w:cs="Times New Roman"/>
          <w:sz w:val="24"/>
          <w:szCs w:val="28"/>
        </w:rPr>
        <w:t xml:space="preserve">); peptides containing different amino-acid contents: </w:t>
      </w:r>
      <w:proofErr w:type="spellStart"/>
      <w:r>
        <w:rPr>
          <w:rFonts w:ascii="Times New Roman" w:hAnsi="Times New Roman" w:cs="Times New Roman"/>
          <w:sz w:val="24"/>
          <w:szCs w:val="28"/>
        </w:rPr>
        <w:t>trihistidine</w:t>
      </w:r>
      <w:proofErr w:type="spellEnd"/>
      <w:r>
        <w:rPr>
          <w:rFonts w:ascii="Times New Roman" w:hAnsi="Times New Roman" w:cs="Times New Roman"/>
          <w:sz w:val="24"/>
          <w:szCs w:val="28"/>
        </w:rPr>
        <w:t xml:space="preserve"> (His</w:t>
      </w:r>
      <w:r>
        <w:rPr>
          <w:rFonts w:ascii="Times New Roman" w:hAnsi="Times New Roman" w:cs="Times New Roman"/>
          <w:sz w:val="24"/>
          <w:szCs w:val="28"/>
          <w:vertAlign w:val="subscript"/>
        </w:rPr>
        <w:t>3</w:t>
      </w:r>
      <w:r>
        <w:rPr>
          <w:rFonts w:ascii="Times New Roman" w:hAnsi="Times New Roman" w:cs="Times New Roman"/>
          <w:sz w:val="24"/>
          <w:szCs w:val="28"/>
        </w:rPr>
        <w:t xml:space="preserve">), </w:t>
      </w:r>
      <w:proofErr w:type="spellStart"/>
      <w:r>
        <w:rPr>
          <w:rFonts w:ascii="Times New Roman" w:hAnsi="Times New Roman" w:cs="Times New Roman"/>
          <w:sz w:val="24"/>
          <w:szCs w:val="28"/>
        </w:rPr>
        <w:t>nonahistidine</w:t>
      </w:r>
      <w:proofErr w:type="spellEnd"/>
      <w:r>
        <w:rPr>
          <w:rFonts w:ascii="Times New Roman" w:hAnsi="Times New Roman" w:cs="Times New Roman"/>
          <w:sz w:val="24"/>
          <w:szCs w:val="28"/>
        </w:rPr>
        <w:t xml:space="preserve"> (His</w:t>
      </w:r>
      <w:r>
        <w:rPr>
          <w:rFonts w:ascii="Times New Roman" w:hAnsi="Times New Roman" w:cs="Times New Roman"/>
          <w:sz w:val="24"/>
          <w:szCs w:val="28"/>
          <w:vertAlign w:val="subscript"/>
        </w:rPr>
        <w:t>9</w:t>
      </w:r>
      <w:r>
        <w:rPr>
          <w:rFonts w:ascii="Times New Roman" w:hAnsi="Times New Roman" w:cs="Times New Roman"/>
          <w:sz w:val="24"/>
          <w:szCs w:val="28"/>
        </w:rPr>
        <w:t xml:space="preserve">), and </w:t>
      </w:r>
      <w:proofErr w:type="spellStart"/>
      <w:r>
        <w:rPr>
          <w:rFonts w:ascii="Times New Roman" w:hAnsi="Times New Roman" w:cs="Times New Roman"/>
          <w:sz w:val="24"/>
          <w:szCs w:val="28"/>
        </w:rPr>
        <w:t>dodecahistidine</w:t>
      </w:r>
      <w:proofErr w:type="spellEnd"/>
      <w:r>
        <w:rPr>
          <w:rFonts w:ascii="Times New Roman" w:hAnsi="Times New Roman" w:cs="Times New Roman"/>
          <w:sz w:val="24"/>
          <w:szCs w:val="28"/>
        </w:rPr>
        <w:t xml:space="preserve"> (His</w:t>
      </w:r>
      <w:r>
        <w:rPr>
          <w:rFonts w:ascii="Times New Roman" w:hAnsi="Times New Roman" w:cs="Times New Roman"/>
          <w:sz w:val="24"/>
          <w:szCs w:val="28"/>
          <w:vertAlign w:val="subscript"/>
        </w:rPr>
        <w:t>12</w:t>
      </w:r>
      <w:r>
        <w:rPr>
          <w:rFonts w:ascii="Times New Roman" w:hAnsi="Times New Roman" w:cs="Times New Roman"/>
          <w:sz w:val="24"/>
          <w:szCs w:val="28"/>
        </w:rPr>
        <w:t>); negative–positively charged peptides:</w:t>
      </w:r>
      <w:r>
        <w:rPr>
          <w:rFonts w:ascii="Times New Roman" w:hAnsi="Times New Roman" w:cs="Times New Roman"/>
        </w:rPr>
        <w:t xml:space="preserve"> </w:t>
      </w:r>
      <w:r>
        <w:rPr>
          <w:rFonts w:ascii="Times New Roman" w:hAnsi="Times New Roman" w:cs="Times New Roman"/>
          <w:sz w:val="24"/>
          <w:szCs w:val="28"/>
        </w:rPr>
        <w:t>di-(lysine–aspartic acid–lysine) ((Lys–Asp–Lys)</w:t>
      </w:r>
      <w:r>
        <w:rPr>
          <w:rFonts w:ascii="Times New Roman" w:hAnsi="Times New Roman" w:cs="Times New Roman"/>
          <w:sz w:val="24"/>
          <w:szCs w:val="28"/>
          <w:vertAlign w:val="subscript"/>
        </w:rPr>
        <w:t>2</w:t>
      </w:r>
      <w:r>
        <w:rPr>
          <w:rFonts w:ascii="Times New Roman" w:hAnsi="Times New Roman" w:cs="Times New Roman"/>
          <w:sz w:val="24"/>
          <w:szCs w:val="28"/>
        </w:rPr>
        <w:t>); uncharged–positively charged peptides: di-(lysine–glycine–lysine) ((Lys–</w:t>
      </w:r>
      <w:proofErr w:type="spellStart"/>
      <w:r>
        <w:rPr>
          <w:rFonts w:ascii="Times New Roman" w:hAnsi="Times New Roman" w:cs="Times New Roman"/>
          <w:sz w:val="24"/>
          <w:szCs w:val="28"/>
        </w:rPr>
        <w:t>Gly</w:t>
      </w:r>
      <w:proofErr w:type="spellEnd"/>
      <w:r>
        <w:rPr>
          <w:rFonts w:ascii="Times New Roman" w:hAnsi="Times New Roman" w:cs="Times New Roman"/>
          <w:sz w:val="24"/>
          <w:szCs w:val="28"/>
        </w:rPr>
        <w:t>–Lys)</w:t>
      </w:r>
      <w:r>
        <w:rPr>
          <w:rFonts w:ascii="Times New Roman" w:hAnsi="Times New Roman" w:cs="Times New Roman"/>
          <w:sz w:val="24"/>
          <w:szCs w:val="28"/>
          <w:vertAlign w:val="subscript"/>
        </w:rPr>
        <w:t>2</w:t>
      </w:r>
      <w:r>
        <w:rPr>
          <w:rFonts w:ascii="Times New Roman" w:hAnsi="Times New Roman" w:cs="Times New Roman"/>
          <w:sz w:val="24"/>
          <w:szCs w:val="28"/>
        </w:rPr>
        <w:t>); hydrophobic–positively charged peptides: di-(lysine–isoleucine–lysine) ((Lys–Ile–Lys)</w:t>
      </w:r>
      <w:r>
        <w:rPr>
          <w:rFonts w:ascii="Times New Roman" w:hAnsi="Times New Roman" w:cs="Times New Roman"/>
          <w:sz w:val="24"/>
          <w:szCs w:val="28"/>
          <w:vertAlign w:val="subscript"/>
        </w:rPr>
        <w:t>2</w:t>
      </w:r>
      <w:r>
        <w:rPr>
          <w:rFonts w:ascii="Times New Roman" w:hAnsi="Times New Roman" w:cs="Times New Roman"/>
          <w:sz w:val="24"/>
          <w:szCs w:val="28"/>
        </w:rPr>
        <w:t>) and di-(lysine–</w:t>
      </w:r>
      <w:r>
        <w:rPr>
          <w:rFonts w:ascii="Times New Roman" w:hAnsi="Times New Roman" w:cs="Times New Roman"/>
        </w:rPr>
        <w:t>p</w:t>
      </w:r>
      <w:r>
        <w:rPr>
          <w:rFonts w:ascii="Times New Roman" w:hAnsi="Times New Roman" w:cs="Times New Roman"/>
          <w:sz w:val="24"/>
          <w:szCs w:val="28"/>
        </w:rPr>
        <w:t>henylalanine–lysine) ((Lys–</w:t>
      </w:r>
      <w:proofErr w:type="spellStart"/>
      <w:r>
        <w:rPr>
          <w:rFonts w:ascii="Times New Roman" w:hAnsi="Times New Roman" w:cs="Times New Roman"/>
          <w:sz w:val="24"/>
          <w:szCs w:val="28"/>
        </w:rPr>
        <w:t>phe</w:t>
      </w:r>
      <w:proofErr w:type="spellEnd"/>
      <w:r>
        <w:rPr>
          <w:rFonts w:ascii="Times New Roman" w:hAnsi="Times New Roman" w:cs="Times New Roman"/>
          <w:sz w:val="24"/>
          <w:szCs w:val="28"/>
        </w:rPr>
        <w:t>–Lys)</w:t>
      </w:r>
      <w:r>
        <w:rPr>
          <w:rFonts w:ascii="Times New Roman" w:hAnsi="Times New Roman" w:cs="Times New Roman"/>
          <w:sz w:val="24"/>
          <w:szCs w:val="28"/>
          <w:vertAlign w:val="subscript"/>
        </w:rPr>
        <w:t>2</w:t>
      </w:r>
      <w:r>
        <w:rPr>
          <w:rFonts w:ascii="Times New Roman" w:hAnsi="Times New Roman" w:cs="Times New Roman"/>
          <w:sz w:val="24"/>
          <w:szCs w:val="28"/>
        </w:rPr>
        <w:t>); cell adhesion functional peptide: Lys</w:t>
      </w:r>
      <w:r>
        <w:rPr>
          <w:rFonts w:ascii="Times New Roman" w:hAnsi="Times New Roman" w:cs="Times New Roman"/>
          <w:sz w:val="24"/>
          <w:szCs w:val="28"/>
          <w:vertAlign w:val="subscript"/>
        </w:rPr>
        <w:t>6</w:t>
      </w:r>
      <w:r>
        <w:rPr>
          <w:rFonts w:ascii="Times New Roman" w:hAnsi="Times New Roman" w:cs="Times New Roman"/>
          <w:sz w:val="24"/>
          <w:szCs w:val="28"/>
        </w:rPr>
        <w:t>–</w:t>
      </w:r>
      <w:proofErr w:type="spellStart"/>
      <w:r>
        <w:rPr>
          <w:rFonts w:ascii="Times New Roman" w:hAnsi="Times New Roman" w:cs="Times New Roman"/>
          <w:sz w:val="24"/>
          <w:szCs w:val="28"/>
        </w:rPr>
        <w:t>Acp</w:t>
      </w:r>
      <w:proofErr w:type="spellEnd"/>
      <w:r>
        <w:rPr>
          <w:rFonts w:ascii="Times New Roman" w:hAnsi="Times New Roman" w:cs="Times New Roman"/>
          <w:sz w:val="24"/>
          <w:szCs w:val="28"/>
        </w:rPr>
        <w:t>–Arg–</w:t>
      </w:r>
      <w:proofErr w:type="spellStart"/>
      <w:r>
        <w:rPr>
          <w:rFonts w:ascii="Times New Roman" w:hAnsi="Times New Roman" w:cs="Times New Roman"/>
          <w:sz w:val="24"/>
          <w:szCs w:val="28"/>
        </w:rPr>
        <w:t>Gly</w:t>
      </w:r>
      <w:proofErr w:type="spellEnd"/>
      <w:r>
        <w:rPr>
          <w:rFonts w:ascii="Times New Roman" w:hAnsi="Times New Roman" w:cs="Times New Roman"/>
          <w:sz w:val="24"/>
          <w:szCs w:val="28"/>
        </w:rPr>
        <w:t>–Asp–</w:t>
      </w:r>
      <w:proofErr w:type="spellStart"/>
      <w:r>
        <w:rPr>
          <w:rFonts w:ascii="Times New Roman" w:hAnsi="Times New Roman" w:cs="Times New Roman"/>
          <w:sz w:val="24"/>
          <w:szCs w:val="28"/>
        </w:rPr>
        <w:t>Acp</w:t>
      </w:r>
      <w:proofErr w:type="spellEnd"/>
      <w:r>
        <w:rPr>
          <w:rFonts w:ascii="Times New Roman" w:hAnsi="Times New Roman" w:cs="Times New Roman"/>
          <w:sz w:val="24"/>
          <w:szCs w:val="28"/>
        </w:rPr>
        <w:t>–Arg–</w:t>
      </w:r>
      <w:proofErr w:type="spellStart"/>
      <w:r>
        <w:rPr>
          <w:rFonts w:ascii="Times New Roman" w:hAnsi="Times New Roman" w:cs="Times New Roman"/>
          <w:sz w:val="24"/>
          <w:szCs w:val="28"/>
        </w:rPr>
        <w:t>Gly</w:t>
      </w:r>
      <w:proofErr w:type="spellEnd"/>
      <w:r>
        <w:rPr>
          <w:rFonts w:ascii="Times New Roman" w:hAnsi="Times New Roman" w:cs="Times New Roman"/>
          <w:sz w:val="24"/>
          <w:szCs w:val="28"/>
        </w:rPr>
        <w:t>–Asp–</w:t>
      </w:r>
      <w:proofErr w:type="spellStart"/>
      <w:r>
        <w:rPr>
          <w:rFonts w:ascii="Times New Roman" w:hAnsi="Times New Roman" w:cs="Times New Roman"/>
          <w:sz w:val="24"/>
          <w:szCs w:val="28"/>
        </w:rPr>
        <w:t>Acp</w:t>
      </w:r>
      <w:proofErr w:type="spellEnd"/>
      <w:r>
        <w:rPr>
          <w:rFonts w:ascii="Times New Roman" w:hAnsi="Times New Roman" w:cs="Times New Roman"/>
          <w:sz w:val="24"/>
          <w:szCs w:val="28"/>
        </w:rPr>
        <w:t>–Arg–</w:t>
      </w:r>
      <w:proofErr w:type="spellStart"/>
      <w:r>
        <w:rPr>
          <w:rFonts w:ascii="Times New Roman" w:hAnsi="Times New Roman" w:cs="Times New Roman"/>
          <w:sz w:val="24"/>
          <w:szCs w:val="28"/>
        </w:rPr>
        <w:t>Gly</w:t>
      </w:r>
      <w:proofErr w:type="spellEnd"/>
      <w:r>
        <w:rPr>
          <w:rFonts w:ascii="Times New Roman" w:hAnsi="Times New Roman" w:cs="Times New Roman"/>
          <w:sz w:val="24"/>
          <w:szCs w:val="28"/>
        </w:rPr>
        <w:t>–Asp (K</w:t>
      </w:r>
      <w:r>
        <w:rPr>
          <w:rFonts w:ascii="Times New Roman" w:hAnsi="Times New Roman" w:cs="Times New Roman"/>
          <w:sz w:val="24"/>
          <w:szCs w:val="28"/>
          <w:vertAlign w:val="subscript"/>
        </w:rPr>
        <w:t>6</w:t>
      </w:r>
      <w:r>
        <w:rPr>
          <w:rFonts w:ascii="Times New Roman" w:hAnsi="Times New Roman" w:cs="Times New Roman"/>
          <w:sz w:val="24"/>
          <w:szCs w:val="28"/>
        </w:rPr>
        <w:t>/RGD); antibacterial functional peptide: Lys</w:t>
      </w:r>
      <w:r>
        <w:rPr>
          <w:rFonts w:ascii="Times New Roman" w:hAnsi="Times New Roman" w:cs="Times New Roman"/>
          <w:sz w:val="24"/>
          <w:szCs w:val="28"/>
          <w:vertAlign w:val="subscript"/>
        </w:rPr>
        <w:t>6</w:t>
      </w:r>
      <w:r>
        <w:rPr>
          <w:rFonts w:ascii="Times New Roman" w:hAnsi="Times New Roman" w:cs="Times New Roman"/>
          <w:sz w:val="24"/>
          <w:szCs w:val="28"/>
        </w:rPr>
        <w:t>–Acp–Lys–Trp–Lys–Leu–Phe–Lys–Lys–Ile–Gly–Ala–Val–Leu–Lys–Val–Leu–NH</w:t>
      </w:r>
      <w:r>
        <w:rPr>
          <w:rFonts w:ascii="Times New Roman" w:hAnsi="Times New Roman" w:cs="Times New Roman"/>
          <w:sz w:val="24"/>
          <w:szCs w:val="28"/>
          <w:vertAlign w:val="subscript"/>
        </w:rPr>
        <w:t>2</w:t>
      </w:r>
      <w:r>
        <w:rPr>
          <w:rFonts w:ascii="Times New Roman" w:hAnsi="Times New Roman" w:cs="Times New Roman"/>
          <w:sz w:val="24"/>
          <w:szCs w:val="28"/>
        </w:rPr>
        <w:t xml:space="preserve"> (Cecropin A–melittin hybrid peptide, K</w:t>
      </w:r>
      <w:r>
        <w:rPr>
          <w:rFonts w:ascii="Times New Roman" w:hAnsi="Times New Roman" w:cs="Times New Roman"/>
          <w:sz w:val="24"/>
          <w:szCs w:val="28"/>
          <w:vertAlign w:val="subscript"/>
        </w:rPr>
        <w:t>6</w:t>
      </w:r>
      <w:r>
        <w:rPr>
          <w:rFonts w:ascii="Times New Roman" w:hAnsi="Times New Roman" w:cs="Times New Roman"/>
          <w:sz w:val="24"/>
          <w:szCs w:val="28"/>
        </w:rPr>
        <w:t>/</w:t>
      </w:r>
      <w:bookmarkStart w:id="6" w:name="OLE_LINK19"/>
      <w:r>
        <w:rPr>
          <w:rFonts w:ascii="Times New Roman" w:hAnsi="Times New Roman" w:cs="Times New Roman"/>
          <w:sz w:val="24"/>
          <w:szCs w:val="28"/>
        </w:rPr>
        <w:t>CM15</w:t>
      </w:r>
      <w:bookmarkEnd w:id="6"/>
      <w:r>
        <w:rPr>
          <w:rFonts w:ascii="Times New Roman" w:hAnsi="Times New Roman" w:cs="Times New Roman"/>
          <w:sz w:val="24"/>
          <w:szCs w:val="28"/>
        </w:rPr>
        <w:t>); and antifouling functional peptide: Lys</w:t>
      </w:r>
      <w:r>
        <w:rPr>
          <w:rFonts w:ascii="Times New Roman" w:hAnsi="Times New Roman" w:cs="Times New Roman"/>
          <w:sz w:val="24"/>
          <w:szCs w:val="28"/>
          <w:vertAlign w:val="subscript"/>
        </w:rPr>
        <w:t>6</w:t>
      </w:r>
      <w:r>
        <w:rPr>
          <w:rFonts w:ascii="Times New Roman" w:hAnsi="Times New Roman" w:cs="Times New Roman"/>
          <w:sz w:val="24"/>
          <w:szCs w:val="28"/>
        </w:rPr>
        <w:t>–(PEG2000–MAL)–</w:t>
      </w:r>
      <w:proofErr w:type="spellStart"/>
      <w:r>
        <w:rPr>
          <w:rFonts w:ascii="Times New Roman" w:hAnsi="Times New Roman" w:cs="Times New Roman"/>
          <w:sz w:val="24"/>
          <w:szCs w:val="28"/>
        </w:rPr>
        <w:t>Cys</w:t>
      </w:r>
      <w:proofErr w:type="spellEnd"/>
      <w:r>
        <w:rPr>
          <w:rFonts w:ascii="Times New Roman" w:hAnsi="Times New Roman" w:cs="Times New Roman"/>
          <w:sz w:val="24"/>
          <w:szCs w:val="28"/>
        </w:rPr>
        <w:t xml:space="preserve"> (K</w:t>
      </w:r>
      <w:r>
        <w:rPr>
          <w:rFonts w:ascii="Times New Roman" w:hAnsi="Times New Roman" w:cs="Times New Roman"/>
          <w:sz w:val="24"/>
          <w:szCs w:val="28"/>
          <w:vertAlign w:val="subscript"/>
        </w:rPr>
        <w:t>6</w:t>
      </w:r>
      <w:r>
        <w:rPr>
          <w:rFonts w:ascii="Times New Roman" w:hAnsi="Times New Roman" w:cs="Times New Roman"/>
          <w:sz w:val="24"/>
          <w:szCs w:val="28"/>
        </w:rPr>
        <w:t xml:space="preserve">/PEG). Peptides were synthesized by Hangzhou All Peptide </w:t>
      </w:r>
      <w:r>
        <w:rPr>
          <w:rFonts w:ascii="Times New Roman" w:hAnsi="Times New Roman" w:cs="Times New Roman"/>
          <w:sz w:val="24"/>
          <w:szCs w:val="28"/>
        </w:rPr>
        <w:lastRenderedPageBreak/>
        <w:t>Biotechnology Co., Ltd.</w:t>
      </w:r>
    </w:p>
    <w:p w14:paraId="43CDC0D3" w14:textId="77777777" w:rsidR="00DB0572" w:rsidRDefault="00000000">
      <w:pPr>
        <w:spacing w:line="360" w:lineRule="auto"/>
        <w:rPr>
          <w:sz w:val="22"/>
          <w:szCs w:val="24"/>
        </w:rPr>
      </w:pPr>
      <w:bookmarkStart w:id="7" w:name="_Hlk125137613"/>
      <w:r>
        <w:rPr>
          <w:rFonts w:ascii="Times New Roman" w:hAnsi="Times New Roman" w:cs="Times New Roman"/>
          <w:b/>
          <w:bCs/>
          <w:sz w:val="28"/>
          <w:szCs w:val="32"/>
        </w:rPr>
        <w:t xml:space="preserve">Preparation of polyphenol–peptide </w:t>
      </w:r>
      <w:bookmarkStart w:id="8" w:name="OLE_LINK2"/>
      <w:r>
        <w:rPr>
          <w:rFonts w:ascii="Times New Roman" w:hAnsi="Times New Roman" w:cs="Times New Roman"/>
          <w:b/>
          <w:bCs/>
          <w:sz w:val="28"/>
          <w:szCs w:val="32"/>
        </w:rPr>
        <w:t>coatings</w:t>
      </w:r>
      <w:bookmarkEnd w:id="8"/>
      <w:r>
        <w:rPr>
          <w:rFonts w:ascii="Times New Roman" w:hAnsi="Times New Roman" w:cs="Times New Roman"/>
          <w:b/>
          <w:bCs/>
          <w:sz w:val="28"/>
          <w:szCs w:val="32"/>
        </w:rPr>
        <w:t>.</w:t>
      </w:r>
      <w:bookmarkEnd w:id="7"/>
      <w:r>
        <w:rPr>
          <w:sz w:val="22"/>
          <w:szCs w:val="24"/>
        </w:rPr>
        <w:t xml:space="preserve"> </w:t>
      </w:r>
    </w:p>
    <w:p w14:paraId="476B3066"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Polyphenols (1 mg/mL) and peptides (1 mg/mL) were dissolved in the required buffer.</w:t>
      </w:r>
      <w:r>
        <w:t xml:space="preserve"> </w:t>
      </w:r>
      <w:r>
        <w:rPr>
          <w:rFonts w:ascii="Times New Roman" w:hAnsi="Times New Roman" w:cs="Times New Roman"/>
          <w:sz w:val="24"/>
          <w:szCs w:val="28"/>
        </w:rPr>
        <w:t>Wafers (1 cm × 1 cm) were cleaned using piranha solution (70% H</w:t>
      </w:r>
      <w:r>
        <w:rPr>
          <w:rFonts w:ascii="Times New Roman" w:hAnsi="Times New Roman" w:cs="Times New Roman"/>
          <w:sz w:val="24"/>
          <w:szCs w:val="28"/>
          <w:vertAlign w:val="subscript"/>
        </w:rPr>
        <w:t>2</w:t>
      </w:r>
      <w:r>
        <w:rPr>
          <w:rFonts w:ascii="Times New Roman" w:hAnsi="Times New Roman" w:cs="Times New Roman"/>
          <w:sz w:val="24"/>
          <w:szCs w:val="28"/>
        </w:rPr>
        <w:t>SO</w:t>
      </w:r>
      <w:r>
        <w:rPr>
          <w:rFonts w:ascii="Times New Roman" w:hAnsi="Times New Roman" w:cs="Times New Roman"/>
          <w:sz w:val="24"/>
          <w:szCs w:val="28"/>
          <w:vertAlign w:val="subscript"/>
        </w:rPr>
        <w:t>4</w:t>
      </w:r>
      <w:r>
        <w:rPr>
          <w:rFonts w:ascii="Times New Roman" w:hAnsi="Times New Roman" w:cs="Times New Roman"/>
          <w:sz w:val="24"/>
          <w:szCs w:val="28"/>
        </w:rPr>
        <w:t xml:space="preserve"> and 30% H</w:t>
      </w:r>
      <w:r>
        <w:rPr>
          <w:rFonts w:ascii="Times New Roman" w:hAnsi="Times New Roman" w:cs="Times New Roman"/>
          <w:sz w:val="24"/>
          <w:szCs w:val="28"/>
          <w:vertAlign w:val="subscript"/>
        </w:rPr>
        <w:t>2</w:t>
      </w:r>
      <w:r>
        <w:rPr>
          <w:rFonts w:ascii="Times New Roman" w:hAnsi="Times New Roman" w:cs="Times New Roman"/>
          <w:sz w:val="24"/>
          <w:szCs w:val="28"/>
        </w:rPr>
        <w:t>O</w:t>
      </w:r>
      <w:r>
        <w:rPr>
          <w:rFonts w:ascii="Times New Roman" w:hAnsi="Times New Roman" w:cs="Times New Roman"/>
          <w:sz w:val="24"/>
          <w:szCs w:val="28"/>
          <w:vertAlign w:val="subscript"/>
        </w:rPr>
        <w:t>2</w:t>
      </w:r>
      <w:r>
        <w:rPr>
          <w:rFonts w:ascii="Times New Roman" w:hAnsi="Times New Roman" w:cs="Times New Roman"/>
          <w:sz w:val="24"/>
          <w:szCs w:val="28"/>
        </w:rPr>
        <w:t>, V/V, Caution: strong oxidizer!)</w:t>
      </w:r>
      <w:r>
        <w:t xml:space="preserve"> </w:t>
      </w:r>
      <w:r>
        <w:rPr>
          <w:rFonts w:ascii="Times New Roman" w:hAnsi="Times New Roman" w:cs="Times New Roman"/>
          <w:sz w:val="24"/>
          <w:szCs w:val="28"/>
        </w:rPr>
        <w:t>at 98°C for 2 h and then washed with deionized water and dried with a nitrogen gas stream.</w:t>
      </w:r>
      <w:r>
        <w:t xml:space="preserve"> </w:t>
      </w:r>
      <w:r>
        <w:rPr>
          <w:rFonts w:ascii="Times New Roman" w:hAnsi="Times New Roman" w:cs="Times New Roman"/>
          <w:sz w:val="24"/>
          <w:szCs w:val="28"/>
        </w:rPr>
        <w:t xml:space="preserve">Pretreated fresh silicon wafers were used as substrates for </w:t>
      </w:r>
      <w:proofErr w:type="spellStart"/>
      <w:r>
        <w:rPr>
          <w:rFonts w:ascii="Times New Roman" w:hAnsi="Times New Roman" w:cs="Times New Roman"/>
          <w:sz w:val="24"/>
          <w:szCs w:val="28"/>
        </w:rPr>
        <w:t>LbL</w:t>
      </w:r>
      <w:proofErr w:type="spellEnd"/>
      <w:r>
        <w:rPr>
          <w:rFonts w:ascii="Times New Roman" w:hAnsi="Times New Roman" w:cs="Times New Roman"/>
          <w:sz w:val="24"/>
          <w:szCs w:val="28"/>
        </w:rPr>
        <w:t xml:space="preserve"> assembly.</w:t>
      </w:r>
      <w:r>
        <w:t xml:space="preserve"> </w:t>
      </w:r>
      <w:r>
        <w:rPr>
          <w:rFonts w:ascii="Times New Roman" w:hAnsi="Times New Roman" w:cs="Times New Roman"/>
          <w:sz w:val="24"/>
          <w:szCs w:val="28"/>
        </w:rPr>
        <w:t>Substrates were alternately immersed in polyphenol and a peptide solution for 5 min until the desired number of layers (</w:t>
      </w:r>
      <w:r>
        <w:rPr>
          <w:rFonts w:ascii="Times New Roman" w:hAnsi="Times New Roman"/>
          <w:i/>
          <w:sz w:val="24"/>
        </w:rPr>
        <w:t>n</w:t>
      </w:r>
      <w:r>
        <w:rPr>
          <w:rFonts w:ascii="Times New Roman" w:hAnsi="Times New Roman" w:cs="Times New Roman"/>
          <w:sz w:val="24"/>
          <w:szCs w:val="28"/>
        </w:rPr>
        <w:t>) was obtained.</w:t>
      </w:r>
      <w:r>
        <w:t xml:space="preserve"> </w:t>
      </w:r>
      <w:r>
        <w:rPr>
          <w:rFonts w:ascii="Times New Roman" w:hAnsi="Times New Roman" w:cs="Times New Roman"/>
          <w:sz w:val="24"/>
          <w:szCs w:val="28"/>
        </w:rPr>
        <w:t>Each deposited layer had to be washed with either deionized water or the buffer solution and dried with nitrogen gas.</w:t>
      </w:r>
    </w:p>
    <w:p w14:paraId="762C9969" w14:textId="77777777" w:rsidR="00DB0572" w:rsidRDefault="00000000">
      <w:pPr>
        <w:spacing w:line="360" w:lineRule="auto"/>
        <w:rPr>
          <w:sz w:val="22"/>
          <w:szCs w:val="24"/>
        </w:rPr>
      </w:pPr>
      <w:r>
        <w:rPr>
          <w:rFonts w:ascii="Times New Roman" w:hAnsi="Times New Roman" w:cs="Times New Roman"/>
          <w:b/>
          <w:bCs/>
          <w:sz w:val="28"/>
          <w:szCs w:val="32"/>
        </w:rPr>
        <w:t>Characterization.</w:t>
      </w:r>
      <w:r>
        <w:rPr>
          <w:sz w:val="22"/>
          <w:szCs w:val="24"/>
        </w:rPr>
        <w:t xml:space="preserve"> </w:t>
      </w:r>
    </w:p>
    <w:p w14:paraId="2806419D"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 xml:space="preserve">The coating thickness was measured using a multiangle </w:t>
      </w:r>
      <w:proofErr w:type="spellStart"/>
      <w:r>
        <w:rPr>
          <w:rFonts w:ascii="Times New Roman" w:hAnsi="Times New Roman" w:cs="Times New Roman"/>
          <w:sz w:val="24"/>
          <w:szCs w:val="28"/>
        </w:rPr>
        <w:t>ellipsometric</w:t>
      </w:r>
      <w:proofErr w:type="spellEnd"/>
      <w:r>
        <w:rPr>
          <w:rFonts w:ascii="Times New Roman" w:hAnsi="Times New Roman" w:cs="Times New Roman"/>
          <w:sz w:val="24"/>
          <w:szCs w:val="28"/>
        </w:rPr>
        <w:t xml:space="preserve"> polarization spectrometer (</w:t>
      </w:r>
      <w:proofErr w:type="spellStart"/>
      <w:r>
        <w:rPr>
          <w:rFonts w:ascii="Times New Roman" w:hAnsi="Times New Roman" w:cs="Times New Roman"/>
          <w:sz w:val="24"/>
          <w:szCs w:val="28"/>
        </w:rPr>
        <w:t>Woollam</w:t>
      </w:r>
      <w:proofErr w:type="spellEnd"/>
      <w:r>
        <w:rPr>
          <w:rFonts w:ascii="Times New Roman" w:hAnsi="Times New Roman" w:cs="Times New Roman"/>
          <w:sz w:val="24"/>
          <w:szCs w:val="28"/>
        </w:rPr>
        <w:t xml:space="preserve"> M2000UI, J. A. </w:t>
      </w:r>
      <w:proofErr w:type="spellStart"/>
      <w:r>
        <w:rPr>
          <w:rFonts w:ascii="Times New Roman" w:hAnsi="Times New Roman" w:cs="Times New Roman"/>
          <w:sz w:val="24"/>
          <w:szCs w:val="28"/>
        </w:rPr>
        <w:t>Woollam</w:t>
      </w:r>
      <w:proofErr w:type="spellEnd"/>
      <w:r>
        <w:rPr>
          <w:rFonts w:ascii="Times New Roman" w:hAnsi="Times New Roman" w:cs="Times New Roman"/>
          <w:sz w:val="24"/>
          <w:szCs w:val="28"/>
        </w:rPr>
        <w:t xml:space="preserve"> Co., Inc., Lincoln, NE) at incidences of 65 and 70° and analyzed using WVASE32 software.</w:t>
      </w:r>
      <w:r>
        <w:rPr>
          <w:rFonts w:ascii="Times New Roman" w:hAnsi="Times New Roman"/>
          <w:sz w:val="24"/>
        </w:rPr>
        <w:t xml:space="preserve"> </w:t>
      </w:r>
      <w:r>
        <w:rPr>
          <w:rFonts w:ascii="Times New Roman" w:hAnsi="Times New Roman" w:cs="Times New Roman"/>
          <w:sz w:val="24"/>
          <w:szCs w:val="28"/>
        </w:rPr>
        <w:t xml:space="preserve">A </w:t>
      </w:r>
      <w:r>
        <w:rPr>
          <w:rFonts w:ascii="Times New Roman" w:hAnsi="Times New Roman" w:cs="Times New Roman"/>
          <w:sz w:val="24"/>
          <w:szCs w:val="24"/>
        </w:rPr>
        <w:t xml:space="preserve">quartz crystal microbalance with dissipation (QCM-D, </w:t>
      </w:r>
      <w:proofErr w:type="spellStart"/>
      <w:r>
        <w:rPr>
          <w:rFonts w:ascii="Times New Roman" w:hAnsi="Times New Roman" w:cs="Times New Roman"/>
          <w:sz w:val="24"/>
          <w:szCs w:val="24"/>
        </w:rPr>
        <w:t>Biolin</w:t>
      </w:r>
      <w:proofErr w:type="spellEnd"/>
      <w:r>
        <w:rPr>
          <w:rFonts w:ascii="Times New Roman" w:hAnsi="Times New Roman" w:cs="Times New Roman"/>
          <w:sz w:val="24"/>
          <w:szCs w:val="24"/>
        </w:rPr>
        <w:t xml:space="preserve"> Scientific, Sweden) </w:t>
      </w:r>
      <w:r>
        <w:rPr>
          <w:rFonts w:ascii="Times New Roman" w:hAnsi="Times New Roman" w:cs="Times New Roman"/>
          <w:sz w:val="24"/>
          <w:szCs w:val="28"/>
        </w:rPr>
        <w:t xml:space="preserve">was used to monitor the </w:t>
      </w:r>
      <w:proofErr w:type="spellStart"/>
      <w:r>
        <w:rPr>
          <w:rFonts w:ascii="Times New Roman" w:hAnsi="Times New Roman" w:cs="Times New Roman"/>
          <w:sz w:val="24"/>
          <w:szCs w:val="28"/>
        </w:rPr>
        <w:t>LbL</w:t>
      </w:r>
      <w:proofErr w:type="spellEnd"/>
      <w:r>
        <w:rPr>
          <w:rFonts w:ascii="Times New Roman" w:hAnsi="Times New Roman" w:cs="Times New Roman"/>
          <w:sz w:val="24"/>
          <w:szCs w:val="28"/>
        </w:rPr>
        <w:t xml:space="preserve"> growth of the TA- and peptide-assembled coatings.</w:t>
      </w:r>
      <w:r>
        <w:t xml:space="preserve"> </w:t>
      </w:r>
      <w:r>
        <w:rPr>
          <w:rFonts w:ascii="Times New Roman" w:hAnsi="Times New Roman" w:cs="Times New Roman"/>
          <w:sz w:val="24"/>
          <w:szCs w:val="28"/>
        </w:rPr>
        <w:t>The instrument’s software (</w:t>
      </w:r>
      <w:proofErr w:type="spellStart"/>
      <w:r>
        <w:rPr>
          <w:rFonts w:ascii="Times New Roman" w:hAnsi="Times New Roman" w:cs="Times New Roman"/>
          <w:sz w:val="24"/>
          <w:szCs w:val="28"/>
        </w:rPr>
        <w:t>Dfind</w:t>
      </w:r>
      <w:proofErr w:type="spellEnd"/>
      <w:r>
        <w:rPr>
          <w:rFonts w:ascii="Times New Roman" w:hAnsi="Times New Roman" w:cs="Times New Roman"/>
          <w:sz w:val="24"/>
          <w:szCs w:val="28"/>
        </w:rPr>
        <w:t xml:space="preserve">, </w:t>
      </w:r>
      <w:proofErr w:type="spellStart"/>
      <w:r>
        <w:rPr>
          <w:rFonts w:ascii="Times New Roman" w:hAnsi="Times New Roman" w:cs="Times New Roman"/>
          <w:sz w:val="24"/>
          <w:szCs w:val="28"/>
        </w:rPr>
        <w:t>Biolin</w:t>
      </w:r>
      <w:proofErr w:type="spellEnd"/>
      <w:r>
        <w:rPr>
          <w:rFonts w:ascii="Times New Roman" w:hAnsi="Times New Roman" w:cs="Times New Roman"/>
          <w:sz w:val="24"/>
          <w:szCs w:val="28"/>
        </w:rPr>
        <w:t xml:space="preserve"> Scientific) was employed for modeling and analyzing data obtained using QCM-D.</w:t>
      </w:r>
      <w:r>
        <w:rPr>
          <w:rFonts w:ascii="Times New Roman" w:hAnsi="Times New Roman"/>
          <w:sz w:val="24"/>
        </w:rPr>
        <w:t xml:space="preserve"> </w:t>
      </w:r>
      <w:r>
        <w:rPr>
          <w:rFonts w:ascii="Times New Roman" w:hAnsi="Times New Roman" w:cs="Times New Roman"/>
          <w:sz w:val="24"/>
          <w:szCs w:val="28"/>
        </w:rPr>
        <w:t>The coatings were analyzed using Fourier-transform infrared (FTIR) spectroscopy (Tensor II spectrometer, Bruker, Germany).</w:t>
      </w:r>
      <w:r>
        <w:t xml:space="preserve"> </w:t>
      </w:r>
      <w:r>
        <w:rPr>
          <w:rFonts w:ascii="Times New Roman" w:hAnsi="Times New Roman" w:cs="Times New Roman"/>
          <w:sz w:val="24"/>
          <w:szCs w:val="28"/>
        </w:rPr>
        <w:t>Samples were scanned in the wavenumber range 400–3600 cm</w:t>
      </w:r>
      <w:r>
        <w:rPr>
          <w:rFonts w:ascii="Times New Roman" w:hAnsi="Times New Roman" w:cs="Times New Roman"/>
          <w:sz w:val="24"/>
          <w:szCs w:val="28"/>
          <w:vertAlign w:val="superscript"/>
        </w:rPr>
        <w:t>−1</w:t>
      </w:r>
      <w:r>
        <w:rPr>
          <w:rFonts w:ascii="Times New Roman" w:hAnsi="Times New Roman" w:cs="Times New Roman"/>
          <w:sz w:val="24"/>
          <w:szCs w:val="28"/>
        </w:rPr>
        <w:t xml:space="preserve"> in the attenuated total reflection mode, and data were baseline corrected using the instrument’s companion software.</w:t>
      </w:r>
      <w:r>
        <w:t xml:space="preserve"> </w:t>
      </w:r>
      <w:r>
        <w:rPr>
          <w:rFonts w:ascii="Times New Roman" w:hAnsi="Times New Roman" w:cs="Times New Roman"/>
          <w:sz w:val="24"/>
          <w:szCs w:val="28"/>
        </w:rPr>
        <w:t>Assembled TA–peptide coatings were characterized using X-ray photoelectron spectroscopy (XPS, ESCALAB 250), and peak data were obtained starting at 90° and at an energy of 20 eV.</w:t>
      </w:r>
      <w:r>
        <w:rPr>
          <w:rFonts w:ascii="Times New Roman" w:hAnsi="Times New Roman" w:cs="Times New Roman"/>
        </w:rPr>
        <w:t xml:space="preserve"> </w:t>
      </w:r>
      <w:r>
        <w:rPr>
          <w:rFonts w:ascii="Times New Roman" w:hAnsi="Times New Roman" w:cs="Times New Roman"/>
          <w:sz w:val="24"/>
          <w:szCs w:val="28"/>
        </w:rPr>
        <w:t xml:space="preserve">The surface morphology, Young’s modulus, and adhesion work of the coatings under physiological conditions were measured using liquid-phase atomic force microscopy (LP–AFM, </w:t>
      </w:r>
      <w:proofErr w:type="spellStart"/>
      <w:r>
        <w:rPr>
          <w:rFonts w:ascii="Times New Roman" w:hAnsi="Times New Roman" w:cs="Times New Roman"/>
          <w:sz w:val="24"/>
          <w:szCs w:val="28"/>
        </w:rPr>
        <w:t>ForceRobot</w:t>
      </w:r>
      <w:proofErr w:type="spellEnd"/>
      <w:r>
        <w:rPr>
          <w:rFonts w:ascii="Times New Roman" w:hAnsi="Times New Roman" w:cs="Times New Roman"/>
          <w:sz w:val="24"/>
          <w:szCs w:val="28"/>
        </w:rPr>
        <w:t xml:space="preserve"> 300, JPK, Berlin, Germany) in PBS at room temperature (25±3℃</w:t>
      </w:r>
      <w:r>
        <w:rPr>
          <w:rFonts w:ascii="Times New Roman" w:hAnsi="Times New Roman" w:cs="Times New Roman" w:hint="eastAsia"/>
          <w:sz w:val="24"/>
          <w:szCs w:val="28"/>
        </w:rPr>
        <w:t>)</w:t>
      </w:r>
      <w:r>
        <w:rPr>
          <w:rFonts w:ascii="Times New Roman" w:hAnsi="Times New Roman" w:cs="Times New Roman"/>
          <w:sz w:val="24"/>
          <w:szCs w:val="28"/>
        </w:rPr>
        <w:t>. The surface morphology of the multilayered capsules was characterized using field-emission scanning electron microscopy (FESEM, SU8010, HITACHI).</w:t>
      </w:r>
      <w:r>
        <w:rPr>
          <w:rFonts w:ascii="Times New Roman" w:hAnsi="Times New Roman"/>
          <w:sz w:val="24"/>
        </w:rPr>
        <w:t xml:space="preserve"> </w:t>
      </w:r>
      <w:r>
        <w:rPr>
          <w:rFonts w:ascii="Times New Roman" w:hAnsi="Times New Roman" w:cs="Times New Roman"/>
          <w:sz w:val="24"/>
          <w:szCs w:val="28"/>
        </w:rPr>
        <w:t>The surface zeta potential and particle size of multilayered particles and capsules were obtained using a nanoparticle size analyzer (ZEN3600,</w:t>
      </w:r>
      <w:r>
        <w:t xml:space="preserve"> </w:t>
      </w:r>
      <w:r>
        <w:rPr>
          <w:rFonts w:ascii="Times New Roman" w:hAnsi="Times New Roman" w:cs="Times New Roman"/>
          <w:sz w:val="24"/>
          <w:szCs w:val="28"/>
        </w:rPr>
        <w:t>Malvern). Water contact angles were analyzed using the static sessile drop method, a KRUSS DSA1 version 1.80 drop shape analyzer, and water as the probe liquid.</w:t>
      </w:r>
    </w:p>
    <w:p w14:paraId="130FF03E" w14:textId="77777777" w:rsidR="00DB0572" w:rsidRDefault="00000000">
      <w:pPr>
        <w:spacing w:line="360" w:lineRule="auto"/>
        <w:rPr>
          <w:sz w:val="22"/>
          <w:szCs w:val="24"/>
        </w:rPr>
      </w:pPr>
      <w:r>
        <w:rPr>
          <w:rFonts w:ascii="Times New Roman" w:hAnsi="Times New Roman" w:cs="Times New Roman"/>
          <w:b/>
          <w:bCs/>
          <w:sz w:val="28"/>
          <w:szCs w:val="32"/>
        </w:rPr>
        <w:t>Stability of TA–peptide coatings.</w:t>
      </w:r>
      <w:r>
        <w:rPr>
          <w:sz w:val="22"/>
          <w:szCs w:val="24"/>
        </w:rPr>
        <w:t xml:space="preserve"> </w:t>
      </w:r>
    </w:p>
    <w:p w14:paraId="65802395"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lastRenderedPageBreak/>
        <w:t>As-prepared TA–peptide coatings were immersed in DMEM or 100 mM or 4 M NaCl solutions for the required time, and the change in thickness with increasing immersion time was monitored to investigate the coating stability.</w:t>
      </w:r>
    </w:p>
    <w:p w14:paraId="7FE1F9A5" w14:textId="77777777" w:rsidR="00DB0572" w:rsidRDefault="00000000">
      <w:pPr>
        <w:spacing w:line="360" w:lineRule="auto"/>
        <w:rPr>
          <w:sz w:val="22"/>
          <w:szCs w:val="24"/>
        </w:rPr>
      </w:pPr>
      <w:r>
        <w:rPr>
          <w:rFonts w:ascii="Times New Roman" w:hAnsi="Times New Roman" w:cs="Times New Roman"/>
          <w:b/>
          <w:bCs/>
          <w:sz w:val="28"/>
          <w:szCs w:val="32"/>
        </w:rPr>
        <w:t>TA–peptide coating fabrication factors.</w:t>
      </w:r>
      <w:r>
        <w:rPr>
          <w:sz w:val="22"/>
          <w:szCs w:val="24"/>
        </w:rPr>
        <w:t xml:space="preserve"> </w:t>
      </w:r>
    </w:p>
    <w:p w14:paraId="1B332C13"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 xml:space="preserve">The pH, salt concentration, and peptide chain length or type were changed during </w:t>
      </w:r>
      <w:proofErr w:type="spellStart"/>
      <w:r>
        <w:rPr>
          <w:rFonts w:ascii="Times New Roman" w:hAnsi="Times New Roman" w:cs="Times New Roman"/>
          <w:sz w:val="24"/>
          <w:szCs w:val="28"/>
        </w:rPr>
        <w:t>LbL</w:t>
      </w:r>
      <w:proofErr w:type="spellEnd"/>
      <w:r>
        <w:rPr>
          <w:rFonts w:ascii="Times New Roman" w:hAnsi="Times New Roman" w:cs="Times New Roman"/>
          <w:sz w:val="24"/>
          <w:szCs w:val="28"/>
        </w:rPr>
        <w:t xml:space="preserve"> assembly, and the thicknesses of the obtained coatings were compared to investigate the effect of different influencing factors on the assembled TA–peptide coatings.</w:t>
      </w:r>
    </w:p>
    <w:p w14:paraId="152E9592" w14:textId="77777777" w:rsidR="00DB0572" w:rsidRDefault="00000000">
      <w:pPr>
        <w:spacing w:line="360" w:lineRule="auto"/>
        <w:rPr>
          <w:rFonts w:ascii="Times New Roman" w:hAnsi="Times New Roman" w:cs="Times New Roman"/>
          <w:sz w:val="28"/>
          <w:szCs w:val="32"/>
        </w:rPr>
      </w:pPr>
      <w:r>
        <w:rPr>
          <w:rFonts w:ascii="Times New Roman" w:hAnsi="Times New Roman" w:cs="Times New Roman"/>
          <w:b/>
          <w:bCs/>
          <w:sz w:val="28"/>
          <w:szCs w:val="32"/>
        </w:rPr>
        <w:t>Isothermal titration calorimetry measurements.</w:t>
      </w:r>
      <w:r>
        <w:rPr>
          <w:rFonts w:ascii="Times New Roman" w:hAnsi="Times New Roman" w:cs="Times New Roman"/>
          <w:sz w:val="28"/>
          <w:szCs w:val="32"/>
        </w:rPr>
        <w:t xml:space="preserve"> </w:t>
      </w:r>
    </w:p>
    <w:p w14:paraId="372CAC26"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 xml:space="preserve">Isothermal titration calorimetry (ITC) analysis was performed using a </w:t>
      </w:r>
      <w:proofErr w:type="spellStart"/>
      <w:r>
        <w:rPr>
          <w:rFonts w:ascii="Times New Roman" w:hAnsi="Times New Roman" w:cs="Times New Roman"/>
          <w:sz w:val="24"/>
          <w:szCs w:val="28"/>
        </w:rPr>
        <w:t>MicroCal</w:t>
      </w:r>
      <w:proofErr w:type="spellEnd"/>
      <w:r>
        <w:rPr>
          <w:rFonts w:ascii="Times New Roman" w:hAnsi="Times New Roman" w:cs="Times New Roman"/>
          <w:sz w:val="24"/>
          <w:szCs w:val="28"/>
        </w:rPr>
        <w:t xml:space="preserve"> PEAQ-ITC instrument (Malvern). The sample cell was loaded with the </w:t>
      </w:r>
      <w:bookmarkStart w:id="9" w:name="OLE_LINK3"/>
      <w:r>
        <w:rPr>
          <w:rFonts w:ascii="Times New Roman" w:hAnsi="Times New Roman" w:cs="Times New Roman"/>
          <w:sz w:val="24"/>
          <w:szCs w:val="28"/>
        </w:rPr>
        <w:t>peptide</w:t>
      </w:r>
      <w:bookmarkEnd w:id="9"/>
      <w:r>
        <w:rPr>
          <w:rFonts w:ascii="Times New Roman" w:hAnsi="Times New Roman" w:cs="Times New Roman"/>
          <w:sz w:val="24"/>
          <w:szCs w:val="28"/>
        </w:rPr>
        <w:t xml:space="preserve"> solution, and the reference cell contained double-distilled water. In a typical experiment, a peptide solution (0.33 mg mL</w:t>
      </w:r>
      <w:r>
        <w:rPr>
          <w:rFonts w:ascii="Times New Roman" w:hAnsi="Times New Roman" w:cs="Times New Roman"/>
          <w:sz w:val="24"/>
          <w:szCs w:val="28"/>
          <w:vertAlign w:val="superscript"/>
        </w:rPr>
        <w:t>−1</w:t>
      </w:r>
      <w:r>
        <w:rPr>
          <w:rFonts w:ascii="Times New Roman" w:hAnsi="Times New Roman" w:cs="Times New Roman"/>
          <w:sz w:val="24"/>
          <w:szCs w:val="28"/>
        </w:rPr>
        <w:t xml:space="preserve">) was introduced to the sample cell (~300 µL) of the calorimeter, and TA solution was loaded into the injection syringe. TA (3 mM) was titrated into the sample cell using syringes </w:t>
      </w:r>
      <w:r>
        <w:rPr>
          <w:rFonts w:ascii="Times New Roman" w:hAnsi="Times New Roman"/>
          <w:i/>
          <w:sz w:val="24"/>
        </w:rPr>
        <w:t>via</w:t>
      </w:r>
      <w:r>
        <w:rPr>
          <w:rFonts w:ascii="Times New Roman" w:hAnsi="Times New Roman" w:cs="Times New Roman"/>
          <w:sz w:val="24"/>
          <w:szCs w:val="28"/>
        </w:rPr>
        <w:t xml:space="preserve"> 19 individual injections, including an initial injection of 0.4 µL and 18 subsequent injections of 2 µL. Throughout the experiment, the sample cell contents were stirred at 750 rpm and 298 K to ensure thorough mixing. Raw enthalpy-change data (µW) were plotted as functions of the injection time and featured a series of peaks for each injection.</w:t>
      </w:r>
    </w:p>
    <w:p w14:paraId="47D50ACA" w14:textId="77777777" w:rsidR="00DB0572" w:rsidRDefault="00000000">
      <w:pPr>
        <w:spacing w:line="360" w:lineRule="auto"/>
      </w:pPr>
      <w:r>
        <w:rPr>
          <w:rFonts w:ascii="Times New Roman" w:hAnsi="Times New Roman" w:cs="Times New Roman"/>
          <w:b/>
          <w:bCs/>
          <w:sz w:val="28"/>
          <w:szCs w:val="32"/>
        </w:rPr>
        <w:t>Simulation systems and Molecular dynamics simulation.</w:t>
      </w:r>
      <w:r>
        <w:rPr>
          <w:sz w:val="22"/>
          <w:szCs w:val="24"/>
        </w:rPr>
        <w:t xml:space="preserve"> </w:t>
      </w:r>
    </w:p>
    <w:p w14:paraId="530BD12E"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The all-atom force field parameter of the TA molecule was generated by CHARMM Force Field Generation of Small Molecules</w:t>
      </w:r>
      <w:r>
        <w:rPr>
          <w:rFonts w:ascii="Times New Roman" w:hAnsi="Times New Roman" w:cs="Times New Roman"/>
          <w:sz w:val="24"/>
          <w:szCs w:val="28"/>
        </w:rPr>
        <w:fldChar w:fldCharType="begin"/>
      </w:r>
      <w:r>
        <w:rPr>
          <w:rFonts w:ascii="Times New Roman" w:hAnsi="Times New Roman" w:cs="Times New Roman"/>
          <w:sz w:val="24"/>
          <w:szCs w:val="28"/>
        </w:rPr>
        <w:instrText xml:space="preserve"> ADDIN EN.CITE &lt;EndNote&gt;&lt;Cite&gt;&lt;Author&gt;Kim&lt;/Author&gt;&lt;Year&gt;2017&lt;/Year&gt;&lt;RecNum&gt;595&lt;/RecNum&gt;&lt;DisplayText&gt;&lt;style face="superscript"&gt;1&lt;/style&gt;&lt;/DisplayText&gt;&lt;record&gt;&lt;rec-number&gt;595&lt;/rec-number&gt;&lt;foreign-keys&gt;&lt;key app="EN" db-id="drr55tvvjpsxxpevfa5xzasprzwax2wr2zfx" timestamp="1697546274"&gt;595&lt;/key&gt;&lt;/foreign-keys&gt;&lt;ref-type name="Journal Article"&gt;17&lt;/ref-type&gt;&lt;contributors&gt;&lt;authors&gt;&lt;author&gt;Kim, Seonghoon&lt;/author&gt;&lt;author&gt;Lee, Jumin&lt;/author&gt;&lt;author&gt;Jo, Sunhwan&lt;/author&gt;&lt;author&gt;Brooks, Charles L., III&lt;/author&gt;&lt;author&gt;Lee, Hui Sun&lt;/author&gt;&lt;author&gt;Im, Wonpil&lt;/author&gt;&lt;/authors&gt;&lt;/contributors&gt;&lt;titles&gt;&lt;title&gt;CHARMM-GUI ligand reader and modeler for CHARMM force field generation of small molecules&lt;/title&gt;&lt;secondary-title&gt;Journal of Computational Chemistry&lt;/secondary-title&gt;&lt;/titles&gt;&lt;periodical&gt;&lt;full-title&gt;Journal of Computational Chemistry&lt;/full-title&gt;&lt;abbr-1&gt;J. Comput. Chem.&lt;/abbr-1&gt;&lt;abbr-2&gt;J Comput Chem&lt;/abbr-2&gt;&lt;/periodical&gt;&lt;pages&gt;1879-1886&lt;/pages&gt;&lt;volume&gt;38&lt;/volume&gt;&lt;number&gt;21&lt;/number&gt;&lt;dates&gt;&lt;year&gt;2017&lt;/year&gt;&lt;pub-dates&gt;&lt;date&gt;Aug 5&lt;/date&gt;&lt;/pub-dates&gt;&lt;/dates&gt;&lt;isbn&gt;0192-8651&lt;/isbn&gt;&lt;accession-num&gt;WOS:000404036300006&lt;/accession-num&gt;&lt;work-type&gt;Article&lt;/work-type&gt;&lt;urls&gt;&lt;related-urls&gt;&lt;url&gt;&amp;lt;Go to ISI&amp;gt;://WOS:000404036300006&lt;/url&gt;&lt;/related-urls&gt;&lt;/urls&gt;&lt;electronic-resource-num&gt;10.1002/jcc.24829&lt;/electronic-resource-num&gt;&lt;/record&gt;&lt;/Cite&gt;&lt;/EndNote&gt;</w:instrText>
      </w:r>
      <w:r>
        <w:rPr>
          <w:rFonts w:ascii="Times New Roman" w:hAnsi="Times New Roman" w:cs="Times New Roman"/>
          <w:sz w:val="24"/>
          <w:szCs w:val="28"/>
        </w:rPr>
        <w:fldChar w:fldCharType="separate"/>
      </w:r>
      <w:r>
        <w:rPr>
          <w:rFonts w:ascii="Times New Roman" w:hAnsi="Times New Roman" w:cs="Times New Roman"/>
          <w:sz w:val="24"/>
          <w:szCs w:val="28"/>
          <w:vertAlign w:val="superscript"/>
        </w:rPr>
        <w:t>1</w:t>
      </w:r>
      <w:r>
        <w:rPr>
          <w:rFonts w:ascii="Times New Roman" w:hAnsi="Times New Roman" w:cs="Times New Roman"/>
          <w:sz w:val="24"/>
          <w:szCs w:val="28"/>
        </w:rPr>
        <w:fldChar w:fldCharType="end"/>
      </w:r>
      <w:r>
        <w:rPr>
          <w:rFonts w:ascii="Times New Roman" w:hAnsi="Times New Roman" w:cs="Times New Roman"/>
          <w:sz w:val="24"/>
          <w:szCs w:val="28"/>
        </w:rPr>
        <w:t>. The structure of peptides that are composed of six identical residues was predicted by AlphaFold2</w:t>
      </w:r>
      <w:r>
        <w:rPr>
          <w:rFonts w:ascii="Times New Roman" w:hAnsi="Times New Roman" w:cs="Times New Roman"/>
          <w:sz w:val="24"/>
          <w:szCs w:val="28"/>
        </w:rPr>
        <w:fldChar w:fldCharType="begin">
          <w:fldData xml:space="preserve">PEVuZE5vdGU+PENpdGU+PEF1dGhvcj5KdW1wZXI8L0F1dGhvcj48WWVhcj4yMDIxPC9ZZWFyPjxS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</w:fldData>
        </w:fldChar>
      </w:r>
      <w:r>
        <w:rPr>
          <w:rFonts w:ascii="Times New Roman" w:hAnsi="Times New Roman" w:cs="Times New Roman"/>
          <w:sz w:val="24"/>
          <w:szCs w:val="28"/>
        </w:rPr>
        <w:instrText xml:space="preserve"> ADDIN EN.CITE </w:instrText>
      </w:r>
      <w:r>
        <w:rPr>
          <w:rFonts w:ascii="Times New Roman" w:hAnsi="Times New Roman" w:cs="Times New Roman"/>
          <w:sz w:val="24"/>
          <w:szCs w:val="28"/>
        </w:rPr>
        <w:fldChar w:fldCharType="begin">
          <w:fldData xml:space="preserve">PEVuZE5vdGU+PENpdGU+PEF1dGhvcj5KdW1wZXI8L0F1dGhvcj48WWVhcj4yMDIxPC9ZZWFyPjxS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</w:fldData>
        </w:fldChar>
      </w:r>
      <w:r>
        <w:rPr>
          <w:rFonts w:ascii="Times New Roman" w:hAnsi="Times New Roman" w:cs="Times New Roman"/>
          <w:sz w:val="24"/>
          <w:szCs w:val="28"/>
        </w:rPr>
        <w:instrText xml:space="preserve"> ADDIN EN.CITE.DATA </w:instrText>
      </w:r>
      <w:r>
        <w:rPr>
          <w:rFonts w:ascii="Times New Roman" w:hAnsi="Times New Roman" w:cs="Times New Roman"/>
          <w:sz w:val="24"/>
          <w:szCs w:val="28"/>
        </w:rPr>
      </w:r>
      <w:r>
        <w:rPr>
          <w:rFonts w:ascii="Times New Roman" w:hAnsi="Times New Roman" w:cs="Times New Roman"/>
          <w:sz w:val="24"/>
          <w:szCs w:val="28"/>
        </w:rPr>
        <w:fldChar w:fldCharType="end"/>
      </w:r>
      <w:r>
        <w:rPr>
          <w:rFonts w:ascii="Times New Roman" w:hAnsi="Times New Roman" w:cs="Times New Roman"/>
          <w:sz w:val="24"/>
          <w:szCs w:val="28"/>
        </w:rPr>
      </w:r>
      <w:r>
        <w:rPr>
          <w:rFonts w:ascii="Times New Roman" w:hAnsi="Times New Roman" w:cs="Times New Roman"/>
          <w:sz w:val="24"/>
          <w:szCs w:val="28"/>
        </w:rPr>
        <w:fldChar w:fldCharType="separate"/>
      </w:r>
      <w:r>
        <w:rPr>
          <w:rFonts w:ascii="Times New Roman" w:hAnsi="Times New Roman" w:cs="Times New Roman"/>
          <w:sz w:val="24"/>
          <w:szCs w:val="28"/>
          <w:vertAlign w:val="superscript"/>
        </w:rPr>
        <w:t>2</w:t>
      </w:r>
      <w:r>
        <w:rPr>
          <w:rFonts w:ascii="Times New Roman" w:hAnsi="Times New Roman" w:cs="Times New Roman"/>
          <w:sz w:val="24"/>
          <w:szCs w:val="28"/>
        </w:rPr>
        <w:fldChar w:fldCharType="end"/>
      </w:r>
      <w:r>
        <w:rPr>
          <w:rFonts w:ascii="Times New Roman" w:hAnsi="Times New Roman" w:cs="Times New Roman"/>
          <w:sz w:val="24"/>
          <w:szCs w:val="28"/>
        </w:rPr>
        <w:t xml:space="preserve">, respectively. The simulation systems are listed in </w:t>
      </w:r>
      <w:r>
        <w:rPr>
          <w:rFonts w:ascii="Times New Roman" w:hAnsi="Times New Roman" w:cs="Times New Roman"/>
          <w:b/>
          <w:bCs/>
          <w:sz w:val="24"/>
          <w:szCs w:val="28"/>
        </w:rPr>
        <w:t>Table S1</w:t>
      </w:r>
      <w:r>
        <w:rPr>
          <w:rFonts w:ascii="Times New Roman" w:hAnsi="Times New Roman" w:cs="Times New Roman"/>
          <w:sz w:val="24"/>
          <w:szCs w:val="28"/>
        </w:rPr>
        <w:t>.</w:t>
      </w:r>
      <w:r>
        <w:rPr>
          <w:rFonts w:ascii="Times New Roman" w:hAnsi="Times New Roman" w:cs="Times New Roman" w:hint="eastAsia"/>
          <w:sz w:val="24"/>
          <w:szCs w:val="28"/>
        </w:rPr>
        <w:t xml:space="preserve"> </w:t>
      </w:r>
      <w:r>
        <w:rPr>
          <w:rFonts w:ascii="Times New Roman" w:hAnsi="Times New Roman" w:cs="Times New Roman"/>
          <w:sz w:val="24"/>
          <w:szCs w:val="28"/>
        </w:rPr>
        <w:t>The TA molecules and the predicted structure of peptides composed of six identical residues were solvated in a water box of 12.7×12.7×12.7 nm</w:t>
      </w:r>
      <w:r>
        <w:rPr>
          <w:rFonts w:ascii="Times New Roman" w:hAnsi="Times New Roman" w:cs="Times New Roman"/>
          <w:sz w:val="24"/>
          <w:szCs w:val="28"/>
          <w:vertAlign w:val="superscript"/>
        </w:rPr>
        <w:t>3</w:t>
      </w:r>
      <w:r>
        <w:rPr>
          <w:rFonts w:ascii="Times New Roman" w:hAnsi="Times New Roman" w:cs="Times New Roman"/>
          <w:sz w:val="24"/>
          <w:szCs w:val="28"/>
        </w:rPr>
        <w:t>. The CHARMM-GUI server was used to generate the configuration, topology, and parameter files with the CHARMM36m force field</w:t>
      </w:r>
      <w:r>
        <w:rPr>
          <w:rFonts w:ascii="Times New Roman" w:hAnsi="Times New Roman" w:cs="Times New Roman"/>
          <w:sz w:val="24"/>
          <w:szCs w:val="28"/>
        </w:rPr>
        <w:fldChar w:fldCharType="begin">
          <w:fldData xml:space="preserve">PEVuZE5vdGU+PENpdGU+PEF1dGhvcj5IdWFuZzwvQXV0aG9yPjxZZWFyPjIwMTc8L1llYXI+PFJl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</w:fldData>
        </w:fldChar>
      </w:r>
      <w:r>
        <w:rPr>
          <w:rFonts w:ascii="Times New Roman" w:hAnsi="Times New Roman" w:cs="Times New Roman"/>
          <w:sz w:val="24"/>
          <w:szCs w:val="28"/>
        </w:rPr>
        <w:instrText xml:space="preserve"> ADDIN EN.CITE </w:instrText>
      </w:r>
      <w:r>
        <w:rPr>
          <w:rFonts w:ascii="Times New Roman" w:hAnsi="Times New Roman" w:cs="Times New Roman"/>
          <w:sz w:val="24"/>
          <w:szCs w:val="28"/>
        </w:rPr>
        <w:fldChar w:fldCharType="begin">
          <w:fldData xml:space="preserve">PEVuZE5vdGU+PENpdGU+PEF1dGhvcj5IdWFuZzwvQXV0aG9yPjxZZWFyPjIwMTc8L1llYXI+PFJl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</w:fldData>
        </w:fldChar>
      </w:r>
      <w:r>
        <w:rPr>
          <w:rFonts w:ascii="Times New Roman" w:hAnsi="Times New Roman" w:cs="Times New Roman"/>
          <w:sz w:val="24"/>
          <w:szCs w:val="28"/>
        </w:rPr>
        <w:instrText xml:space="preserve"> ADDIN EN.CITE.DATA </w:instrText>
      </w:r>
      <w:r>
        <w:rPr>
          <w:rFonts w:ascii="Times New Roman" w:hAnsi="Times New Roman" w:cs="Times New Roman"/>
          <w:sz w:val="24"/>
          <w:szCs w:val="28"/>
        </w:rPr>
      </w:r>
      <w:r>
        <w:rPr>
          <w:rFonts w:ascii="Times New Roman" w:hAnsi="Times New Roman" w:cs="Times New Roman"/>
          <w:sz w:val="24"/>
          <w:szCs w:val="28"/>
        </w:rPr>
        <w:fldChar w:fldCharType="end"/>
      </w:r>
      <w:r>
        <w:rPr>
          <w:rFonts w:ascii="Times New Roman" w:hAnsi="Times New Roman" w:cs="Times New Roman"/>
          <w:sz w:val="24"/>
          <w:szCs w:val="28"/>
        </w:rPr>
      </w:r>
      <w:r>
        <w:rPr>
          <w:rFonts w:ascii="Times New Roman" w:hAnsi="Times New Roman" w:cs="Times New Roman"/>
          <w:sz w:val="24"/>
          <w:szCs w:val="28"/>
        </w:rPr>
        <w:fldChar w:fldCharType="separate"/>
      </w:r>
      <w:r>
        <w:rPr>
          <w:rFonts w:ascii="Times New Roman" w:hAnsi="Times New Roman" w:cs="Times New Roman"/>
          <w:sz w:val="24"/>
          <w:szCs w:val="28"/>
          <w:vertAlign w:val="superscript"/>
        </w:rPr>
        <w:t>3-5</w:t>
      </w:r>
      <w:r>
        <w:rPr>
          <w:rFonts w:ascii="Times New Roman" w:hAnsi="Times New Roman" w:cs="Times New Roman"/>
          <w:sz w:val="24"/>
          <w:szCs w:val="28"/>
        </w:rPr>
        <w:fldChar w:fldCharType="end"/>
      </w:r>
      <w:r>
        <w:rPr>
          <w:rFonts w:ascii="Times New Roman" w:hAnsi="Times New Roman" w:cs="Times New Roman"/>
          <w:sz w:val="24"/>
          <w:szCs w:val="28"/>
        </w:rPr>
        <w:t xml:space="preserve">. For the system, in addition to the 3 mM TA molecules and peptides, the simulation system included about 155,449 water molecules, 119 sodium, and 119 chloride ions (mimicking the 10 mM NaCl present in TA molecules and peptide buffer), totaling about 190,000 atoms for each system. The cubic periodic boundary condition was used during the simulations and the van der Waals interaction was switched off from 1 to 1.2 nm. The Particle Mesh Ewald (PME) method calculated the long-range electrostatic </w:t>
      </w:r>
      <w:r>
        <w:rPr>
          <w:rFonts w:ascii="Times New Roman" w:hAnsi="Times New Roman" w:cs="Times New Roman"/>
          <w:sz w:val="24"/>
          <w:szCs w:val="28"/>
        </w:rPr>
        <w:lastRenderedPageBreak/>
        <w:t>interactions. Energy minimization was done using the steepest descent algorithm, followed by a 0.4 ns NVT (constant particle number, volume, and temperature) and a 20 ns NPT (constant particle number, pressure, and temperature) equilibration simulation by gradually decreasing force restraints from 1000 kJ mol</w:t>
      </w:r>
      <w:r>
        <w:rPr>
          <w:rFonts w:ascii="Times New Roman" w:hAnsi="Times New Roman" w:cs="Times New Roman"/>
          <w:sz w:val="24"/>
          <w:szCs w:val="28"/>
          <w:vertAlign w:val="superscript"/>
        </w:rPr>
        <w:t>-1</w:t>
      </w:r>
      <w:r>
        <w:rPr>
          <w:rFonts w:ascii="Times New Roman" w:hAnsi="Times New Roman" w:cs="Times New Roman"/>
          <w:sz w:val="24"/>
          <w:szCs w:val="28"/>
        </w:rPr>
        <w:t xml:space="preserve"> nm</w:t>
      </w:r>
      <w:r>
        <w:rPr>
          <w:rFonts w:ascii="Times New Roman" w:hAnsi="Times New Roman" w:cs="Times New Roman"/>
          <w:sz w:val="24"/>
          <w:szCs w:val="28"/>
          <w:vertAlign w:val="superscript"/>
        </w:rPr>
        <w:t>-2</w:t>
      </w:r>
      <w:r>
        <w:rPr>
          <w:rFonts w:ascii="Times New Roman" w:hAnsi="Times New Roman" w:cs="Times New Roman"/>
          <w:sz w:val="24"/>
          <w:szCs w:val="28"/>
        </w:rPr>
        <w:t xml:space="preserve"> to 400 mol</w:t>
      </w:r>
      <w:r>
        <w:rPr>
          <w:rFonts w:ascii="Times New Roman" w:hAnsi="Times New Roman" w:cs="Times New Roman"/>
          <w:sz w:val="24"/>
          <w:szCs w:val="28"/>
          <w:vertAlign w:val="superscript"/>
        </w:rPr>
        <w:t>-1</w:t>
      </w:r>
      <w:r>
        <w:rPr>
          <w:rFonts w:ascii="Times New Roman" w:hAnsi="Times New Roman" w:cs="Times New Roman"/>
          <w:sz w:val="24"/>
          <w:szCs w:val="28"/>
        </w:rPr>
        <w:t xml:space="preserve"> nm</w:t>
      </w:r>
      <w:r>
        <w:rPr>
          <w:rFonts w:ascii="Times New Roman" w:hAnsi="Times New Roman" w:cs="Times New Roman"/>
          <w:sz w:val="24"/>
          <w:szCs w:val="28"/>
          <w:vertAlign w:val="superscript"/>
        </w:rPr>
        <w:t>-2</w:t>
      </w:r>
      <w:r>
        <w:rPr>
          <w:rFonts w:ascii="Times New Roman" w:hAnsi="Times New Roman" w:cs="Times New Roman"/>
          <w:sz w:val="24"/>
          <w:szCs w:val="28"/>
        </w:rPr>
        <w:t xml:space="preserve"> (for NVT stage) and 400 kJ mol</w:t>
      </w:r>
      <w:r>
        <w:rPr>
          <w:rFonts w:ascii="Times New Roman" w:hAnsi="Times New Roman" w:cs="Times New Roman"/>
          <w:sz w:val="24"/>
          <w:szCs w:val="28"/>
          <w:vertAlign w:val="superscript"/>
        </w:rPr>
        <w:t>-1</w:t>
      </w:r>
      <w:r>
        <w:rPr>
          <w:rFonts w:ascii="Times New Roman" w:hAnsi="Times New Roman" w:cs="Times New Roman"/>
          <w:sz w:val="24"/>
          <w:szCs w:val="28"/>
        </w:rPr>
        <w:t xml:space="preserve"> nm</w:t>
      </w:r>
      <w:r>
        <w:rPr>
          <w:rFonts w:ascii="Times New Roman" w:hAnsi="Times New Roman" w:cs="Times New Roman"/>
          <w:sz w:val="24"/>
          <w:szCs w:val="28"/>
          <w:vertAlign w:val="superscript"/>
        </w:rPr>
        <w:t>-2</w:t>
      </w:r>
      <w:r>
        <w:rPr>
          <w:rFonts w:ascii="Times New Roman" w:hAnsi="Times New Roman" w:cs="Times New Roman"/>
          <w:sz w:val="24"/>
          <w:szCs w:val="28"/>
        </w:rPr>
        <w:t xml:space="preserve"> to 40 mol</w:t>
      </w:r>
      <w:r>
        <w:rPr>
          <w:rFonts w:ascii="Times New Roman" w:hAnsi="Times New Roman" w:cs="Times New Roman"/>
          <w:sz w:val="24"/>
          <w:szCs w:val="28"/>
          <w:vertAlign w:val="superscript"/>
        </w:rPr>
        <w:t>-1</w:t>
      </w:r>
      <w:r>
        <w:rPr>
          <w:rFonts w:ascii="Times New Roman" w:hAnsi="Times New Roman" w:cs="Times New Roman"/>
          <w:sz w:val="24"/>
          <w:szCs w:val="28"/>
        </w:rPr>
        <w:t xml:space="preserve"> nm</w:t>
      </w:r>
      <w:r>
        <w:rPr>
          <w:rFonts w:ascii="Times New Roman" w:hAnsi="Times New Roman" w:cs="Times New Roman"/>
          <w:sz w:val="24"/>
          <w:szCs w:val="28"/>
          <w:vertAlign w:val="superscript"/>
        </w:rPr>
        <w:t>-2</w:t>
      </w:r>
      <w:r>
        <w:rPr>
          <w:rFonts w:ascii="Times New Roman" w:hAnsi="Times New Roman" w:cs="Times New Roman"/>
          <w:sz w:val="24"/>
          <w:szCs w:val="28"/>
        </w:rPr>
        <w:t xml:space="preserve"> (for NPT stage). All force restraints were removed after the equilibration steps, and the MD simulation was performed in the NPT ensemble. The 500 ns all-atom MD simulation trajectory was performed on the simulation systems by using GROMACS 2021</w:t>
      </w:r>
      <w:r>
        <w:rPr>
          <w:rFonts w:ascii="Times New Roman" w:hAnsi="Times New Roman" w:cs="Times New Roman"/>
          <w:sz w:val="24"/>
          <w:szCs w:val="28"/>
        </w:rPr>
        <w:fldChar w:fldCharType="begin"/>
      </w:r>
      <w:r>
        <w:rPr>
          <w:rFonts w:ascii="Times New Roman" w:hAnsi="Times New Roman" w:cs="Times New Roman"/>
          <w:sz w:val="24"/>
          <w:szCs w:val="28"/>
        </w:rPr>
        <w:instrText xml:space="preserve"> ADDIN EN.CITE &lt;EndNote&gt;&lt;Cite&gt;&lt;Author&gt;Abraham&lt;/Author&gt;&lt;Year&gt;2015&lt;/Year&gt;&lt;RecNum&gt;600&lt;/RecNum&gt;&lt;DisplayText&gt;&lt;style face="superscript"&gt;6&lt;/style&gt;&lt;/DisplayText&gt;&lt;record&gt;&lt;rec-number&gt;600&lt;/rec-number&gt;&lt;foreign-keys&gt;&lt;key app="EN" db-id="drr55tvvjpsxxpevfa5xzasprzwax2wr2zfx" timestamp="1697546851"&gt;600&lt;/key&gt;&lt;/foreign-keys&gt;&lt;ref-type name="Journal Article"&gt;17&lt;/ref-type&gt;&lt;contributors&gt;&lt;authors&gt;&lt;author&gt;Abraham, M. J.&lt;/author&gt;&lt;author&gt;Murtola, T.&lt;/author&gt;&lt;author&gt;Schulz, R.&lt;/author&gt;&lt;author&gt;Pall, S.&lt;/author&gt;&lt;author&gt;Smith, J. C.&lt;/author&gt;&lt;author&gt;Hess, B.&lt;/author&gt;&lt;author&gt;Lindahl, E.&lt;/author&gt;&lt;/authors&gt;&lt;/contributors&gt;&lt;titles&gt;&lt;title&gt;GROMACS: high performance molecular simulations through multi-level parallelism from laptops to supercomputers&lt;/title&gt;&lt;secondary-title&gt;SoftwareX&lt;/secondary-title&gt;&lt;/titles&gt;&lt;periodical&gt;&lt;full-title&gt;SoftwareX&lt;/full-title&gt;&lt;/periodical&gt;&lt;pages&gt;19-25&lt;/pages&gt;&lt;volume&gt;1-2&lt;/volume&gt;&lt;dates&gt;&lt;year&gt;2015&lt;/year&gt;&lt;pub-dates&gt;&lt;date&gt;Sept.&lt;/date&gt;&lt;/pub-dates&gt;&lt;/dates&gt;&lt;isbn&gt;2352-7110&lt;/isbn&gt;&lt;accession-num&gt;INSPEC:15878896&lt;/accession-num&gt;&lt;urls&gt;&lt;related-urls&gt;&lt;url&gt;&amp;lt;Go to ISI&amp;gt;://INSPEC:15878896&lt;/url&gt;&lt;/related-urls&gt;&lt;/urls&gt;&lt;electronic-resource-num&gt;10.1016/j.softx.2015.06.001&lt;/electronic-resource-num&gt;&lt;/record&gt;&lt;/Cite&gt;&lt;/EndNote&gt;</w:instrText>
      </w:r>
      <w:r>
        <w:rPr>
          <w:rFonts w:ascii="Times New Roman" w:hAnsi="Times New Roman" w:cs="Times New Roman"/>
          <w:sz w:val="24"/>
          <w:szCs w:val="28"/>
        </w:rPr>
        <w:fldChar w:fldCharType="separate"/>
      </w:r>
      <w:r>
        <w:rPr>
          <w:rFonts w:ascii="Times New Roman" w:hAnsi="Times New Roman" w:cs="Times New Roman"/>
          <w:sz w:val="24"/>
          <w:szCs w:val="28"/>
          <w:vertAlign w:val="superscript"/>
        </w:rPr>
        <w:t>6</w:t>
      </w:r>
      <w:r>
        <w:rPr>
          <w:rFonts w:ascii="Times New Roman" w:hAnsi="Times New Roman" w:cs="Times New Roman"/>
          <w:sz w:val="24"/>
          <w:szCs w:val="28"/>
        </w:rPr>
        <w:fldChar w:fldCharType="end"/>
      </w:r>
      <w:r>
        <w:rPr>
          <w:rFonts w:ascii="Times New Roman" w:hAnsi="Times New Roman" w:cs="Times New Roman"/>
          <w:sz w:val="24"/>
          <w:szCs w:val="28"/>
        </w:rPr>
        <w:t xml:space="preserve"> at 300 K using a time step 2 fs.</w:t>
      </w:r>
    </w:p>
    <w:p w14:paraId="0764BDD6" w14:textId="77777777" w:rsidR="00DB0572" w:rsidRDefault="00000000">
      <w:pPr>
        <w:spacing w:line="360" w:lineRule="auto"/>
        <w:rPr>
          <w:rFonts w:ascii="Times New Roman" w:hAnsi="Times New Roman" w:cs="Times New Roman"/>
          <w:b/>
          <w:bCs/>
          <w:sz w:val="28"/>
          <w:szCs w:val="32"/>
        </w:rPr>
      </w:pPr>
      <w:r>
        <w:rPr>
          <w:rFonts w:ascii="Times New Roman" w:hAnsi="Times New Roman" w:cs="Times New Roman"/>
          <w:b/>
          <w:bCs/>
          <w:sz w:val="28"/>
          <w:szCs w:val="32"/>
        </w:rPr>
        <w:t>Free radical–scavenging assay.</w:t>
      </w:r>
    </w:p>
    <w:p w14:paraId="3ED37257"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The antioxidant activity of the TA/peptide coatings was investigated using a free radical–scavenging assay and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radical cationic aqueous solutions.</w:t>
      </w:r>
      <w:r>
        <w:t xml:space="preserve"> </w:t>
      </w:r>
      <w:r>
        <w:rPr>
          <w:rFonts w:ascii="Times New Roman" w:hAnsi="Times New Roman" w:cs="Times New Roman"/>
          <w:sz w:val="24"/>
          <w:szCs w:val="28"/>
        </w:rPr>
        <w:t>The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stock solution was prepared by mixing 10 mL of 7 mM ABTS and 10 mL of 2.45 mM aqueous potassium persulfate, incubated at room temperature, and protected from light for 24 h to produce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radical cations. The stock solution was then diluted with deionized water until the absorbance was reduced to 1–2 units, as measured using a NANO-3 microspectrophotometer (operating in ultraviolet–visible (UV–vis) mode) at 732 nm.</w:t>
      </w:r>
      <w:r>
        <w:t xml:space="preserve"> </w:t>
      </w:r>
      <w:r>
        <w:rPr>
          <w:rFonts w:ascii="Times New Roman" w:hAnsi="Times New Roman" w:cs="Times New Roman"/>
          <w:sz w:val="24"/>
          <w:szCs w:val="28"/>
        </w:rPr>
        <w:t>The diluted solution was purged with nitrogen for 1 h and then immediately used for the free radical–scavenging assay.</w:t>
      </w:r>
      <w:r>
        <w:t xml:space="preserve"> </w:t>
      </w:r>
      <w:r>
        <w:rPr>
          <w:rFonts w:ascii="Times New Roman" w:hAnsi="Times New Roman" w:cs="Times New Roman"/>
          <w:sz w:val="24"/>
          <w:szCs w:val="28"/>
        </w:rPr>
        <w:t>The free radical–scavenging efficiency of the TA/peptide coating was expressed based on the decrease in absorbance at 732 nm of the diluted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solution.</w:t>
      </w:r>
      <w:r>
        <w:t xml:space="preserve"> </w:t>
      </w:r>
      <w:r>
        <w:rPr>
          <w:rFonts w:ascii="Times New Roman" w:hAnsi="Times New Roman" w:cs="Times New Roman"/>
          <w:sz w:val="24"/>
          <w:szCs w:val="28"/>
        </w:rPr>
        <w:t>Experiments were performed on coatings deposited on 1 cm</w:t>
      </w:r>
      <w:r>
        <w:rPr>
          <w:rFonts w:ascii="Times New Roman" w:hAnsi="Times New Roman" w:cs="Times New Roman"/>
          <w:sz w:val="24"/>
          <w:szCs w:val="28"/>
          <w:vertAlign w:val="superscript"/>
        </w:rPr>
        <w:t>2</w:t>
      </w:r>
      <w:r>
        <w:rPr>
          <w:rFonts w:ascii="Times New Roman" w:hAnsi="Times New Roman" w:cs="Times New Roman"/>
          <w:sz w:val="24"/>
          <w:szCs w:val="28"/>
        </w:rPr>
        <w:t xml:space="preserve"> silicon wafers.</w:t>
      </w:r>
      <w:r>
        <w:t xml:space="preserve"> </w:t>
      </w:r>
      <w:r>
        <w:rPr>
          <w:rFonts w:ascii="Times New Roman" w:hAnsi="Times New Roman" w:cs="Times New Roman"/>
          <w:sz w:val="24"/>
          <w:szCs w:val="28"/>
        </w:rPr>
        <w:t>The TA/peptide coating deposited on the substrate and control blank silicon wafer were placed in a 24-well plate filled with 1 mL of 0.08 mM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solution and sealed. The plate was placed on a shaker and shaken slowly, and the absorbance at 732 nm was recorded at different times.</w:t>
      </w:r>
      <w:r>
        <w:t xml:space="preserve"> </w:t>
      </w:r>
      <w:r>
        <w:rPr>
          <w:rFonts w:ascii="Times New Roman" w:hAnsi="Times New Roman" w:cs="Times New Roman"/>
          <w:sz w:val="24"/>
          <w:szCs w:val="28"/>
        </w:rPr>
        <w:t>After the reaction, the decreased absorbance was translated to the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concentration as (A</w:t>
      </w:r>
      <w:r>
        <w:rPr>
          <w:rFonts w:ascii="Times New Roman" w:hAnsi="Times New Roman" w:cs="Times New Roman"/>
          <w:sz w:val="24"/>
          <w:szCs w:val="28"/>
          <w:vertAlign w:val="subscript"/>
        </w:rPr>
        <w:t>0</w:t>
      </w:r>
      <w:r>
        <w:rPr>
          <w:rFonts w:ascii="Times New Roman" w:hAnsi="Times New Roman" w:cs="Times New Roman"/>
          <w:sz w:val="24"/>
          <w:szCs w:val="28"/>
        </w:rPr>
        <w:t xml:space="preserve"> − A)/ε, where A</w:t>
      </w:r>
      <w:r>
        <w:rPr>
          <w:rFonts w:ascii="Times New Roman" w:hAnsi="Times New Roman" w:cs="Times New Roman"/>
          <w:sz w:val="24"/>
          <w:szCs w:val="28"/>
          <w:vertAlign w:val="subscript"/>
        </w:rPr>
        <w:t>0</w:t>
      </w:r>
      <w:r>
        <w:rPr>
          <w:rFonts w:ascii="Times New Roman" w:hAnsi="Times New Roman" w:cs="Times New Roman"/>
          <w:sz w:val="24"/>
          <w:szCs w:val="28"/>
        </w:rPr>
        <w:t xml:space="preserve"> and A are the absorbances of the control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and experimental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solutions, respectively, and ε is the extinction coefficient of the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solution at 732 nm (ε = 25 400 M</w:t>
      </w:r>
      <w:r>
        <w:rPr>
          <w:rFonts w:ascii="Times New Roman" w:hAnsi="Times New Roman" w:cs="Times New Roman"/>
          <w:sz w:val="24"/>
          <w:szCs w:val="28"/>
          <w:vertAlign w:val="superscript"/>
        </w:rPr>
        <w:t>−1</w:t>
      </w:r>
      <w:r>
        <w:rPr>
          <w:rFonts w:ascii="Times New Roman" w:hAnsi="Times New Roman" w:cs="Times New Roman"/>
          <w:sz w:val="24"/>
          <w:szCs w:val="28"/>
        </w:rPr>
        <w:t xml:space="preserve"> cm</w:t>
      </w:r>
      <w:r>
        <w:rPr>
          <w:rFonts w:ascii="Times New Roman" w:hAnsi="Times New Roman" w:cs="Times New Roman"/>
          <w:sz w:val="24"/>
          <w:szCs w:val="28"/>
          <w:vertAlign w:val="superscript"/>
        </w:rPr>
        <w:t>−1</w:t>
      </w:r>
      <w:r>
        <w:rPr>
          <w:rFonts w:ascii="Times New Roman" w:hAnsi="Times New Roman" w:cs="Times New Roman"/>
          <w:sz w:val="24"/>
          <w:szCs w:val="28"/>
        </w:rPr>
        <w:t>). After the reaction, ABTS</w:t>
      </w:r>
      <w:r>
        <w:rPr>
          <w:rFonts w:ascii="Times New Roman" w:hAnsi="Times New Roman" w:cs="Times New Roman"/>
          <w:sz w:val="24"/>
          <w:szCs w:val="28"/>
        </w:rPr>
        <w:sym w:font="Wingdings" w:char="F09F"/>
      </w:r>
      <w:r>
        <w:rPr>
          <w:rFonts w:ascii="Times New Roman" w:hAnsi="Times New Roman" w:cs="Times New Roman"/>
          <w:sz w:val="24"/>
          <w:szCs w:val="28"/>
          <w:vertAlign w:val="superscript"/>
        </w:rPr>
        <w:t>+</w:t>
      </w:r>
      <w:r>
        <w:rPr>
          <w:rFonts w:ascii="Times New Roman" w:hAnsi="Times New Roman" w:cs="Times New Roman"/>
          <w:sz w:val="24"/>
          <w:szCs w:val="28"/>
        </w:rPr>
        <w:t xml:space="preserve"> data were normalized to the consumption over an area of 1 cm</w:t>
      </w:r>
      <w:r>
        <w:rPr>
          <w:rFonts w:ascii="Times New Roman" w:hAnsi="Times New Roman" w:cs="Times New Roman"/>
          <w:sz w:val="24"/>
          <w:szCs w:val="28"/>
          <w:vertAlign w:val="superscript"/>
        </w:rPr>
        <w:t>2</w:t>
      </w:r>
      <w:r>
        <w:rPr>
          <w:rFonts w:ascii="Times New Roman" w:hAnsi="Times New Roman" w:cs="Times New Roman"/>
          <w:sz w:val="24"/>
          <w:szCs w:val="28"/>
        </w:rPr>
        <w:t>.</w:t>
      </w:r>
    </w:p>
    <w:p w14:paraId="50D644E7" w14:textId="77777777" w:rsidR="00DB0572" w:rsidRDefault="00000000">
      <w:pPr>
        <w:spacing w:line="360" w:lineRule="auto"/>
        <w:rPr>
          <w:sz w:val="22"/>
          <w:szCs w:val="24"/>
        </w:rPr>
      </w:pPr>
      <w:r>
        <w:rPr>
          <w:rFonts w:ascii="Times New Roman" w:hAnsi="Times New Roman" w:cs="Times New Roman"/>
          <w:b/>
          <w:bCs/>
          <w:sz w:val="28"/>
          <w:szCs w:val="32"/>
        </w:rPr>
        <w:t>Cell proliferation.</w:t>
      </w:r>
      <w:r>
        <w:rPr>
          <w:sz w:val="22"/>
          <w:szCs w:val="24"/>
        </w:rPr>
        <w:t xml:space="preserve"> </w:t>
      </w:r>
    </w:p>
    <w:p w14:paraId="471E2ED4" w14:textId="77777777" w:rsidR="00DB0572" w:rsidRDefault="00000000">
      <w:pPr>
        <w:spacing w:line="360" w:lineRule="auto"/>
        <w:rPr>
          <w:rFonts w:ascii="Times New Roman" w:hAnsi="Times New Roman" w:cs="Times New Roman"/>
          <w:b/>
          <w:bCs/>
          <w:sz w:val="24"/>
          <w:szCs w:val="28"/>
        </w:rPr>
      </w:pPr>
      <w:r>
        <w:rPr>
          <w:rFonts w:ascii="Times New Roman" w:hAnsi="Times New Roman" w:cs="Times New Roman"/>
          <w:sz w:val="24"/>
          <w:szCs w:val="28"/>
        </w:rPr>
        <w:t>Dental pulp stem cells were cultured on blank and coated slides at a density of 2 × 10</w:t>
      </w:r>
      <w:r>
        <w:rPr>
          <w:rFonts w:ascii="Times New Roman" w:hAnsi="Times New Roman" w:cs="Times New Roman"/>
          <w:sz w:val="24"/>
          <w:szCs w:val="28"/>
          <w:vertAlign w:val="superscript"/>
        </w:rPr>
        <w:t>4</w:t>
      </w:r>
      <w:r>
        <w:rPr>
          <w:rFonts w:ascii="Times New Roman" w:hAnsi="Times New Roman" w:cs="Times New Roman"/>
          <w:sz w:val="24"/>
          <w:szCs w:val="28"/>
        </w:rPr>
        <w:t xml:space="preserve"> cells/cm</w:t>
      </w:r>
      <w:r>
        <w:rPr>
          <w:rFonts w:ascii="Times New Roman" w:hAnsi="Times New Roman" w:cs="Times New Roman"/>
          <w:sz w:val="24"/>
          <w:szCs w:val="28"/>
          <w:vertAlign w:val="superscript"/>
        </w:rPr>
        <w:t>2</w:t>
      </w:r>
      <w:r>
        <w:rPr>
          <w:rFonts w:ascii="Times New Roman" w:hAnsi="Times New Roman" w:cs="Times New Roman"/>
          <w:sz w:val="24"/>
          <w:szCs w:val="28"/>
        </w:rPr>
        <w:t>.</w:t>
      </w:r>
      <w:r>
        <w:t xml:space="preserve"> </w:t>
      </w:r>
      <w:r>
        <w:rPr>
          <w:rFonts w:ascii="Times New Roman" w:hAnsi="Times New Roman" w:cs="Times New Roman"/>
          <w:sz w:val="24"/>
          <w:szCs w:val="28"/>
        </w:rPr>
        <w:t>At 1, 2, and 3 d, cellular activity was measured using CCK-8.</w:t>
      </w:r>
      <w:r>
        <w:t xml:space="preserve"> </w:t>
      </w:r>
      <w:r>
        <w:rPr>
          <w:rFonts w:ascii="Times New Roman" w:hAnsi="Times New Roman" w:cs="Times New Roman"/>
          <w:sz w:val="24"/>
          <w:szCs w:val="28"/>
        </w:rPr>
        <w:t xml:space="preserve">Briefly, after the dental pulp stem cells were cultured for a different number of days and incubated with 10% of the culture-medium volume of </w:t>
      </w:r>
      <w:r>
        <w:rPr>
          <w:rFonts w:ascii="Times New Roman" w:hAnsi="Times New Roman" w:cs="Times New Roman"/>
          <w:sz w:val="24"/>
          <w:szCs w:val="28"/>
        </w:rPr>
        <w:lastRenderedPageBreak/>
        <w:t xml:space="preserve">CCK-8 solution for 2 h, 100 </w:t>
      </w:r>
      <w:proofErr w:type="spellStart"/>
      <w:r>
        <w:rPr>
          <w:rFonts w:ascii="Times New Roman" w:hAnsi="Times New Roman" w:cs="Times New Roman"/>
          <w:sz w:val="24"/>
          <w:szCs w:val="28"/>
        </w:rPr>
        <w:t>μL</w:t>
      </w:r>
      <w:proofErr w:type="spellEnd"/>
      <w:r>
        <w:rPr>
          <w:rFonts w:ascii="Times New Roman" w:hAnsi="Times New Roman" w:cs="Times New Roman"/>
          <w:sz w:val="24"/>
          <w:szCs w:val="28"/>
        </w:rPr>
        <w:t xml:space="preserve"> of the solution was transferred to a 96-well plate, and the absorbance was measured at 450 nm.</w:t>
      </w:r>
      <w:r>
        <w:t xml:space="preserve"> </w:t>
      </w:r>
      <w:r>
        <w:rPr>
          <w:rFonts w:ascii="Times New Roman" w:hAnsi="Times New Roman" w:cs="Times New Roman"/>
          <w:sz w:val="24"/>
          <w:szCs w:val="28"/>
        </w:rPr>
        <w:t>After 3 d of culture, cells were fluorescence stained,</w:t>
      </w:r>
      <w:r>
        <w:t xml:space="preserve"> </w:t>
      </w:r>
      <w:r>
        <w:rPr>
          <w:rFonts w:ascii="Times New Roman" w:hAnsi="Times New Roman" w:cs="Times New Roman"/>
          <w:sz w:val="24"/>
          <w:szCs w:val="28"/>
        </w:rPr>
        <w:t>washed with PBS, and fixed in a cell fixative. Actin filaments were stained using phalloidin–TRITC (red), and nuclei were stained using DAPI (blue), and the stained specimens were imaged using fluorescence microscopy.</w:t>
      </w:r>
      <w:r>
        <w:t xml:space="preserve"> </w:t>
      </w:r>
      <w:r>
        <w:rPr>
          <w:rFonts w:ascii="Times New Roman" w:hAnsi="Times New Roman" w:cs="Times New Roman"/>
          <w:sz w:val="24"/>
          <w:szCs w:val="28"/>
        </w:rPr>
        <w:t>Three images were randomly selected for cell counting and statistical analysis.</w:t>
      </w:r>
    </w:p>
    <w:p w14:paraId="6BF75DD8" w14:textId="77777777" w:rsidR="00DB0572" w:rsidRDefault="00000000">
      <w:pPr>
        <w:spacing w:line="360" w:lineRule="auto"/>
        <w:rPr>
          <w:rFonts w:ascii="Times New Roman" w:hAnsi="Times New Roman" w:cs="Times New Roman"/>
          <w:sz w:val="28"/>
          <w:szCs w:val="32"/>
        </w:rPr>
      </w:pPr>
      <w:r>
        <w:rPr>
          <w:rFonts w:ascii="Times New Roman" w:hAnsi="Times New Roman" w:cs="Times New Roman"/>
          <w:b/>
          <w:bCs/>
          <w:sz w:val="28"/>
          <w:szCs w:val="32"/>
        </w:rPr>
        <w:t>Cellular antioxidant assay.</w:t>
      </w:r>
      <w:r>
        <w:rPr>
          <w:rFonts w:ascii="Times New Roman" w:hAnsi="Times New Roman" w:cs="Times New Roman"/>
          <w:sz w:val="28"/>
          <w:szCs w:val="32"/>
        </w:rPr>
        <w:t xml:space="preserve"> </w:t>
      </w:r>
    </w:p>
    <w:p w14:paraId="0BD817B7" w14:textId="77777777" w:rsidR="00DB0572" w:rsidRDefault="00000000">
      <w:pPr>
        <w:spacing w:line="360" w:lineRule="auto"/>
        <w:rPr>
          <w:rFonts w:ascii="Times New Roman" w:hAnsi="Times New Roman" w:cs="Times New Roman"/>
          <w:b/>
          <w:bCs/>
          <w:sz w:val="24"/>
          <w:szCs w:val="28"/>
        </w:rPr>
      </w:pPr>
      <w:r>
        <w:rPr>
          <w:rFonts w:ascii="Times New Roman" w:hAnsi="Times New Roman" w:cs="Times New Roman"/>
          <w:sz w:val="24"/>
          <w:szCs w:val="28"/>
        </w:rPr>
        <w:t>Dental pulp stem cells were cultured on blank and coated slides at a density of 2 × 10</w:t>
      </w:r>
      <w:r>
        <w:rPr>
          <w:rFonts w:ascii="Times New Roman" w:hAnsi="Times New Roman" w:cs="Times New Roman"/>
          <w:sz w:val="24"/>
          <w:szCs w:val="28"/>
          <w:vertAlign w:val="superscript"/>
        </w:rPr>
        <w:t>4</w:t>
      </w:r>
      <w:r>
        <w:rPr>
          <w:rFonts w:ascii="Times New Roman" w:hAnsi="Times New Roman" w:cs="Times New Roman"/>
          <w:sz w:val="24"/>
          <w:szCs w:val="28"/>
        </w:rPr>
        <w:t xml:space="preserve"> cells/cm</w:t>
      </w:r>
      <w:r>
        <w:rPr>
          <w:rFonts w:ascii="Times New Roman" w:hAnsi="Times New Roman" w:cs="Times New Roman"/>
          <w:sz w:val="24"/>
          <w:szCs w:val="28"/>
          <w:vertAlign w:val="superscript"/>
        </w:rPr>
        <w:t>2</w:t>
      </w:r>
      <w:r>
        <w:rPr>
          <w:rFonts w:ascii="Times New Roman" w:hAnsi="Times New Roman" w:cs="Times New Roman"/>
          <w:sz w:val="24"/>
          <w:szCs w:val="28"/>
        </w:rPr>
        <w:t>.</w:t>
      </w:r>
      <w:r>
        <w:t xml:space="preserve"> </w:t>
      </w:r>
      <w:r>
        <w:rPr>
          <w:rFonts w:ascii="Times New Roman" w:hAnsi="Times New Roman" w:cs="Times New Roman"/>
          <w:sz w:val="24"/>
          <w:szCs w:val="28"/>
        </w:rPr>
        <w:t xml:space="preserve">After 24 h of incubation, cell culturing was continued using α-MEM with/without 30 </w:t>
      </w:r>
      <w:proofErr w:type="spellStart"/>
      <w:r>
        <w:rPr>
          <w:rFonts w:ascii="Times New Roman" w:hAnsi="Times New Roman" w:cs="Times New Roman"/>
          <w:sz w:val="24"/>
          <w:szCs w:val="28"/>
        </w:rPr>
        <w:t>μM</w:t>
      </w:r>
      <w:proofErr w:type="spellEnd"/>
      <w:r>
        <w:rPr>
          <w:rFonts w:ascii="Times New Roman" w:hAnsi="Times New Roman" w:cs="Times New Roman"/>
          <w:sz w:val="24"/>
          <w:szCs w:val="28"/>
        </w:rPr>
        <w:t xml:space="preserve"> H</w:t>
      </w:r>
      <w:r>
        <w:rPr>
          <w:rFonts w:ascii="Times New Roman" w:hAnsi="Times New Roman" w:cs="Times New Roman"/>
          <w:sz w:val="24"/>
          <w:szCs w:val="28"/>
          <w:vertAlign w:val="subscript"/>
        </w:rPr>
        <w:t>2</w:t>
      </w:r>
      <w:r>
        <w:rPr>
          <w:rFonts w:ascii="Times New Roman" w:hAnsi="Times New Roman" w:cs="Times New Roman"/>
          <w:sz w:val="24"/>
          <w:szCs w:val="28"/>
        </w:rPr>
        <w:t>O</w:t>
      </w:r>
      <w:r>
        <w:rPr>
          <w:rFonts w:ascii="Times New Roman" w:hAnsi="Times New Roman" w:cs="Times New Roman"/>
          <w:sz w:val="24"/>
          <w:szCs w:val="28"/>
          <w:vertAlign w:val="subscript"/>
        </w:rPr>
        <w:t>2</w:t>
      </w:r>
      <w:r>
        <w:rPr>
          <w:rFonts w:ascii="Times New Roman" w:hAnsi="Times New Roman" w:cs="Times New Roman"/>
          <w:sz w:val="24"/>
          <w:szCs w:val="28"/>
        </w:rPr>
        <w:t xml:space="preserve"> instead of the medium.</w:t>
      </w:r>
      <w:r>
        <w:t xml:space="preserve"> </w:t>
      </w:r>
      <w:r>
        <w:rPr>
          <w:rFonts w:ascii="Times New Roman" w:hAnsi="Times New Roman" w:cs="Times New Roman"/>
          <w:sz w:val="24"/>
          <w:szCs w:val="28"/>
        </w:rPr>
        <w:t>After 12 h of culture, cells were washed with PBS and fixed in a cell fixative. Actin filaments were stained using phalloidin–TRITC (red), and nuclei were stained using DAPI (blue), and the stained specimens were imaged using confocal laser scanning microscopy (CLSM, A1 Nikon). Three images were randomly selected for cell counting and statistical analysis.</w:t>
      </w:r>
    </w:p>
    <w:p w14:paraId="7C127ED9" w14:textId="77777777" w:rsidR="00DB0572" w:rsidRDefault="00000000">
      <w:pPr>
        <w:spacing w:line="360" w:lineRule="auto"/>
        <w:rPr>
          <w:rFonts w:ascii="Times New Roman" w:hAnsi="Times New Roman" w:cs="Times New Roman"/>
          <w:sz w:val="28"/>
          <w:szCs w:val="32"/>
        </w:rPr>
      </w:pPr>
      <w:r>
        <w:rPr>
          <w:rFonts w:ascii="Times New Roman" w:hAnsi="Times New Roman" w:cs="Times New Roman"/>
          <w:b/>
          <w:bCs/>
          <w:sz w:val="28"/>
          <w:szCs w:val="32"/>
        </w:rPr>
        <w:t>Intracellular ROS level.</w:t>
      </w:r>
      <w:r>
        <w:rPr>
          <w:rFonts w:ascii="Times New Roman" w:hAnsi="Times New Roman" w:cs="Times New Roman"/>
          <w:sz w:val="28"/>
          <w:szCs w:val="32"/>
        </w:rPr>
        <w:t xml:space="preserve"> </w:t>
      </w:r>
    </w:p>
    <w:p w14:paraId="6C9953F3" w14:textId="77777777" w:rsidR="00DB0572" w:rsidRDefault="00000000">
      <w:pPr>
        <w:spacing w:line="360" w:lineRule="auto"/>
        <w:rPr>
          <w:rFonts w:ascii="Times New Roman" w:hAnsi="Times New Roman" w:cs="Times New Roman"/>
          <w:b/>
          <w:bCs/>
          <w:sz w:val="24"/>
          <w:szCs w:val="28"/>
        </w:rPr>
      </w:pPr>
      <w:r>
        <w:rPr>
          <w:rFonts w:ascii="Times New Roman" w:hAnsi="Times New Roman" w:cs="Times New Roman"/>
          <w:sz w:val="24"/>
          <w:szCs w:val="28"/>
        </w:rPr>
        <w:t>Dental pulp stem cells were cultured on blank and coated slides at a density of 2 × 10</w:t>
      </w:r>
      <w:r>
        <w:rPr>
          <w:rFonts w:ascii="Times New Roman" w:hAnsi="Times New Roman" w:cs="Times New Roman"/>
          <w:sz w:val="24"/>
          <w:szCs w:val="28"/>
          <w:vertAlign w:val="superscript"/>
        </w:rPr>
        <w:t>4</w:t>
      </w:r>
      <w:r>
        <w:rPr>
          <w:rFonts w:ascii="Times New Roman" w:hAnsi="Times New Roman" w:cs="Times New Roman"/>
          <w:sz w:val="24"/>
          <w:szCs w:val="28"/>
        </w:rPr>
        <w:t xml:space="preserve"> cells/cm</w:t>
      </w:r>
      <w:r>
        <w:rPr>
          <w:rFonts w:ascii="Times New Roman" w:hAnsi="Times New Roman" w:cs="Times New Roman"/>
          <w:sz w:val="24"/>
          <w:szCs w:val="28"/>
          <w:vertAlign w:val="superscript"/>
        </w:rPr>
        <w:t>2</w:t>
      </w:r>
      <w:r>
        <w:rPr>
          <w:rFonts w:ascii="Times New Roman" w:hAnsi="Times New Roman" w:cs="Times New Roman"/>
          <w:sz w:val="24"/>
          <w:szCs w:val="28"/>
        </w:rPr>
        <w:t>.</w:t>
      </w:r>
      <w:r>
        <w:t xml:space="preserve"> </w:t>
      </w:r>
      <w:r>
        <w:rPr>
          <w:rFonts w:ascii="Times New Roman" w:hAnsi="Times New Roman" w:cs="Times New Roman"/>
          <w:sz w:val="24"/>
          <w:szCs w:val="28"/>
        </w:rPr>
        <w:t xml:space="preserve">After 24 h of incubation, cell culturing was continued using α-MEM with/without 300 </w:t>
      </w:r>
      <w:proofErr w:type="spellStart"/>
      <w:r>
        <w:rPr>
          <w:rFonts w:ascii="Times New Roman" w:hAnsi="Times New Roman" w:cs="Times New Roman"/>
          <w:sz w:val="24"/>
          <w:szCs w:val="28"/>
        </w:rPr>
        <w:t>μM</w:t>
      </w:r>
      <w:proofErr w:type="spellEnd"/>
      <w:r>
        <w:rPr>
          <w:rFonts w:ascii="Times New Roman" w:hAnsi="Times New Roman" w:cs="Times New Roman"/>
          <w:sz w:val="24"/>
          <w:szCs w:val="28"/>
        </w:rPr>
        <w:t xml:space="preserve"> H</w:t>
      </w:r>
      <w:r>
        <w:rPr>
          <w:rFonts w:ascii="Times New Roman" w:hAnsi="Times New Roman" w:cs="Times New Roman"/>
          <w:sz w:val="24"/>
          <w:szCs w:val="28"/>
          <w:vertAlign w:val="subscript"/>
        </w:rPr>
        <w:t>2</w:t>
      </w:r>
      <w:r>
        <w:rPr>
          <w:rFonts w:ascii="Times New Roman" w:hAnsi="Times New Roman" w:cs="Times New Roman"/>
          <w:sz w:val="24"/>
          <w:szCs w:val="28"/>
        </w:rPr>
        <w:t>O</w:t>
      </w:r>
      <w:r>
        <w:rPr>
          <w:rFonts w:ascii="Times New Roman" w:hAnsi="Times New Roman" w:cs="Times New Roman"/>
          <w:sz w:val="24"/>
          <w:szCs w:val="28"/>
          <w:vertAlign w:val="subscript"/>
        </w:rPr>
        <w:t>2</w:t>
      </w:r>
      <w:r>
        <w:rPr>
          <w:rFonts w:ascii="Times New Roman" w:hAnsi="Times New Roman" w:cs="Times New Roman"/>
          <w:sz w:val="24"/>
          <w:szCs w:val="28"/>
        </w:rPr>
        <w:t xml:space="preserve"> instead of the medium.</w:t>
      </w:r>
      <w:r>
        <w:t xml:space="preserve"> </w:t>
      </w:r>
      <w:r>
        <w:rPr>
          <w:rFonts w:ascii="Times New Roman" w:hAnsi="Times New Roman" w:cs="Times New Roman"/>
          <w:sz w:val="24"/>
          <w:szCs w:val="28"/>
        </w:rPr>
        <w:t xml:space="preserve">After 12 h of culture, a ROS detector DCFH–DA was added (to a final concentration of 10 </w:t>
      </w:r>
      <w:proofErr w:type="spellStart"/>
      <w:r>
        <w:rPr>
          <w:rFonts w:ascii="Times New Roman" w:hAnsi="Times New Roman" w:cs="Times New Roman"/>
          <w:sz w:val="24"/>
          <w:szCs w:val="28"/>
        </w:rPr>
        <w:t>μM</w:t>
      </w:r>
      <w:proofErr w:type="spellEnd"/>
      <w:r>
        <w:rPr>
          <w:rFonts w:ascii="Times New Roman" w:hAnsi="Times New Roman" w:cs="Times New Roman"/>
          <w:sz w:val="24"/>
          <w:szCs w:val="28"/>
        </w:rPr>
        <w:t>). After incubation for 30 min at 37°C, cells were washed with PBS and fixed in a cell fixative. Nuclei were stained using DAPI (blue) and imaged using CLSM. Three images were randomly selected for cell counting and statistical analysis.</w:t>
      </w:r>
    </w:p>
    <w:p w14:paraId="51367AB3" w14:textId="77777777" w:rsidR="00DB0572" w:rsidRDefault="00000000">
      <w:pPr>
        <w:spacing w:line="360" w:lineRule="auto"/>
        <w:rPr>
          <w:rFonts w:ascii="Times New Roman" w:hAnsi="Times New Roman" w:cs="Times New Roman"/>
          <w:b/>
          <w:bCs/>
          <w:sz w:val="28"/>
          <w:szCs w:val="32"/>
        </w:rPr>
      </w:pPr>
      <w:r>
        <w:rPr>
          <w:rFonts w:ascii="Times New Roman" w:hAnsi="Times New Roman" w:cs="Times New Roman"/>
          <w:b/>
          <w:bCs/>
          <w:sz w:val="28"/>
          <w:szCs w:val="32"/>
        </w:rPr>
        <w:t xml:space="preserve">Preparation of multilayered capsules. </w:t>
      </w:r>
    </w:p>
    <w:p w14:paraId="320E14BF"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First,</w:t>
      </w:r>
      <w:r>
        <w:rPr>
          <w:rFonts w:ascii="Times New Roman" w:hAnsi="Times New Roman"/>
          <w:sz w:val="24"/>
        </w:rPr>
        <w:t xml:space="preserve"> </w:t>
      </w:r>
      <w:r>
        <w:rPr>
          <w:rFonts w:ascii="Times New Roman" w:hAnsi="Times New Roman" w:cs="Times New Roman"/>
          <w:sz w:val="24"/>
          <w:szCs w:val="28"/>
        </w:rPr>
        <w:t xml:space="preserve">50 </w:t>
      </w:r>
      <w:proofErr w:type="spellStart"/>
      <w:r>
        <w:rPr>
          <w:rFonts w:ascii="Times New Roman" w:hAnsi="Times New Roman" w:cs="Times New Roman"/>
          <w:sz w:val="24"/>
          <w:szCs w:val="28"/>
        </w:rPr>
        <w:t>μL</w:t>
      </w:r>
      <w:proofErr w:type="spellEnd"/>
      <w:r>
        <w:rPr>
          <w:rFonts w:ascii="Times New Roman" w:hAnsi="Times New Roman" w:cs="Times New Roman"/>
          <w:sz w:val="24"/>
          <w:szCs w:val="28"/>
        </w:rPr>
        <w:t xml:space="preserve"> of 3 </w:t>
      </w:r>
      <w:proofErr w:type="spellStart"/>
      <w:r>
        <w:rPr>
          <w:rFonts w:ascii="Times New Roman" w:hAnsi="Times New Roman" w:cs="Times New Roman"/>
          <w:sz w:val="24"/>
          <w:szCs w:val="28"/>
        </w:rPr>
        <w:t>μm</w:t>
      </w:r>
      <w:proofErr w:type="spellEnd"/>
      <w:r>
        <w:rPr>
          <w:rFonts w:ascii="Times New Roman" w:hAnsi="Times New Roman" w:cs="Times New Roman"/>
          <w:sz w:val="24"/>
          <w:szCs w:val="28"/>
        </w:rPr>
        <w:t xml:space="preserve"> diameter PS was withdrawn, uniformly dispersed in 1 mL of deionized water, and washed three times by centrifugation at 5000 rpm in a high-velocity centrifuge. Washed PS precipitates were successively and uniformly dispersed in 1 mL of TA and Lys</w:t>
      </w:r>
      <w:r>
        <w:rPr>
          <w:rFonts w:ascii="Times New Roman" w:hAnsi="Times New Roman" w:cs="Times New Roman"/>
          <w:sz w:val="24"/>
          <w:szCs w:val="28"/>
          <w:vertAlign w:val="subscript"/>
        </w:rPr>
        <w:t>6</w:t>
      </w:r>
      <w:r>
        <w:rPr>
          <w:rFonts w:ascii="Times New Roman" w:hAnsi="Times New Roman" w:cs="Times New Roman"/>
          <w:sz w:val="24"/>
          <w:szCs w:val="28"/>
        </w:rPr>
        <w:t xml:space="preserve"> solution and alternately ultrasonicated and vortexed for 5 min to enable the </w:t>
      </w:r>
      <w:proofErr w:type="spellStart"/>
      <w:r>
        <w:rPr>
          <w:rFonts w:ascii="Times New Roman" w:hAnsi="Times New Roman" w:cs="Times New Roman"/>
          <w:sz w:val="24"/>
          <w:szCs w:val="28"/>
        </w:rPr>
        <w:t>LbL</w:t>
      </w:r>
      <w:proofErr w:type="spellEnd"/>
      <w:r>
        <w:rPr>
          <w:rFonts w:ascii="Times New Roman" w:hAnsi="Times New Roman" w:cs="Times New Roman"/>
          <w:sz w:val="24"/>
          <w:szCs w:val="28"/>
        </w:rPr>
        <w:t xml:space="preserve"> assembly of molecules, and each assembled layer needed to be washed three times by centrifugation with deionized water at 5000 rpm.</w:t>
      </w:r>
      <w:r>
        <w:t xml:space="preserve"> </w:t>
      </w:r>
      <w:r>
        <w:rPr>
          <w:rFonts w:ascii="Times New Roman" w:hAnsi="Times New Roman" w:cs="Times New Roman"/>
          <w:sz w:val="24"/>
          <w:szCs w:val="28"/>
        </w:rPr>
        <w:t xml:space="preserve">This process was repeated to obtain the desired number of layers of multilayered particles and then the </w:t>
      </w:r>
      <w:bookmarkStart w:id="10" w:name="OLE_LINK6"/>
      <w:r>
        <w:rPr>
          <w:rFonts w:ascii="Times New Roman" w:hAnsi="Times New Roman" w:cs="Times New Roman"/>
          <w:sz w:val="24"/>
          <w:szCs w:val="28"/>
        </w:rPr>
        <w:t>multilayered</w:t>
      </w:r>
      <w:bookmarkEnd w:id="10"/>
      <w:r>
        <w:rPr>
          <w:rFonts w:ascii="Times New Roman" w:hAnsi="Times New Roman" w:cs="Times New Roman"/>
          <w:sz w:val="24"/>
          <w:szCs w:val="28"/>
        </w:rPr>
        <w:t xml:space="preserve"> particles were uniformly dispersed in 1 mL of THF solution, left undisturbed for 15 min to remove the PS template, and washed three times by centrifugation at 7000 rpm to obtain multilayered capsules.</w:t>
      </w:r>
    </w:p>
    <w:p w14:paraId="613EB68E" w14:textId="77777777" w:rsidR="00DB0572" w:rsidRDefault="00000000">
      <w:pPr>
        <w:widowControl/>
        <w:spacing w:line="360" w:lineRule="auto"/>
        <w:rPr>
          <w:rFonts w:ascii="Times New Roman" w:hAnsi="Times New Roman" w:cs="Times New Roman"/>
          <w:sz w:val="28"/>
          <w:szCs w:val="24"/>
        </w:rPr>
      </w:pPr>
      <w:r>
        <w:rPr>
          <w:rFonts w:ascii="Times New Roman" w:hAnsi="Times New Roman" w:cs="Times New Roman"/>
          <w:b/>
          <w:bCs/>
          <w:sz w:val="28"/>
          <w:szCs w:val="28"/>
        </w:rPr>
        <w:lastRenderedPageBreak/>
        <w:t>Early cell adhesion and spreading.</w:t>
      </w:r>
      <w:r>
        <w:rPr>
          <w:rFonts w:ascii="Times New Roman" w:hAnsi="Times New Roman" w:cs="Times New Roman"/>
          <w:sz w:val="28"/>
          <w:szCs w:val="24"/>
        </w:rPr>
        <w:t xml:space="preserve"> </w:t>
      </w:r>
    </w:p>
    <w:p w14:paraId="3DEE5741" w14:textId="77777777" w:rsidR="00DB0572" w:rsidRDefault="00000000">
      <w:pPr>
        <w:widowControl/>
        <w:spacing w:line="360" w:lineRule="auto"/>
        <w:rPr>
          <w:rFonts w:ascii="Times New Roman" w:hAnsi="Times New Roman" w:cs="Times New Roman"/>
          <w:sz w:val="24"/>
          <w:szCs w:val="24"/>
        </w:rPr>
      </w:pPr>
      <w:r>
        <w:rPr>
          <w:rFonts w:ascii="Times New Roman" w:hAnsi="Times New Roman" w:cs="Times New Roman"/>
          <w:sz w:val="24"/>
          <w:szCs w:val="24"/>
        </w:rPr>
        <w:t>First, 4 × 10</w:t>
      </w:r>
      <w:r>
        <w:rPr>
          <w:rFonts w:ascii="Times New Roman" w:hAnsi="Times New Roman" w:cs="Times New Roman"/>
          <w:sz w:val="24"/>
          <w:szCs w:val="24"/>
          <w:vertAlign w:val="superscript"/>
        </w:rPr>
        <w:t>4</w:t>
      </w:r>
      <w:r>
        <w:rPr>
          <w:rFonts w:ascii="Times New Roman" w:hAnsi="Times New Roman" w:cs="Times New Roman"/>
          <w:sz w:val="24"/>
        </w:rPr>
        <w:t xml:space="preserve"> </w:t>
      </w:r>
      <w:r>
        <w:rPr>
          <w:rFonts w:ascii="Times New Roman" w:hAnsi="Times New Roman" w:cs="Times New Roman"/>
          <w:sz w:val="24"/>
          <w:szCs w:val="24"/>
        </w:rPr>
        <w:t xml:space="preserve">MC3T3-E1 cells were inoculated on blank slides in 24-well plates and on material-coated circular slides. After 2 and 4 h of culture, the cells were fixed with 4% paraformaldehyde. Then, 0.1% </w:t>
      </w:r>
      <w:proofErr w:type="spellStart"/>
      <w:r>
        <w:rPr>
          <w:rFonts w:ascii="Times New Roman" w:hAnsi="Times New Roman" w:cs="Times New Roman"/>
          <w:sz w:val="24"/>
          <w:szCs w:val="24"/>
        </w:rPr>
        <w:t>Triton</w:t>
      </w:r>
      <w:r>
        <w:rPr>
          <w:rFonts w:ascii="Times New Roman" w:hAnsi="Times New Roman" w:cs="Times New Roman"/>
          <w:sz w:val="24"/>
          <w:szCs w:val="24"/>
          <w:vertAlign w:val="superscript"/>
        </w:rPr>
        <w:t>TM</w:t>
      </w:r>
      <w:proofErr w:type="spellEnd"/>
      <w:r>
        <w:rPr>
          <w:rFonts w:ascii="Times New Roman" w:hAnsi="Times New Roman" w:cs="Times New Roman"/>
          <w:sz w:val="24"/>
          <w:szCs w:val="24"/>
        </w:rPr>
        <w:t xml:space="preserve"> X-100 was added to open the cell membrane, and the cytoskeleton and nucleus were stained with cyclopeptide-labeled rhodamine (red) and DAPI (blue). Changes in the cell number and morphology were observed using CLSM, and the cell adhesion and spreading area were evaluated using </w:t>
      </w:r>
      <w:proofErr w:type="spellStart"/>
      <w:r>
        <w:rPr>
          <w:rFonts w:ascii="Times New Roman" w:hAnsi="Times New Roman" w:cs="Times New Roman"/>
          <w:sz w:val="24"/>
          <w:szCs w:val="24"/>
        </w:rPr>
        <w:t>imageJ</w:t>
      </w:r>
      <w:proofErr w:type="spellEnd"/>
      <w:r>
        <w:rPr>
          <w:rFonts w:ascii="Times New Roman" w:hAnsi="Times New Roman" w:cs="Times New Roman"/>
          <w:sz w:val="24"/>
          <w:szCs w:val="24"/>
        </w:rPr>
        <w:t xml:space="preserve"> software.</w:t>
      </w:r>
    </w:p>
    <w:p w14:paraId="7B962124" w14:textId="77777777" w:rsidR="00DB0572" w:rsidRDefault="00000000">
      <w:pPr>
        <w:widowControl/>
        <w:spacing w:line="360" w:lineRule="auto"/>
        <w:rPr>
          <w:rFonts w:ascii="Times New Roman" w:hAnsi="Times New Roman" w:cs="Times New Roman"/>
          <w:sz w:val="28"/>
          <w:szCs w:val="24"/>
        </w:rPr>
      </w:pPr>
      <w:r>
        <w:rPr>
          <w:rFonts w:ascii="Times New Roman" w:hAnsi="Times New Roman" w:cs="Times New Roman"/>
          <w:b/>
          <w:bCs/>
          <w:sz w:val="28"/>
          <w:szCs w:val="28"/>
        </w:rPr>
        <w:t>Cell adhesion test.</w:t>
      </w:r>
      <w:r>
        <w:rPr>
          <w:rFonts w:ascii="Times New Roman" w:hAnsi="Times New Roman" w:cs="Times New Roman"/>
          <w:sz w:val="28"/>
          <w:szCs w:val="24"/>
        </w:rPr>
        <w:t xml:space="preserve"> </w:t>
      </w:r>
    </w:p>
    <w:p w14:paraId="49825BB0" w14:textId="77777777" w:rsidR="00DB0572" w:rsidRDefault="00000000">
      <w:pPr>
        <w:widowControl/>
        <w:spacing w:line="360" w:lineRule="auto"/>
        <w:rPr>
          <w:rFonts w:ascii="Times New Roman" w:hAnsi="Times New Roman" w:cs="Times New Roman"/>
          <w:sz w:val="24"/>
          <w:szCs w:val="24"/>
        </w:rPr>
      </w:pPr>
      <w:r>
        <w:rPr>
          <w:rFonts w:ascii="Times New Roman" w:hAnsi="Times New Roman" w:cs="Times New Roman"/>
          <w:sz w:val="24"/>
          <w:szCs w:val="24"/>
        </w:rPr>
        <w:t>First, 2.5 × 10</w:t>
      </w:r>
      <w:r>
        <w:rPr>
          <w:rFonts w:ascii="Times New Roman" w:hAnsi="Times New Roman" w:cs="Times New Roman"/>
          <w:sz w:val="24"/>
          <w:szCs w:val="24"/>
          <w:vertAlign w:val="superscript"/>
        </w:rPr>
        <w:t>4</w:t>
      </w:r>
      <w:r>
        <w:rPr>
          <w:rFonts w:ascii="Times New Roman" w:hAnsi="Times New Roman" w:cs="Times New Roman"/>
          <w:sz w:val="24"/>
          <w:szCs w:val="24"/>
        </w:rPr>
        <w:t xml:space="preserve"> MC3T3-E1 cells were inoculated in 24-well plates and grouped as a blank, positive control,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and (TA–K</w:t>
      </w:r>
      <w:r>
        <w:rPr>
          <w:rFonts w:ascii="Times New Roman" w:hAnsi="Times New Roman" w:cs="Times New Roman"/>
          <w:sz w:val="24"/>
          <w:szCs w:val="24"/>
          <w:vertAlign w:val="subscript"/>
        </w:rPr>
        <w:t>6</w:t>
      </w:r>
      <w:r>
        <w:rPr>
          <w:rFonts w:ascii="Times New Roman" w:hAnsi="Times New Roman" w:cs="Times New Roman"/>
          <w:b/>
          <w:bCs/>
          <w:sz w:val="24"/>
          <w:szCs w:val="24"/>
        </w:rPr>
        <w:t>/</w:t>
      </w:r>
      <w:r>
        <w:rPr>
          <w:rFonts w:ascii="Times New Roman" w:hAnsi="Times New Roman" w:cs="Times New Roman"/>
          <w:sz w:val="24"/>
          <w:szCs w:val="24"/>
        </w:rPr>
        <w:t>RGD)</w:t>
      </w:r>
      <w:r>
        <w:rPr>
          <w:rFonts w:ascii="Times New Roman" w:hAnsi="Times New Roman" w:cs="Times New Roman"/>
          <w:sz w:val="24"/>
          <w:szCs w:val="24"/>
          <w:vertAlign w:val="subscript"/>
        </w:rPr>
        <w:t>6</w:t>
      </w:r>
      <w:r>
        <w:rPr>
          <w:rFonts w:ascii="Times New Roman" w:hAnsi="Times New Roman" w:cs="Times New Roman"/>
          <w:sz w:val="24"/>
          <w:szCs w:val="24"/>
        </w:rPr>
        <w:t xml:space="preserve">, wherein the positive control was a collagen-solution-coated glass slide. After incubation for 12 h and </w:t>
      </w:r>
      <w:bookmarkStart w:id="11" w:name="OLE_LINK24"/>
      <w:r>
        <w:rPr>
          <w:rFonts w:ascii="Times New Roman" w:hAnsi="Times New Roman" w:cs="Times New Roman"/>
          <w:sz w:val="24"/>
          <w:szCs w:val="24"/>
        </w:rPr>
        <w:t>subsequent horizontal shaking for 30 min at 150 rpm</w:t>
      </w:r>
      <w:bookmarkEnd w:id="11"/>
      <w:r>
        <w:rPr>
          <w:rFonts w:ascii="Times New Roman" w:hAnsi="Times New Roman" w:cs="Times New Roman"/>
          <w:sz w:val="24"/>
          <w:szCs w:val="24"/>
        </w:rPr>
        <w:t>, the cell viability of each group was detected using CCK-8.</w:t>
      </w:r>
      <w:r>
        <w:rPr>
          <w:rFonts w:ascii="Times New Roman" w:hAnsi="Times New Roman" w:cs="Times New Roman"/>
        </w:rPr>
        <w:t xml:space="preserve"> The </w:t>
      </w:r>
      <w:r>
        <w:rPr>
          <w:rFonts w:ascii="Times New Roman" w:hAnsi="Times New Roman" w:cs="Times New Roman"/>
          <w:sz w:val="24"/>
          <w:szCs w:val="24"/>
        </w:rPr>
        <w:t>relative cell viability was calculated based on the cell viability (test)/cell viability (blank group) ratio.</w:t>
      </w:r>
    </w:p>
    <w:p w14:paraId="29044149" w14:textId="77777777" w:rsidR="00DB0572" w:rsidRDefault="00000000">
      <w:pPr>
        <w:spacing w:line="360" w:lineRule="auto"/>
        <w:rPr>
          <w:rFonts w:ascii="Times New Roman" w:hAnsi="Times New Roman" w:cs="Times New Roman"/>
          <w:b/>
          <w:bCs/>
          <w:sz w:val="28"/>
          <w:szCs w:val="32"/>
        </w:rPr>
      </w:pPr>
      <w:r>
        <w:rPr>
          <w:rFonts w:ascii="Times New Roman" w:hAnsi="Times New Roman" w:cs="Times New Roman"/>
          <w:b/>
          <w:bCs/>
          <w:sz w:val="28"/>
          <w:szCs w:val="32"/>
        </w:rPr>
        <w:t xml:space="preserve">Osteogenic staining analysis. </w:t>
      </w:r>
    </w:p>
    <w:p w14:paraId="234958E6"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Early osteogenic differentiation is marked by alkaline phosphatase, and alizarin red is an indicator of calcium deposition. MC3T3-E1 cells were inoculated at a density of 2 × 10</w:t>
      </w:r>
      <w:r>
        <w:rPr>
          <w:rFonts w:ascii="Times New Roman" w:hAnsi="Times New Roman" w:cs="Times New Roman"/>
          <w:sz w:val="24"/>
          <w:szCs w:val="28"/>
          <w:vertAlign w:val="superscript"/>
        </w:rPr>
        <w:t>4</w:t>
      </w:r>
      <w:r>
        <w:rPr>
          <w:rFonts w:ascii="Times New Roman" w:hAnsi="Times New Roman" w:cs="Times New Roman"/>
          <w:sz w:val="24"/>
          <w:szCs w:val="28"/>
        </w:rPr>
        <w:t xml:space="preserve"> cells/well. After the 7th and 14th days, the cells were fixed with 4% paraformaldehyde. Then, the ALP activity was detected using a BCIP/NBT kit, and the cells were imaged under a microscope. On the 14th and 21st days, the cells were fixed, and 0.1% alizarin red solution was added for staining for 30 min (pH 4). Then, the stained cells were washed three times with PBS, 10% </w:t>
      </w:r>
      <w:proofErr w:type="spellStart"/>
      <w:r>
        <w:rPr>
          <w:rFonts w:ascii="Times New Roman" w:hAnsi="Times New Roman" w:cs="Times New Roman"/>
          <w:sz w:val="24"/>
          <w:szCs w:val="28"/>
        </w:rPr>
        <w:t>cetylpyridinium</w:t>
      </w:r>
      <w:proofErr w:type="spellEnd"/>
      <w:r>
        <w:rPr>
          <w:rFonts w:ascii="Times New Roman" w:hAnsi="Times New Roman" w:cs="Times New Roman"/>
          <w:sz w:val="24"/>
          <w:szCs w:val="28"/>
        </w:rPr>
        <w:t xml:space="preserve"> chloride solution was added for 1 h, and the absorbance value quantification of calcium nodules was detected at 593 nm.</w:t>
      </w:r>
    </w:p>
    <w:p w14:paraId="4FE43F0E" w14:textId="77777777" w:rsidR="00DB0572" w:rsidRDefault="00000000">
      <w:pPr>
        <w:widowControl/>
        <w:spacing w:line="360" w:lineRule="auto"/>
        <w:rPr>
          <w:rFonts w:ascii="Times New Roman" w:hAnsi="Times New Roman" w:cs="Times New Roman"/>
          <w:b/>
          <w:bCs/>
          <w:sz w:val="28"/>
          <w:szCs w:val="28"/>
        </w:rPr>
      </w:pPr>
      <w:r>
        <w:rPr>
          <w:rFonts w:ascii="Times New Roman" w:hAnsi="Times New Roman" w:cs="Times New Roman"/>
          <w:b/>
          <w:bCs/>
          <w:sz w:val="28"/>
          <w:szCs w:val="28"/>
        </w:rPr>
        <w:t xml:space="preserve">Osteogenic gene expression. </w:t>
      </w:r>
    </w:p>
    <w:p w14:paraId="0253CB37" w14:textId="77777777" w:rsidR="00DB0572" w:rsidRDefault="00000000">
      <w:pPr>
        <w:widowControl/>
        <w:spacing w:line="360" w:lineRule="auto"/>
        <w:rPr>
          <w:rFonts w:ascii="Times New Roman" w:hAnsi="Times New Roman" w:cs="Times New Roman"/>
          <w:sz w:val="24"/>
          <w:szCs w:val="24"/>
        </w:rPr>
      </w:pPr>
      <w:r>
        <w:rPr>
          <w:rFonts w:ascii="Times New Roman" w:hAnsi="Times New Roman" w:cs="Times New Roman"/>
          <w:sz w:val="24"/>
          <w:szCs w:val="24"/>
        </w:rPr>
        <w:t>MC3T3-E1 cells were seeded on (TA–K</w:t>
      </w:r>
      <w:r>
        <w:rPr>
          <w:rFonts w:ascii="Times New Roman" w:hAnsi="Times New Roman" w:cs="Times New Roman"/>
          <w:sz w:val="24"/>
          <w:szCs w:val="24"/>
          <w:vertAlign w:val="subscript"/>
        </w:rPr>
        <w:t>6</w:t>
      </w:r>
      <w:r>
        <w:rPr>
          <w:rFonts w:ascii="Times New Roman" w:hAnsi="Times New Roman" w:cs="Times New Roman"/>
          <w:sz w:val="24"/>
          <w:szCs w:val="24"/>
        </w:rPr>
        <w:t>/RGD)</w:t>
      </w:r>
      <w:r>
        <w:rPr>
          <w:rFonts w:ascii="Times New Roman" w:hAnsi="Times New Roman" w:cs="Times New Roman"/>
          <w:sz w:val="24"/>
          <w:szCs w:val="24"/>
          <w:vertAlign w:val="subscript"/>
        </w:rPr>
        <w:t>6</w:t>
      </w:r>
      <w:r>
        <w:rPr>
          <w:rFonts w:ascii="Times New Roman" w:hAnsi="Times New Roman" w:cs="Times New Roman"/>
          <w:sz w:val="24"/>
        </w:rPr>
        <w:t xml:space="preserve"> </w:t>
      </w:r>
      <w:r>
        <w:rPr>
          <w:rFonts w:ascii="Times New Roman" w:hAnsi="Times New Roman" w:cs="Times New Roman"/>
          <w:sz w:val="24"/>
          <w:szCs w:val="24"/>
        </w:rPr>
        <w:t>coatings at a density of 2 × 10</w:t>
      </w:r>
      <w:r>
        <w:rPr>
          <w:rFonts w:ascii="Times New Roman" w:hAnsi="Times New Roman" w:cs="Times New Roman"/>
          <w:sz w:val="24"/>
          <w:szCs w:val="24"/>
          <w:vertAlign w:val="superscript"/>
        </w:rPr>
        <w:t>4</w:t>
      </w:r>
      <w:r>
        <w:rPr>
          <w:rFonts w:ascii="Times New Roman" w:hAnsi="Times New Roman" w:cs="Times New Roman"/>
          <w:sz w:val="24"/>
          <w:szCs w:val="24"/>
        </w:rPr>
        <w:t xml:space="preserve"> cells/well. Expressions of osteogenic genes, including runt-related transcription factor 2 (RUNX2), human type I collagen (COL-1), and osteocalcin (OCN), were detected using real-time polymerase chain reaction (RT-PCR). After 14 days of culture, the RNA of the MC3T3-E1 cells was extracted using the </w:t>
      </w:r>
      <w:proofErr w:type="spellStart"/>
      <w:r>
        <w:rPr>
          <w:rFonts w:ascii="Times New Roman" w:hAnsi="Times New Roman" w:cs="Times New Roman"/>
          <w:sz w:val="24"/>
          <w:szCs w:val="24"/>
        </w:rPr>
        <w:t>TRIzol</w:t>
      </w:r>
      <w:proofErr w:type="spellEnd"/>
      <w:r>
        <w:rPr>
          <w:rFonts w:ascii="Times New Roman" w:hAnsi="Times New Roman" w:cs="Times New Roman"/>
          <w:sz w:val="24"/>
          <w:szCs w:val="24"/>
        </w:rPr>
        <w:t xml:space="preserve"> reagent and reverse-transcribed to complementary DNA (cDNA) using a </w:t>
      </w:r>
      <w:proofErr w:type="spellStart"/>
      <w:r>
        <w:rPr>
          <w:rFonts w:ascii="Times New Roman" w:hAnsi="Times New Roman" w:cs="Times New Roman"/>
          <w:sz w:val="24"/>
          <w:szCs w:val="24"/>
        </w:rPr>
        <w:t>PrimeScript</w:t>
      </w:r>
      <w:proofErr w:type="spellEnd"/>
      <w:r>
        <w:rPr>
          <w:rFonts w:ascii="Times New Roman" w:hAnsi="Times New Roman" w:cs="Times New Roman"/>
          <w:sz w:val="24"/>
          <w:szCs w:val="24"/>
        </w:rPr>
        <w:t xml:space="preserve"> RT reagent kit. β-Actin was used as the housekeeping gene, and all the forward and reverse primers applied for </w:t>
      </w:r>
      <w:r>
        <w:rPr>
          <w:rFonts w:ascii="Times New Roman" w:hAnsi="Times New Roman" w:cs="Times New Roman"/>
          <w:sz w:val="24"/>
          <w:szCs w:val="24"/>
        </w:rPr>
        <w:lastRenderedPageBreak/>
        <w:t>osteogenesis-related genes are listed in</w:t>
      </w:r>
      <w:r>
        <w:rPr>
          <w:rFonts w:ascii="Times New Roman" w:hAnsi="Times New Roman" w:cs="Times New Roman"/>
          <w:b/>
          <w:bCs/>
          <w:color w:val="FF0000"/>
          <w:sz w:val="24"/>
          <w:szCs w:val="24"/>
        </w:rPr>
        <w:t xml:space="preserve"> </w:t>
      </w:r>
      <w:r>
        <w:rPr>
          <w:rFonts w:ascii="Times New Roman" w:hAnsi="Times New Roman" w:cs="Times New Roman"/>
          <w:color w:val="FF0000"/>
          <w:sz w:val="24"/>
          <w:szCs w:val="24"/>
        </w:rPr>
        <w:t>Table S2</w:t>
      </w:r>
      <w:r>
        <w:rPr>
          <w:rFonts w:ascii="Times New Roman" w:hAnsi="Times New Roman" w:cs="Times New Roman"/>
          <w:b/>
          <w:bCs/>
          <w:sz w:val="24"/>
          <w:szCs w:val="24"/>
        </w:rPr>
        <w:t>.</w:t>
      </w:r>
      <w:r>
        <w:rPr>
          <w:rFonts w:ascii="Times New Roman" w:hAnsi="Times New Roman" w:cs="Times New Roman"/>
          <w:sz w:val="24"/>
          <w:szCs w:val="24"/>
        </w:rPr>
        <w:t xml:space="preserve"> All the data were analyzed using the </w:t>
      </w:r>
      <w:bookmarkStart w:id="12" w:name="OLE_LINK17"/>
      <w:r>
        <w:rPr>
          <w:rFonts w:ascii="Times New Roman" w:hAnsi="Times New Roman" w:cs="Times New Roman"/>
          <w:sz w:val="24"/>
          <w:szCs w:val="24"/>
        </w:rPr>
        <w:t>2−</w:t>
      </w:r>
      <w:r>
        <w:rPr>
          <w:rFonts w:ascii="Cambria Math" w:eastAsia="宋体" w:hAnsi="Cambria Math" w:cs="Cambria Math"/>
          <w:sz w:val="24"/>
          <w:szCs w:val="24"/>
        </w:rPr>
        <w:t>△△</w:t>
      </w:r>
      <w:proofErr w:type="spellStart"/>
      <w:r>
        <w:rPr>
          <w:rFonts w:ascii="Times New Roman" w:hAnsi="Times New Roman" w:cs="Times New Roman"/>
          <w:sz w:val="24"/>
          <w:szCs w:val="24"/>
        </w:rPr>
        <w:t>ct</w:t>
      </w:r>
      <w:bookmarkEnd w:id="12"/>
      <w:proofErr w:type="spellEnd"/>
      <w:r>
        <w:rPr>
          <w:rFonts w:ascii="Times New Roman" w:hAnsi="Times New Roman" w:cs="Times New Roman"/>
          <w:sz w:val="24"/>
          <w:szCs w:val="24"/>
        </w:rPr>
        <w:t xml:space="preserve"> method, and the data normalized to the mean values of the control group are displayed. </w:t>
      </w:r>
    </w:p>
    <w:p w14:paraId="63A7A943" w14:textId="77777777" w:rsidR="00DB0572" w:rsidRDefault="00000000">
      <w:pPr>
        <w:widowControl/>
        <w:spacing w:line="360" w:lineRule="auto"/>
        <w:rPr>
          <w:rFonts w:ascii="Times New Roman" w:hAnsi="Times New Roman" w:cs="Times New Roman"/>
          <w:sz w:val="22"/>
          <w:szCs w:val="24"/>
        </w:rPr>
      </w:pPr>
      <w:r>
        <w:rPr>
          <w:rFonts w:ascii="Times New Roman" w:hAnsi="Times New Roman" w:cs="Times New Roman"/>
          <w:b/>
          <w:bCs/>
          <w:sz w:val="28"/>
          <w:szCs w:val="28"/>
        </w:rPr>
        <w:t>Antibacterial test.</w:t>
      </w:r>
      <w:r>
        <w:rPr>
          <w:rFonts w:ascii="Times New Roman" w:hAnsi="Times New Roman" w:cs="Times New Roman"/>
          <w:sz w:val="22"/>
          <w:szCs w:val="24"/>
        </w:rPr>
        <w:t xml:space="preserve"> </w:t>
      </w:r>
    </w:p>
    <w:p w14:paraId="32155698" w14:textId="77777777" w:rsidR="00DB0572" w:rsidRDefault="00000000">
      <w:pPr>
        <w:widowControl/>
        <w:spacing w:line="360" w:lineRule="auto"/>
        <w:rPr>
          <w:rFonts w:ascii="Times New Roman" w:hAnsi="Times New Roman"/>
          <w:sz w:val="24"/>
          <w:szCs w:val="24"/>
        </w:rPr>
      </w:pPr>
      <w:r>
        <w:rPr>
          <w:rFonts w:ascii="Times New Roman" w:hAnsi="Times New Roman" w:cs="Times New Roman"/>
          <w:sz w:val="24"/>
          <w:szCs w:val="24"/>
        </w:rPr>
        <w:t xml:space="preserve">The </w:t>
      </w:r>
      <w:r>
        <w:rPr>
          <w:rFonts w:ascii="Times New Roman" w:hAnsi="Times New Roman" w:cs="Times New Roman"/>
          <w:i/>
          <w:sz w:val="24"/>
        </w:rPr>
        <w:t>in vitro</w:t>
      </w:r>
      <w:r>
        <w:rPr>
          <w:rFonts w:ascii="Times New Roman" w:hAnsi="Times New Roman" w:cs="Times New Roman"/>
          <w:sz w:val="24"/>
          <w:szCs w:val="24"/>
        </w:rPr>
        <w:t xml:space="preserve"> bacteriostatic effects of </w:t>
      </w:r>
      <w:bookmarkStart w:id="13" w:name="OLE_LINK20"/>
      <w:r>
        <w:rPr>
          <w:rFonts w:ascii="Times New Roman" w:hAnsi="Times New Roman" w:cs="Times New Roman"/>
          <w:sz w:val="24"/>
          <w:szCs w:val="24"/>
        </w:rPr>
        <w:t xml:space="preserve">blank silicon wafers (control), </w:t>
      </w:r>
      <w:r>
        <w:rPr>
          <w:rFonts w:ascii="Times New Roman" w:hAnsi="Times New Roman" w:cs="Times New Roman"/>
          <w:sz w:val="24"/>
          <w:szCs w:val="28"/>
        </w:rPr>
        <w:t>(TA–Lys</w:t>
      </w:r>
      <w:r>
        <w:rPr>
          <w:rFonts w:ascii="Times New Roman" w:hAnsi="Times New Roman" w:cs="Times New Roman"/>
          <w:sz w:val="24"/>
          <w:szCs w:val="28"/>
          <w:vertAlign w:val="subscript"/>
        </w:rPr>
        <w:t>6</w:t>
      </w:r>
      <w:r>
        <w:rPr>
          <w:rFonts w:ascii="Times New Roman" w:hAnsi="Times New Roman" w:cs="Times New Roman"/>
          <w:sz w:val="24"/>
          <w:szCs w:val="28"/>
        </w:rPr>
        <w:t>)</w:t>
      </w:r>
      <w:r>
        <w:rPr>
          <w:rFonts w:ascii="Times New Roman" w:hAnsi="Times New Roman" w:cs="Times New Roman"/>
          <w:sz w:val="24"/>
          <w:szCs w:val="28"/>
          <w:vertAlign w:val="subscript"/>
        </w:rPr>
        <w:t>6</w:t>
      </w:r>
      <w:r>
        <w:rPr>
          <w:rFonts w:ascii="Times New Roman" w:hAnsi="Times New Roman" w:cs="Times New Roman"/>
          <w:sz w:val="24"/>
          <w:szCs w:val="28"/>
        </w:rPr>
        <w:t xml:space="preserve"> coatings, and (TA–K</w:t>
      </w:r>
      <w:r>
        <w:rPr>
          <w:rFonts w:ascii="Times New Roman" w:hAnsi="Times New Roman" w:cs="Times New Roman"/>
          <w:sz w:val="24"/>
          <w:szCs w:val="28"/>
          <w:vertAlign w:val="subscript"/>
        </w:rPr>
        <w:t>6</w:t>
      </w:r>
      <w:r>
        <w:rPr>
          <w:rFonts w:ascii="Times New Roman" w:hAnsi="Times New Roman" w:cs="Times New Roman"/>
          <w:sz w:val="24"/>
          <w:szCs w:val="28"/>
        </w:rPr>
        <w:t>/CM15)</w:t>
      </w:r>
      <w:r>
        <w:rPr>
          <w:rFonts w:ascii="Times New Roman" w:hAnsi="Times New Roman" w:cs="Times New Roman"/>
          <w:sz w:val="24"/>
          <w:szCs w:val="28"/>
          <w:vertAlign w:val="subscript"/>
        </w:rPr>
        <w:t>6</w:t>
      </w:r>
      <w:r>
        <w:rPr>
          <w:rFonts w:ascii="Times New Roman" w:hAnsi="Times New Roman" w:cs="Times New Roman"/>
          <w:sz w:val="24"/>
          <w:szCs w:val="28"/>
        </w:rPr>
        <w:t xml:space="preserve"> coatings</w:t>
      </w:r>
      <w:bookmarkEnd w:id="13"/>
      <w:r>
        <w:rPr>
          <w:rFonts w:ascii="Times New Roman" w:hAnsi="Times New Roman" w:cs="Times New Roman"/>
          <w:sz w:val="24"/>
          <w:szCs w:val="24"/>
        </w:rPr>
        <w:t xml:space="preserve"> were studied using </w:t>
      </w:r>
      <w:r>
        <w:rPr>
          <w:rFonts w:ascii="Times New Roman" w:hAnsi="Times New Roman" w:cs="Times New Roman"/>
          <w:i/>
          <w:sz w:val="24"/>
        </w:rPr>
        <w:t>Staphylococcus aureus</w:t>
      </w:r>
      <w:r>
        <w:rPr>
          <w:rFonts w:ascii="Times New Roman" w:hAnsi="Times New Roman" w:cs="Times New Roman"/>
          <w:sz w:val="24"/>
          <w:szCs w:val="24"/>
        </w:rPr>
        <w:t xml:space="preserve"> (</w:t>
      </w:r>
      <w:r>
        <w:rPr>
          <w:rFonts w:ascii="Times New Roman" w:hAnsi="Times New Roman" w:cs="Times New Roman"/>
          <w:i/>
          <w:iCs/>
          <w:sz w:val="24"/>
          <w:szCs w:val="24"/>
        </w:rPr>
        <w:t>S. aureus</w:t>
      </w:r>
      <w:r>
        <w:rPr>
          <w:rFonts w:ascii="Times New Roman" w:hAnsi="Times New Roman" w:cs="Times New Roman"/>
          <w:sz w:val="24"/>
          <w:szCs w:val="24"/>
        </w:rPr>
        <w:t>)</w:t>
      </w:r>
      <w:r>
        <w:rPr>
          <w:rFonts w:ascii="Times New Roman" w:hAnsi="Times New Roman"/>
          <w:sz w:val="24"/>
          <w:szCs w:val="24"/>
        </w:rPr>
        <w:t xml:space="preserve"> and </w:t>
      </w:r>
      <w:r>
        <w:rPr>
          <w:rFonts w:ascii="Times New Roman" w:hAnsi="Times New Roman"/>
          <w:i/>
          <w:sz w:val="24"/>
        </w:rPr>
        <w:t>Escherichia coli</w:t>
      </w:r>
      <w:r>
        <w:rPr>
          <w:rFonts w:ascii="Times New Roman" w:hAnsi="Times New Roman"/>
          <w:sz w:val="24"/>
          <w:szCs w:val="24"/>
        </w:rPr>
        <w:t xml:space="preserve"> (</w:t>
      </w:r>
      <w:r>
        <w:rPr>
          <w:rFonts w:ascii="Times New Roman" w:hAnsi="Times New Roman"/>
          <w:i/>
          <w:iCs/>
          <w:sz w:val="24"/>
          <w:szCs w:val="24"/>
        </w:rPr>
        <w:t>E. coli</w:t>
      </w:r>
      <w:r>
        <w:rPr>
          <w:rFonts w:ascii="Times New Roman" w:hAnsi="Times New Roman"/>
          <w:sz w:val="24"/>
          <w:szCs w:val="24"/>
        </w:rPr>
        <w:t>).</w:t>
      </w:r>
      <w:r>
        <w:t xml:space="preserve"> </w:t>
      </w:r>
      <w:r>
        <w:rPr>
          <w:rFonts w:ascii="Times New Roman" w:hAnsi="Times New Roman"/>
          <w:sz w:val="24"/>
          <w:szCs w:val="24"/>
        </w:rPr>
        <w:t>First, different samples were immersed in 1 mL of bacterial suspensions (10</w:t>
      </w:r>
      <w:r>
        <w:rPr>
          <w:rFonts w:ascii="Times New Roman" w:hAnsi="Times New Roman"/>
          <w:sz w:val="24"/>
          <w:szCs w:val="24"/>
          <w:vertAlign w:val="superscript"/>
        </w:rPr>
        <w:t>7</w:t>
      </w:r>
      <w:r>
        <w:rPr>
          <w:rFonts w:ascii="Times New Roman" w:hAnsi="Times New Roman"/>
          <w:sz w:val="24"/>
          <w:szCs w:val="24"/>
        </w:rPr>
        <w:t xml:space="preserve"> colony-forming units (CFU)/mL) and incubated for 4 h at 37</w:t>
      </w:r>
      <w:r>
        <w:rPr>
          <w:rFonts w:ascii="Times New Roman" w:hAnsi="Times New Roman" w:cs="Times New Roman"/>
          <w:sz w:val="24"/>
          <w:szCs w:val="24"/>
        </w:rPr>
        <w:t>°</w:t>
      </w:r>
      <w:r>
        <w:rPr>
          <w:rFonts w:ascii="Times New Roman" w:hAnsi="Times New Roman"/>
          <w:sz w:val="24"/>
          <w:szCs w:val="24"/>
        </w:rPr>
        <w:t>C.</w:t>
      </w:r>
      <w:r>
        <w:t xml:space="preserve"> </w:t>
      </w:r>
      <w:r>
        <w:rPr>
          <w:rFonts w:ascii="Times New Roman" w:hAnsi="Times New Roman"/>
          <w:sz w:val="24"/>
          <w:szCs w:val="24"/>
        </w:rPr>
        <w:t>Subsequently, the samples were sonicated to resuspend the bacteria, and plates were coated in 10 cm diameter Petri dishes to observe changes in the number of colonies.</w:t>
      </w:r>
      <w:r>
        <w:t xml:space="preserve"> </w:t>
      </w:r>
      <w:r>
        <w:rPr>
          <w:rFonts w:ascii="Times New Roman" w:hAnsi="Times New Roman"/>
          <w:sz w:val="24"/>
          <w:szCs w:val="24"/>
        </w:rPr>
        <w:t xml:space="preserve">After the material was </w:t>
      </w:r>
      <w:proofErr w:type="spellStart"/>
      <w:r>
        <w:rPr>
          <w:rFonts w:ascii="Times New Roman" w:hAnsi="Times New Roman"/>
          <w:sz w:val="24"/>
          <w:szCs w:val="24"/>
        </w:rPr>
        <w:t>coincubated</w:t>
      </w:r>
      <w:proofErr w:type="spellEnd"/>
      <w:r>
        <w:rPr>
          <w:rFonts w:ascii="Times New Roman" w:hAnsi="Times New Roman"/>
          <w:sz w:val="24"/>
          <w:szCs w:val="24"/>
        </w:rPr>
        <w:t xml:space="preserve"> with bacteria (10</w:t>
      </w:r>
      <w:r>
        <w:rPr>
          <w:rFonts w:ascii="Times New Roman" w:hAnsi="Times New Roman"/>
          <w:sz w:val="24"/>
          <w:szCs w:val="24"/>
          <w:vertAlign w:val="superscript"/>
        </w:rPr>
        <w:t>7</w:t>
      </w:r>
      <w:r>
        <w:rPr>
          <w:rFonts w:ascii="Times New Roman" w:hAnsi="Times New Roman"/>
          <w:sz w:val="24"/>
          <w:szCs w:val="24"/>
        </w:rPr>
        <w:t xml:space="preserve"> CFU/mL) for 24 h, on the other hand, the bacterial dilution was removed, and the silicon wafers were washed three times with PBS to remove any loosely bound bacteria.</w:t>
      </w:r>
      <w:r>
        <w:rPr>
          <w:rFonts w:ascii="Times New Roman" w:hAnsi="Times New Roman"/>
          <w:sz w:val="24"/>
        </w:rPr>
        <w:t xml:space="preserve"> </w:t>
      </w:r>
      <w:r>
        <w:rPr>
          <w:rFonts w:ascii="Times New Roman" w:hAnsi="Times New Roman"/>
          <w:sz w:val="24"/>
          <w:szCs w:val="24"/>
        </w:rPr>
        <w:t>Then, all the silicon wafers were fixed with glutaraldehyde (2.5 vol%) at 4°C overnight, dehydrated using an ethanol gradient, vacuum dried, and observed using scanning electron microscopy.</w:t>
      </w:r>
    </w:p>
    <w:p w14:paraId="77A7DB3C" w14:textId="77777777" w:rsidR="00DB0572" w:rsidRDefault="00000000">
      <w:pPr>
        <w:widowControl/>
        <w:spacing w:line="360" w:lineRule="auto"/>
        <w:rPr>
          <w:rFonts w:ascii="Times New Roman" w:hAnsi="Times New Roman"/>
          <w:b/>
          <w:sz w:val="28"/>
          <w:szCs w:val="24"/>
        </w:rPr>
      </w:pPr>
      <w:r>
        <w:rPr>
          <w:rFonts w:ascii="Times New Roman" w:hAnsi="Times New Roman"/>
          <w:b/>
          <w:bCs/>
          <w:sz w:val="28"/>
          <w:szCs w:val="28"/>
        </w:rPr>
        <w:t>Antifouling test.</w:t>
      </w:r>
      <w:r>
        <w:rPr>
          <w:rFonts w:ascii="Times New Roman" w:hAnsi="Times New Roman"/>
          <w:b/>
          <w:sz w:val="28"/>
          <w:szCs w:val="24"/>
        </w:rPr>
        <w:t xml:space="preserve"> </w:t>
      </w:r>
    </w:p>
    <w:p w14:paraId="7D927AB7" w14:textId="77777777" w:rsidR="00DB0572" w:rsidRDefault="00000000">
      <w:pPr>
        <w:widowControl/>
        <w:spacing w:line="360" w:lineRule="auto"/>
      </w:pPr>
      <w:r>
        <w:rPr>
          <w:rFonts w:ascii="Times New Roman" w:hAnsi="Times New Roman"/>
          <w:sz w:val="24"/>
          <w:szCs w:val="24"/>
        </w:rPr>
        <w:t xml:space="preserve">The antifouling effects of the blank glass sheet (control) and </w:t>
      </w:r>
      <w:r>
        <w:rPr>
          <w:rFonts w:ascii="Times New Roman" w:hAnsi="Times New Roman" w:cs="Times New Roman"/>
          <w:sz w:val="24"/>
          <w:szCs w:val="28"/>
        </w:rPr>
        <w:t>(TA–Lys</w:t>
      </w:r>
      <w:r>
        <w:rPr>
          <w:rFonts w:ascii="Times New Roman" w:hAnsi="Times New Roman" w:cs="Times New Roman"/>
          <w:sz w:val="24"/>
          <w:szCs w:val="28"/>
          <w:vertAlign w:val="subscript"/>
        </w:rPr>
        <w:t>6</w:t>
      </w:r>
      <w:r>
        <w:rPr>
          <w:rFonts w:ascii="Times New Roman" w:hAnsi="Times New Roman" w:cs="Times New Roman"/>
          <w:sz w:val="24"/>
          <w:szCs w:val="28"/>
        </w:rPr>
        <w:t>)</w:t>
      </w:r>
      <w:r>
        <w:rPr>
          <w:rFonts w:ascii="Times New Roman" w:hAnsi="Times New Roman" w:cs="Times New Roman"/>
          <w:sz w:val="24"/>
          <w:szCs w:val="28"/>
          <w:vertAlign w:val="subscript"/>
        </w:rPr>
        <w:t>6</w:t>
      </w:r>
      <w:r>
        <w:rPr>
          <w:rFonts w:ascii="Times New Roman" w:hAnsi="Times New Roman" w:cs="Times New Roman"/>
          <w:sz w:val="24"/>
          <w:szCs w:val="28"/>
        </w:rPr>
        <w:t xml:space="preserve"> and (TA–K</w:t>
      </w:r>
      <w:r>
        <w:rPr>
          <w:rFonts w:ascii="Times New Roman" w:hAnsi="Times New Roman" w:cs="Times New Roman"/>
          <w:sz w:val="24"/>
          <w:szCs w:val="28"/>
          <w:vertAlign w:val="subscript"/>
        </w:rPr>
        <w:t>6</w:t>
      </w:r>
      <w:r>
        <w:rPr>
          <w:rFonts w:ascii="Times New Roman" w:hAnsi="Times New Roman" w:cs="Times New Roman"/>
          <w:sz w:val="24"/>
          <w:szCs w:val="28"/>
        </w:rPr>
        <w:t>/PEG)</w:t>
      </w:r>
      <w:r>
        <w:rPr>
          <w:rFonts w:ascii="Times New Roman" w:hAnsi="Times New Roman" w:cs="Times New Roman"/>
          <w:sz w:val="24"/>
          <w:szCs w:val="28"/>
          <w:vertAlign w:val="subscript"/>
        </w:rPr>
        <w:t>6</w:t>
      </w:r>
      <w:r>
        <w:rPr>
          <w:rFonts w:ascii="Times New Roman" w:hAnsi="Times New Roman" w:cs="Times New Roman"/>
          <w:sz w:val="24"/>
          <w:szCs w:val="28"/>
        </w:rPr>
        <w:t xml:space="preserve"> coatings</w:t>
      </w:r>
      <w:r>
        <w:rPr>
          <w:rFonts w:ascii="Times New Roman" w:hAnsi="Times New Roman"/>
          <w:sz w:val="24"/>
          <w:szCs w:val="24"/>
        </w:rPr>
        <w:t xml:space="preserve"> for resisting protein adsorption were investigated using EGFP proteins.</w:t>
      </w:r>
      <w:r>
        <w:rPr>
          <w:rFonts w:ascii="Times New Roman" w:hAnsi="Times New Roman"/>
          <w:sz w:val="24"/>
        </w:rPr>
        <w:t xml:space="preserve"> </w:t>
      </w:r>
      <w:r>
        <w:rPr>
          <w:rFonts w:ascii="Times New Roman" w:hAnsi="Times New Roman"/>
          <w:sz w:val="24"/>
          <w:szCs w:val="24"/>
        </w:rPr>
        <w:t xml:space="preserve">First, blank and peptide-coated glass sheets were soaked in 1 mL of EGFP solution (0.5 mg/mL) overnight. Then, all the sheets were washed with PBS solution to remove any </w:t>
      </w:r>
      <w:proofErr w:type="spellStart"/>
      <w:r>
        <w:rPr>
          <w:rFonts w:ascii="Times New Roman" w:hAnsi="Times New Roman"/>
          <w:sz w:val="24"/>
          <w:szCs w:val="24"/>
        </w:rPr>
        <w:t>physisorbed</w:t>
      </w:r>
      <w:proofErr w:type="spellEnd"/>
      <w:r>
        <w:rPr>
          <w:rFonts w:ascii="Times New Roman" w:hAnsi="Times New Roman"/>
          <w:sz w:val="24"/>
          <w:szCs w:val="24"/>
        </w:rPr>
        <w:t xml:space="preserve"> EGFP. Finally, the sheets were observed using CLSM. Five points per sheet were selected to obtain fluorescence images, and ImageJ software was used to quantify the fluorescence intensity.</w:t>
      </w:r>
      <w:r>
        <w:t xml:space="preserve"> </w:t>
      </w:r>
      <w:r>
        <w:rPr>
          <w:rFonts w:ascii="Times New Roman" w:hAnsi="Times New Roman"/>
          <w:sz w:val="24"/>
          <w:szCs w:val="24"/>
        </w:rPr>
        <w:t xml:space="preserve">In addition, the </w:t>
      </w:r>
      <w:proofErr w:type="spellStart"/>
      <w:r>
        <w:rPr>
          <w:rFonts w:ascii="Times New Roman" w:hAnsi="Times New Roman"/>
          <w:sz w:val="24"/>
          <w:szCs w:val="24"/>
        </w:rPr>
        <w:t>antiadsorption</w:t>
      </w:r>
      <w:proofErr w:type="spellEnd"/>
      <w:r>
        <w:rPr>
          <w:rFonts w:ascii="Times New Roman" w:hAnsi="Times New Roman"/>
          <w:sz w:val="24"/>
          <w:szCs w:val="24"/>
        </w:rPr>
        <w:t xml:space="preserve"> capacities of different coatings against BSA and </w:t>
      </w:r>
      <w:proofErr w:type="spellStart"/>
      <w:r>
        <w:rPr>
          <w:rFonts w:ascii="Times New Roman" w:hAnsi="Times New Roman"/>
          <w:sz w:val="24"/>
          <w:szCs w:val="24"/>
        </w:rPr>
        <w:t>Lyz</w:t>
      </w:r>
      <w:proofErr w:type="spellEnd"/>
      <w:r>
        <w:rPr>
          <w:rFonts w:ascii="Times New Roman" w:hAnsi="Times New Roman"/>
          <w:sz w:val="24"/>
          <w:szCs w:val="24"/>
        </w:rPr>
        <w:t xml:space="preserve"> proteins were monitored using QCM-D.</w:t>
      </w:r>
      <w:r>
        <w:t xml:space="preserve"> </w:t>
      </w:r>
      <w:r>
        <w:rPr>
          <w:rFonts w:ascii="Times New Roman" w:hAnsi="Times New Roman"/>
          <w:sz w:val="24"/>
          <w:szCs w:val="24"/>
        </w:rPr>
        <w:t xml:space="preserve">The desired coatings (control, </w:t>
      </w:r>
      <w:r>
        <w:rPr>
          <w:rFonts w:ascii="Times New Roman" w:hAnsi="Times New Roman" w:cs="Times New Roman"/>
          <w:sz w:val="24"/>
          <w:szCs w:val="28"/>
        </w:rPr>
        <w:t>(TA–Lys</w:t>
      </w:r>
      <w:r>
        <w:rPr>
          <w:rFonts w:ascii="Times New Roman" w:hAnsi="Times New Roman" w:cs="Times New Roman"/>
          <w:sz w:val="24"/>
          <w:szCs w:val="28"/>
          <w:vertAlign w:val="subscript"/>
        </w:rPr>
        <w:t>6</w:t>
      </w:r>
      <w:r>
        <w:rPr>
          <w:rFonts w:ascii="Times New Roman" w:hAnsi="Times New Roman" w:cs="Times New Roman"/>
          <w:sz w:val="24"/>
          <w:szCs w:val="28"/>
        </w:rPr>
        <w:t>)</w:t>
      </w:r>
      <w:r>
        <w:rPr>
          <w:rFonts w:ascii="Times New Roman" w:hAnsi="Times New Roman" w:cs="Times New Roman"/>
          <w:sz w:val="24"/>
          <w:szCs w:val="28"/>
          <w:vertAlign w:val="subscript"/>
        </w:rPr>
        <w:t>6</w:t>
      </w:r>
      <w:r>
        <w:rPr>
          <w:rFonts w:ascii="Times New Roman" w:hAnsi="Times New Roman" w:cs="Times New Roman"/>
          <w:sz w:val="24"/>
          <w:szCs w:val="28"/>
        </w:rPr>
        <w:t>, and (TA–K</w:t>
      </w:r>
      <w:r>
        <w:rPr>
          <w:rFonts w:ascii="Times New Roman" w:hAnsi="Times New Roman" w:cs="Times New Roman"/>
          <w:sz w:val="24"/>
          <w:szCs w:val="28"/>
          <w:vertAlign w:val="subscript"/>
        </w:rPr>
        <w:t>6</w:t>
      </w:r>
      <w:r>
        <w:rPr>
          <w:rFonts w:ascii="Times New Roman" w:hAnsi="Times New Roman" w:cs="Times New Roman"/>
          <w:sz w:val="24"/>
          <w:szCs w:val="28"/>
        </w:rPr>
        <w:t>/PEG)</w:t>
      </w:r>
      <w:r>
        <w:rPr>
          <w:rFonts w:ascii="Times New Roman" w:hAnsi="Times New Roman" w:cs="Times New Roman"/>
          <w:sz w:val="24"/>
          <w:szCs w:val="28"/>
          <w:vertAlign w:val="subscript"/>
        </w:rPr>
        <w:t>6</w:t>
      </w:r>
      <w:r>
        <w:rPr>
          <w:rFonts w:ascii="Times New Roman" w:hAnsi="Times New Roman"/>
          <w:sz w:val="24"/>
          <w:szCs w:val="24"/>
        </w:rPr>
        <w:t>) were deposited on clean quartz crystals following the same procedure as described in Section 2.3, mounted in the flow chamber</w:t>
      </w:r>
      <w:r>
        <w:t xml:space="preserve"> </w:t>
      </w:r>
      <w:r>
        <w:rPr>
          <w:rFonts w:ascii="Times New Roman" w:hAnsi="Times New Roman"/>
          <w:sz w:val="24"/>
          <w:szCs w:val="24"/>
        </w:rPr>
        <w:t xml:space="preserve">of an E4 QCM-D instrument (Q-Sense), and passed through a buffer for equilibration and then through 1 mg/mL of the protein (BSA or </w:t>
      </w:r>
      <w:proofErr w:type="spellStart"/>
      <w:r>
        <w:rPr>
          <w:rFonts w:ascii="Times New Roman" w:hAnsi="Times New Roman"/>
          <w:sz w:val="24"/>
          <w:szCs w:val="24"/>
        </w:rPr>
        <w:t>Lyz</w:t>
      </w:r>
      <w:proofErr w:type="spellEnd"/>
      <w:r>
        <w:rPr>
          <w:rFonts w:ascii="Times New Roman" w:hAnsi="Times New Roman"/>
          <w:sz w:val="24"/>
          <w:szCs w:val="24"/>
        </w:rPr>
        <w:t xml:space="preserve">) solution at 50 </w:t>
      </w:r>
      <w:proofErr w:type="spellStart"/>
      <w:r>
        <w:rPr>
          <w:rFonts w:ascii="Times New Roman" w:hAnsi="Times New Roman" w:cs="Times New Roman"/>
          <w:sz w:val="24"/>
          <w:szCs w:val="24"/>
        </w:rPr>
        <w:t>μ</w:t>
      </w:r>
      <w:r>
        <w:rPr>
          <w:rFonts w:ascii="Times New Roman" w:hAnsi="Times New Roman"/>
          <w:sz w:val="24"/>
          <w:szCs w:val="24"/>
        </w:rPr>
        <w:t>L</w:t>
      </w:r>
      <w:proofErr w:type="spellEnd"/>
      <w:r>
        <w:rPr>
          <w:rFonts w:ascii="Times New Roman" w:hAnsi="Times New Roman"/>
          <w:sz w:val="24"/>
          <w:szCs w:val="24"/>
        </w:rPr>
        <w:t>/min, and the frequency change was observed at an overtone of three.</w:t>
      </w:r>
    </w:p>
    <w:p w14:paraId="777AAA4D" w14:textId="77777777" w:rsidR="00DB0572" w:rsidRDefault="00000000">
      <w:pPr>
        <w:spacing w:line="360" w:lineRule="auto"/>
        <w:rPr>
          <w:rFonts w:ascii="Times New Roman" w:hAnsi="Times New Roman"/>
          <w:sz w:val="28"/>
          <w:szCs w:val="24"/>
        </w:rPr>
      </w:pPr>
      <w:r>
        <w:rPr>
          <w:rFonts w:ascii="Times New Roman" w:hAnsi="Times New Roman" w:cs="Times New Roman"/>
          <w:b/>
          <w:bCs/>
          <w:sz w:val="28"/>
          <w:szCs w:val="32"/>
        </w:rPr>
        <w:t>Data processing and statistical analysis.</w:t>
      </w:r>
      <w:r>
        <w:rPr>
          <w:rFonts w:ascii="Times New Roman" w:hAnsi="Times New Roman"/>
          <w:sz w:val="28"/>
          <w:szCs w:val="24"/>
        </w:rPr>
        <w:t xml:space="preserve"> </w:t>
      </w:r>
    </w:p>
    <w:p w14:paraId="37E43480" w14:textId="77777777" w:rsidR="00DB0572" w:rsidRDefault="00000000">
      <w:pPr>
        <w:spacing w:line="360" w:lineRule="auto"/>
        <w:rPr>
          <w:rFonts w:ascii="Times New Roman" w:hAnsi="Times New Roman" w:cs="Times New Roman"/>
          <w:sz w:val="24"/>
          <w:szCs w:val="28"/>
        </w:rPr>
      </w:pPr>
      <w:r>
        <w:rPr>
          <w:rFonts w:ascii="Times New Roman" w:hAnsi="Times New Roman" w:cs="Times New Roman"/>
          <w:sz w:val="24"/>
          <w:szCs w:val="28"/>
        </w:rPr>
        <w:t>For the obtained data, statistical analysis was performed using two-sample t-tests, for which “*” (</w:t>
      </w:r>
      <w:r>
        <w:rPr>
          <w:rFonts w:ascii="Times New Roman" w:hAnsi="Times New Roman"/>
          <w:i/>
          <w:sz w:val="24"/>
        </w:rPr>
        <w:t>p</w:t>
      </w:r>
      <w:r>
        <w:rPr>
          <w:rFonts w:ascii="Times New Roman" w:hAnsi="Times New Roman" w:cs="Times New Roman"/>
          <w:sz w:val="24"/>
          <w:szCs w:val="28"/>
        </w:rPr>
        <w:t xml:space="preserve"> &lt; 0.05), “**” (</w:t>
      </w:r>
      <w:r>
        <w:rPr>
          <w:rFonts w:ascii="Times New Roman" w:hAnsi="Times New Roman"/>
          <w:i/>
          <w:sz w:val="24"/>
        </w:rPr>
        <w:t>p</w:t>
      </w:r>
      <w:r>
        <w:rPr>
          <w:rFonts w:ascii="Times New Roman" w:hAnsi="Times New Roman" w:cs="Times New Roman"/>
          <w:sz w:val="24"/>
          <w:szCs w:val="28"/>
        </w:rPr>
        <w:t xml:space="preserve"> &lt; 0.01), “***” (</w:t>
      </w:r>
      <w:r>
        <w:rPr>
          <w:rFonts w:ascii="Times New Roman" w:hAnsi="Times New Roman"/>
          <w:i/>
          <w:sz w:val="24"/>
        </w:rPr>
        <w:t>p</w:t>
      </w:r>
      <w:r>
        <w:rPr>
          <w:rFonts w:ascii="Times New Roman" w:hAnsi="Times New Roman" w:cs="Times New Roman"/>
          <w:sz w:val="24"/>
          <w:szCs w:val="28"/>
        </w:rPr>
        <w:t xml:space="preserve"> &lt; 0.001), and “****” (</w:t>
      </w:r>
      <w:r>
        <w:rPr>
          <w:rFonts w:ascii="Times New Roman" w:hAnsi="Times New Roman"/>
          <w:i/>
          <w:sz w:val="24"/>
        </w:rPr>
        <w:t>p</w:t>
      </w:r>
      <w:r>
        <w:rPr>
          <w:rFonts w:ascii="Times New Roman" w:hAnsi="Times New Roman" w:cs="Times New Roman"/>
          <w:sz w:val="24"/>
          <w:szCs w:val="28"/>
        </w:rPr>
        <w:t xml:space="preserve"> &lt; 0.0001) indicated statistically significant </w:t>
      </w:r>
      <w:r>
        <w:rPr>
          <w:rFonts w:ascii="Times New Roman" w:hAnsi="Times New Roman" w:cs="Times New Roman"/>
          <w:sz w:val="24"/>
          <w:szCs w:val="28"/>
        </w:rPr>
        <w:lastRenderedPageBreak/>
        <w:t>differences, and “ns” indicated not a statistically significant difference.</w:t>
      </w:r>
    </w:p>
    <w:p w14:paraId="48BED4F6"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760624F" wp14:editId="17A812B8">
            <wp:extent cx="5974080" cy="2099945"/>
            <wp:effectExtent l="0" t="0" r="0" b="0"/>
            <wp:docPr id="111832104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32104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996944" cy="2108248"/>
                    </a:xfrm>
                    <a:prstGeom prst="rect">
                      <a:avLst/>
                    </a:prstGeom>
                    <a:noFill/>
                  </pic:spPr>
                </pic:pic>
              </a:graphicData>
            </a:graphic>
          </wp:inline>
        </w:drawing>
      </w:r>
    </w:p>
    <w:p w14:paraId="5BFCBFA0"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 xml:space="preserve">Figure S1. </w:t>
      </w:r>
      <w:r>
        <w:rPr>
          <w:rFonts w:ascii="Times New Roman" w:hAnsi="Times New Roman" w:cs="Times New Roman"/>
          <w:sz w:val="24"/>
          <w:szCs w:val="24"/>
        </w:rPr>
        <w:t xml:space="preserve">In real time shifts of </w:t>
      </w:r>
      <w:proofErr w:type="spellStart"/>
      <w:r>
        <w:rPr>
          <w:rFonts w:ascii="Times New Roman" w:hAnsi="Times New Roman" w:cs="Times New Roman"/>
          <w:sz w:val="24"/>
          <w:szCs w:val="24"/>
        </w:rPr>
        <w:t>Δf</w:t>
      </w:r>
      <w:proofErr w:type="spellEnd"/>
      <w:r>
        <w:rPr>
          <w:rFonts w:ascii="Times New Roman" w:hAnsi="Times New Roman" w:cs="Times New Roman"/>
          <w:sz w:val="24"/>
          <w:szCs w:val="24"/>
        </w:rPr>
        <w:t xml:space="preserve"> and ΔD during fabrication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(b)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xml:space="preserve"> coatings.</w:t>
      </w:r>
    </w:p>
    <w:p w14:paraId="0A504A4D"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25E2E228" wp14:editId="0C0ACCAF">
            <wp:extent cx="6195060" cy="1614170"/>
            <wp:effectExtent l="0" t="0" r="0" b="5080"/>
            <wp:docPr id="103780954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7809540" name="图片 3"/>
                    <pic:cNvPicPr>
                      <a:picLocks noChangeAspect="1" noChangeArrowheads="1"/>
                    </pic:cNvPicPr>
                  </pic:nvPicPr>
                  <pic:blipFill>
                    <a:blip r:embed="rId6">
                      <a:extLst>
                        <a:ext uri="{28A0092B-C50C-407E-A947-70E740481C1C}">
                          <a14:useLocalDpi xmlns:a14="http://schemas.microsoft.com/office/drawing/2010/main" val="0"/>
                        </a:ext>
                      </a:extLst>
                    </a:blip>
                    <a:srcRect l="1846" t="5665" r="3731"/>
                    <a:stretch>
                      <a:fillRect/>
                    </a:stretch>
                  </pic:blipFill>
                  <pic:spPr>
                    <a:xfrm>
                      <a:off x="0" y="0"/>
                      <a:ext cx="6264160" cy="1632057"/>
                    </a:xfrm>
                    <a:prstGeom prst="rect">
                      <a:avLst/>
                    </a:prstGeom>
                    <a:noFill/>
                    <a:ln>
                      <a:noFill/>
                    </a:ln>
                  </pic:spPr>
                </pic:pic>
              </a:graphicData>
            </a:graphic>
          </wp:inline>
        </w:drawing>
      </w:r>
    </w:p>
    <w:p w14:paraId="453F1209"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 xml:space="preserve">Figure S2. </w:t>
      </w:r>
      <w:r>
        <w:rPr>
          <w:rFonts w:ascii="Times New Roman" w:hAnsi="Times New Roman" w:cs="Times New Roman"/>
          <w:sz w:val="24"/>
          <w:szCs w:val="24"/>
        </w:rPr>
        <w:t>FTIR analysis of chemical structures of (a) TA/Arg</w:t>
      </w:r>
      <w:r>
        <w:rPr>
          <w:rFonts w:ascii="Times New Roman" w:hAnsi="Times New Roman" w:cs="Times New Roman"/>
          <w:sz w:val="24"/>
          <w:szCs w:val="24"/>
          <w:vertAlign w:val="subscript"/>
        </w:rPr>
        <w:t>6</w:t>
      </w:r>
      <w:r>
        <w:rPr>
          <w:rFonts w:ascii="Times New Roman" w:hAnsi="Times New Roman" w:cs="Times New Roman"/>
          <w:sz w:val="24"/>
          <w:szCs w:val="24"/>
        </w:rPr>
        <w:t>, TA, Arg</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(b) TA/Lys</w:t>
      </w:r>
      <w:r>
        <w:rPr>
          <w:rFonts w:ascii="Times New Roman" w:hAnsi="Times New Roman" w:cs="Times New Roman"/>
          <w:sz w:val="24"/>
          <w:szCs w:val="24"/>
          <w:vertAlign w:val="subscript"/>
        </w:rPr>
        <w:t>6</w:t>
      </w:r>
      <w:r>
        <w:rPr>
          <w:rFonts w:ascii="Times New Roman" w:hAnsi="Times New Roman" w:cs="Times New Roman"/>
          <w:sz w:val="24"/>
          <w:szCs w:val="24"/>
        </w:rPr>
        <w:t>, TA, Lys</w:t>
      </w:r>
      <w:r>
        <w:rPr>
          <w:rFonts w:ascii="Times New Roman" w:hAnsi="Times New Roman" w:cs="Times New Roman"/>
          <w:sz w:val="24"/>
          <w:szCs w:val="24"/>
          <w:vertAlign w:val="subscript"/>
        </w:rPr>
        <w:t>6</w:t>
      </w:r>
      <w:r>
        <w:rPr>
          <w:rFonts w:ascii="Times New Roman" w:hAnsi="Times New Roman" w:cs="Times New Roman"/>
          <w:sz w:val="24"/>
          <w:szCs w:val="24"/>
        </w:rPr>
        <w:t>.</w:t>
      </w:r>
    </w:p>
    <w:p w14:paraId="1FA3C79A"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55B193D" wp14:editId="62E3ED75">
            <wp:extent cx="4714875" cy="3360420"/>
            <wp:effectExtent l="0" t="0" r="0" b="0"/>
            <wp:docPr id="2999971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97118"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4771793" cy="3401503"/>
                    </a:xfrm>
                    <a:prstGeom prst="rect">
                      <a:avLst/>
                    </a:prstGeom>
                    <a:noFill/>
                  </pic:spPr>
                </pic:pic>
              </a:graphicData>
            </a:graphic>
          </wp:inline>
        </w:drawing>
      </w:r>
    </w:p>
    <w:p w14:paraId="692D1ABC"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S3.</w:t>
      </w:r>
      <w:r>
        <w:rPr>
          <w:rFonts w:ascii="Times New Roman" w:hAnsi="Times New Roman" w:cs="Times New Roman"/>
          <w:sz w:val="24"/>
          <w:szCs w:val="24"/>
        </w:rPr>
        <w:t xml:space="preserve"> XPS analysis of the coatings: Detailed N 1s XPS spectrum of (a) Arg</w:t>
      </w:r>
      <w:r>
        <w:rPr>
          <w:rFonts w:ascii="Times New Roman" w:hAnsi="Times New Roman" w:cs="Times New Roman"/>
          <w:sz w:val="24"/>
          <w:szCs w:val="24"/>
          <w:vertAlign w:val="subscript"/>
        </w:rPr>
        <w:t>6</w:t>
      </w:r>
      <w:r>
        <w:rPr>
          <w:rFonts w:ascii="Times New Roman" w:hAnsi="Times New Roman" w:cs="Times New Roman"/>
          <w:sz w:val="24"/>
          <w:szCs w:val="24"/>
        </w:rPr>
        <w:t>, (</w:t>
      </w:r>
      <w:r>
        <w:rPr>
          <w:rFonts w:ascii="Times New Roman" w:hAnsi="Times New Roman" w:cs="Times New Roman" w:hint="eastAsia"/>
          <w:sz w:val="24"/>
          <w:szCs w:val="24"/>
        </w:rPr>
        <w:t>c</w:t>
      </w:r>
      <w:r>
        <w:rPr>
          <w:rFonts w:ascii="Times New Roman" w:hAnsi="Times New Roman" w:cs="Times New Roman"/>
          <w:sz w:val="24"/>
          <w:szCs w:val="24"/>
        </w:rPr>
        <w:t>) Lys</w:t>
      </w:r>
      <w:r>
        <w:rPr>
          <w:rFonts w:ascii="Times New Roman" w:hAnsi="Times New Roman" w:cs="Times New Roman"/>
          <w:sz w:val="24"/>
          <w:szCs w:val="24"/>
          <w:vertAlign w:val="subscript"/>
        </w:rPr>
        <w:t>6</w:t>
      </w:r>
      <w:r>
        <w:rPr>
          <w:rFonts w:ascii="Times New Roman" w:hAnsi="Times New Roman" w:cs="Times New Roman"/>
          <w:sz w:val="24"/>
          <w:szCs w:val="24"/>
        </w:rPr>
        <w:t xml:space="preserve"> powder and (b)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(d)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coating on silicon wafers.</w:t>
      </w:r>
    </w:p>
    <w:p w14:paraId="02679C8E"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5D199976" wp14:editId="3A213CA7">
            <wp:extent cx="5238750" cy="1965325"/>
            <wp:effectExtent l="0" t="0" r="0" b="0"/>
            <wp:docPr id="96986752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867520" name="图片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5281773" cy="1981622"/>
                    </a:xfrm>
                    <a:prstGeom prst="rect">
                      <a:avLst/>
                    </a:prstGeom>
                    <a:noFill/>
                  </pic:spPr>
                </pic:pic>
              </a:graphicData>
            </a:graphic>
          </wp:inline>
        </w:drawing>
      </w:r>
    </w:p>
    <w:p w14:paraId="5BEDA988" w14:textId="77777777" w:rsidR="00DB0572" w:rsidRDefault="00000000">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Figure S4.</w:t>
      </w:r>
      <w:r>
        <w:rPr>
          <w:rFonts w:ascii="Times New Roman" w:hAnsi="Times New Roman" w:cs="Times New Roman"/>
          <w:sz w:val="24"/>
          <w:szCs w:val="24"/>
        </w:rPr>
        <w:t xml:space="preserve"> LP-AFM images of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(b)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coatings.</w:t>
      </w:r>
    </w:p>
    <w:p w14:paraId="478DBE38"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2820A504" wp14:editId="076755D6">
            <wp:extent cx="5353050" cy="1965960"/>
            <wp:effectExtent l="0" t="0" r="0" b="0"/>
            <wp:docPr id="3851772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17725" name="图片 6"/>
                    <pic:cNvPicPr>
                      <a:picLocks noChangeAspect="1" noChangeArrowheads="1"/>
                    </pic:cNvPicPr>
                  </pic:nvPicPr>
                  <pic:blipFill>
                    <a:blip r:embed="rId9">
                      <a:extLst>
                        <a:ext uri="{28A0092B-C50C-407E-A947-70E740481C1C}">
                          <a14:useLocalDpi xmlns:a14="http://schemas.microsoft.com/office/drawing/2010/main" val="0"/>
                        </a:ext>
                      </a:extLst>
                    </a:blip>
                    <a:srcRect l="1447" r="2439"/>
                    <a:stretch>
                      <a:fillRect/>
                    </a:stretch>
                  </pic:blipFill>
                  <pic:spPr>
                    <a:xfrm>
                      <a:off x="0" y="0"/>
                      <a:ext cx="5394040" cy="1981312"/>
                    </a:xfrm>
                    <a:prstGeom prst="rect">
                      <a:avLst/>
                    </a:prstGeom>
                    <a:noFill/>
                    <a:ln>
                      <a:noFill/>
                    </a:ln>
                  </pic:spPr>
                </pic:pic>
              </a:graphicData>
            </a:graphic>
          </wp:inline>
        </w:drawing>
      </w:r>
    </w:p>
    <w:p w14:paraId="23C745D5"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S5.</w:t>
      </w:r>
      <w:r>
        <w:rPr>
          <w:rFonts w:ascii="Times New Roman" w:hAnsi="Times New Roman" w:cs="Times New Roman"/>
          <w:sz w:val="24"/>
          <w:szCs w:val="24"/>
        </w:rPr>
        <w:t xml:space="preserve"> Images and frequency distribution of Young’s modulus of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(b)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coatings in liquid environment.</w:t>
      </w:r>
    </w:p>
    <w:p w14:paraId="2ECECDE7"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22549BE1" wp14:editId="22ECD5DD">
            <wp:extent cx="6366510" cy="1722120"/>
            <wp:effectExtent l="0" t="0" r="0" b="0"/>
            <wp:docPr id="172555569"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55569" name="图片 8"/>
                    <pic:cNvPicPr>
                      <a:picLocks noChangeAspect="1" noChangeArrowheads="1"/>
                    </pic:cNvPicPr>
                  </pic:nvPicPr>
                  <pic:blipFill>
                    <a:blip r:embed="rId10">
                      <a:extLst>
                        <a:ext uri="{28A0092B-C50C-407E-A947-70E740481C1C}">
                          <a14:useLocalDpi xmlns:a14="http://schemas.microsoft.com/office/drawing/2010/main" val="0"/>
                        </a:ext>
                      </a:extLst>
                    </a:blip>
                    <a:srcRect r="3596"/>
                    <a:stretch>
                      <a:fillRect/>
                    </a:stretch>
                  </pic:blipFill>
                  <pic:spPr>
                    <a:xfrm>
                      <a:off x="0" y="0"/>
                      <a:ext cx="6392843" cy="1729116"/>
                    </a:xfrm>
                    <a:prstGeom prst="rect">
                      <a:avLst/>
                    </a:prstGeom>
                    <a:noFill/>
                    <a:ln>
                      <a:noFill/>
                    </a:ln>
                  </pic:spPr>
                </pic:pic>
              </a:graphicData>
            </a:graphic>
          </wp:inline>
        </w:drawing>
      </w:r>
    </w:p>
    <w:p w14:paraId="4EBDE25F"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 xml:space="preserve">Figure S6. </w:t>
      </w:r>
      <w:r>
        <w:rPr>
          <w:rFonts w:ascii="Times New Roman" w:hAnsi="Times New Roman" w:cs="Times New Roman"/>
          <w:sz w:val="24"/>
          <w:szCs w:val="24"/>
        </w:rPr>
        <w:t>Typical test force curves and JKR curves on the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(b)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(c)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coatings in liquid environment.</w:t>
      </w:r>
    </w:p>
    <w:p w14:paraId="65A22CFA"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72D551EE" wp14:editId="7CB4FEB5">
            <wp:extent cx="6271260" cy="1575435"/>
            <wp:effectExtent l="0" t="0" r="0" b="5715"/>
            <wp:docPr id="10985829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58292" name="图片 10"/>
                    <pic:cNvPicPr>
                      <a:picLocks noChangeAspect="1" noChangeArrowheads="1"/>
                    </pic:cNvPicPr>
                  </pic:nvPicPr>
                  <pic:blipFill>
                    <a:blip r:embed="rId11">
                      <a:extLst>
                        <a:ext uri="{28A0092B-C50C-407E-A947-70E740481C1C}">
                          <a14:useLocalDpi xmlns:a14="http://schemas.microsoft.com/office/drawing/2010/main" val="0"/>
                        </a:ext>
                      </a:extLst>
                    </a:blip>
                    <a:srcRect r="3894"/>
                    <a:stretch>
                      <a:fillRect/>
                    </a:stretch>
                  </pic:blipFill>
                  <pic:spPr>
                    <a:xfrm>
                      <a:off x="0" y="0"/>
                      <a:ext cx="6306338" cy="1584247"/>
                    </a:xfrm>
                    <a:prstGeom prst="rect">
                      <a:avLst/>
                    </a:prstGeom>
                    <a:noFill/>
                    <a:ln>
                      <a:noFill/>
                    </a:ln>
                  </pic:spPr>
                </pic:pic>
              </a:graphicData>
            </a:graphic>
          </wp:inline>
        </w:drawing>
      </w:r>
    </w:p>
    <w:p w14:paraId="19A46431"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S7.</w:t>
      </w:r>
      <w:r>
        <w:rPr>
          <w:rFonts w:ascii="Times New Roman" w:hAnsi="Times New Roman" w:cs="Times New Roman"/>
          <w:sz w:val="24"/>
          <w:szCs w:val="24"/>
        </w:rPr>
        <w:t xml:space="preserve"> The work of adhesion on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(b)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(c)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 xml:space="preserve">coatings in liquid environment. </w:t>
      </w:r>
    </w:p>
    <w:p w14:paraId="52A45875"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469C71A5" wp14:editId="7AC0A593">
            <wp:extent cx="5857875" cy="2943225"/>
            <wp:effectExtent l="0" t="0" r="0" b="9525"/>
            <wp:docPr id="65623129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231293" name="图片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5880320" cy="2954904"/>
                    </a:xfrm>
                    <a:prstGeom prst="rect">
                      <a:avLst/>
                    </a:prstGeom>
                    <a:noFill/>
                  </pic:spPr>
                </pic:pic>
              </a:graphicData>
            </a:graphic>
          </wp:inline>
        </w:drawing>
      </w:r>
    </w:p>
    <w:p w14:paraId="05E2643D"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S8.</w:t>
      </w:r>
      <w:r>
        <w:rPr>
          <w:rFonts w:ascii="Times New Roman" w:hAnsi="Times New Roman" w:cs="Times New Roman"/>
          <w:sz w:val="24"/>
          <w:szCs w:val="24"/>
        </w:rPr>
        <w:t xml:space="preserve"> AFM images of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(b)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(c)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coatings in air environment. Young’s modulus images of (d)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(e)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(f)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 xml:space="preserve">coatings in air environment. </w:t>
      </w:r>
    </w:p>
    <w:p w14:paraId="592C2292"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B9CE20D" wp14:editId="5C98EB0E">
            <wp:extent cx="6316980" cy="1606550"/>
            <wp:effectExtent l="0" t="0" r="7620" b="0"/>
            <wp:docPr id="20654451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44510" name="图片 11"/>
                    <pic:cNvPicPr>
                      <a:picLocks noChangeAspect="1" noChangeArrowheads="1"/>
                    </pic:cNvPicPr>
                  </pic:nvPicPr>
                  <pic:blipFill>
                    <a:blip r:embed="rId13">
                      <a:extLst>
                        <a:ext uri="{28A0092B-C50C-407E-A947-70E740481C1C}">
                          <a14:useLocalDpi xmlns:a14="http://schemas.microsoft.com/office/drawing/2010/main" val="0"/>
                        </a:ext>
                      </a:extLst>
                    </a:blip>
                    <a:srcRect r="3633"/>
                    <a:stretch>
                      <a:fillRect/>
                    </a:stretch>
                  </pic:blipFill>
                  <pic:spPr>
                    <a:xfrm>
                      <a:off x="0" y="0"/>
                      <a:ext cx="6362670" cy="1618606"/>
                    </a:xfrm>
                    <a:prstGeom prst="rect">
                      <a:avLst/>
                    </a:prstGeom>
                    <a:noFill/>
                    <a:ln>
                      <a:noFill/>
                    </a:ln>
                  </pic:spPr>
                </pic:pic>
              </a:graphicData>
            </a:graphic>
          </wp:inline>
        </w:drawing>
      </w:r>
    </w:p>
    <w:p w14:paraId="0D370D8A"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S9.</w:t>
      </w:r>
      <w:r>
        <w:rPr>
          <w:rFonts w:ascii="Times New Roman" w:hAnsi="Times New Roman" w:cs="Times New Roman"/>
          <w:sz w:val="24"/>
          <w:szCs w:val="24"/>
        </w:rPr>
        <w:t xml:space="preserve"> The work of adhesion on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(b)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(c)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 xml:space="preserve">coatings in air environment. </w:t>
      </w:r>
    </w:p>
    <w:p w14:paraId="140F1A16" w14:textId="77777777" w:rsidR="00DB0572" w:rsidRDefault="00000000">
      <w:pPr>
        <w:spacing w:line="360" w:lineRule="auto"/>
        <w:jc w:val="center"/>
        <w:rPr>
          <w:rFonts w:ascii="Times New Roman" w:hAnsi="Times New Roman" w:cs="Times New Roman"/>
          <w:b/>
          <w:bCs/>
          <w:sz w:val="28"/>
          <w:szCs w:val="28"/>
        </w:rPr>
      </w:pPr>
      <w:r>
        <w:rPr>
          <w:rFonts w:ascii="Times New Roman" w:hAnsi="Times New Roman" w:cs="Times New Roman"/>
          <w:b/>
          <w:bCs/>
          <w:noProof/>
          <w:sz w:val="28"/>
          <w:szCs w:val="28"/>
        </w:rPr>
        <w:drawing>
          <wp:inline distT="0" distB="0" distL="0" distR="0" wp14:anchorId="717E6C39" wp14:editId="1A0AB561">
            <wp:extent cx="5210175" cy="2569210"/>
            <wp:effectExtent l="0" t="0" r="0" b="0"/>
            <wp:docPr id="76730028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300280" name="图片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5221890" cy="2575154"/>
                    </a:xfrm>
                    <a:prstGeom prst="rect">
                      <a:avLst/>
                    </a:prstGeom>
                    <a:noFill/>
                  </pic:spPr>
                </pic:pic>
              </a:graphicData>
            </a:graphic>
          </wp:inline>
        </w:drawing>
      </w:r>
    </w:p>
    <w:p w14:paraId="22688540"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 xml:space="preserve">Figure S10. </w:t>
      </w:r>
      <w:r>
        <w:rPr>
          <w:rFonts w:ascii="Times New Roman" w:hAnsi="Times New Roman" w:cs="Times New Roman"/>
          <w:sz w:val="24"/>
          <w:szCs w:val="24"/>
        </w:rPr>
        <w:t>The structures and molecular formulas of (a) TA, (b) PC, (c) EGCG, (d) CAT and (e) GA.</w:t>
      </w:r>
    </w:p>
    <w:p w14:paraId="1ECCB820"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27DD08A8" wp14:editId="65A1D445">
            <wp:extent cx="5648325" cy="2136775"/>
            <wp:effectExtent l="0" t="0" r="0" b="0"/>
            <wp:docPr id="57110231"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10231" name="图片 14"/>
                    <pic:cNvPicPr>
                      <a:picLocks noChangeAspect="1" noChangeArrowheads="1"/>
                    </pic:cNvPicPr>
                  </pic:nvPicPr>
                  <pic:blipFill>
                    <a:blip r:embed="rId15">
                      <a:extLst>
                        <a:ext uri="{28A0092B-C50C-407E-A947-70E740481C1C}">
                          <a14:useLocalDpi xmlns:a14="http://schemas.microsoft.com/office/drawing/2010/main" val="0"/>
                        </a:ext>
                      </a:extLst>
                    </a:blip>
                    <a:srcRect r="5403"/>
                    <a:stretch>
                      <a:fillRect/>
                    </a:stretch>
                  </pic:blipFill>
                  <pic:spPr>
                    <a:xfrm>
                      <a:off x="0" y="0"/>
                      <a:ext cx="5679694" cy="2148875"/>
                    </a:xfrm>
                    <a:prstGeom prst="rect">
                      <a:avLst/>
                    </a:prstGeom>
                    <a:noFill/>
                    <a:ln>
                      <a:noFill/>
                    </a:ln>
                  </pic:spPr>
                </pic:pic>
              </a:graphicData>
            </a:graphic>
          </wp:inline>
        </w:drawing>
      </w:r>
    </w:p>
    <w:p w14:paraId="2EC06F3B" w14:textId="77777777" w:rsidR="00DB0572" w:rsidRDefault="00000000">
      <w:pPr>
        <w:spacing w:line="360" w:lineRule="auto"/>
        <w:jc w:val="center"/>
        <w:rPr>
          <w:rFonts w:ascii="Times New Roman" w:hAnsi="Times New Roman" w:cs="Times New Roman"/>
          <w:sz w:val="24"/>
          <w:szCs w:val="24"/>
        </w:rPr>
      </w:pPr>
      <w:r>
        <w:rPr>
          <w:rFonts w:ascii="Times New Roman" w:hAnsi="Times New Roman" w:cs="Times New Roman"/>
          <w:b/>
          <w:bCs/>
          <w:sz w:val="24"/>
          <w:szCs w:val="24"/>
        </w:rPr>
        <w:t>Figure S11.</w:t>
      </w:r>
      <w:r>
        <w:rPr>
          <w:rFonts w:ascii="Times New Roman" w:hAnsi="Times New Roman" w:cs="Times New Roman" w:hint="eastAsia"/>
          <w:sz w:val="24"/>
          <w:szCs w:val="24"/>
        </w:rPr>
        <w:t xml:space="preserve"> </w:t>
      </w:r>
      <w:r>
        <w:rPr>
          <w:rFonts w:ascii="Times New Roman" w:hAnsi="Times New Roman" w:cs="Times New Roman"/>
          <w:sz w:val="24"/>
          <w:szCs w:val="24"/>
        </w:rPr>
        <w:t>Effects of pH on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(b)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xml:space="preserve"> coatings growth.</w:t>
      </w:r>
    </w:p>
    <w:p w14:paraId="2777E87A"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C594099" wp14:editId="570FE5C7">
            <wp:extent cx="5553075" cy="2153285"/>
            <wp:effectExtent l="0" t="0" r="0" b="0"/>
            <wp:docPr id="260228412"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228412" name="图片 15"/>
                    <pic:cNvPicPr>
                      <a:picLocks noChangeAspect="1" noChangeArrowheads="1"/>
                    </pic:cNvPicPr>
                  </pic:nvPicPr>
                  <pic:blipFill>
                    <a:blip r:embed="rId16">
                      <a:extLst>
                        <a:ext uri="{28A0092B-C50C-407E-A947-70E740481C1C}">
                          <a14:useLocalDpi xmlns:a14="http://schemas.microsoft.com/office/drawing/2010/main" val="0"/>
                        </a:ext>
                      </a:extLst>
                    </a:blip>
                    <a:srcRect r="6178"/>
                    <a:stretch>
                      <a:fillRect/>
                    </a:stretch>
                  </pic:blipFill>
                  <pic:spPr>
                    <a:xfrm>
                      <a:off x="0" y="0"/>
                      <a:ext cx="5599335" cy="2171737"/>
                    </a:xfrm>
                    <a:prstGeom prst="rect">
                      <a:avLst/>
                    </a:prstGeom>
                    <a:noFill/>
                    <a:ln>
                      <a:noFill/>
                    </a:ln>
                  </pic:spPr>
                </pic:pic>
              </a:graphicData>
            </a:graphic>
          </wp:inline>
        </w:drawing>
      </w:r>
    </w:p>
    <w:p w14:paraId="3E1E5315"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S12.</w:t>
      </w:r>
      <w:r>
        <w:rPr>
          <w:rFonts w:ascii="Times New Roman" w:hAnsi="Times New Roman" w:cs="Times New Roman" w:hint="eastAsia"/>
          <w:sz w:val="24"/>
          <w:szCs w:val="24"/>
        </w:rPr>
        <w:t xml:space="preserve"> </w:t>
      </w:r>
      <w:r>
        <w:rPr>
          <w:rFonts w:ascii="Times New Roman" w:hAnsi="Times New Roman" w:cs="Times New Roman"/>
          <w:sz w:val="24"/>
          <w:szCs w:val="24"/>
        </w:rPr>
        <w:t>Effects of salt concentration on (a)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xml:space="preserve"> and (b)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6</w:t>
      </w:r>
      <w:r>
        <w:rPr>
          <w:rFonts w:ascii="Times New Roman" w:hAnsi="Times New Roman" w:cs="Times New Roman"/>
          <w:sz w:val="24"/>
          <w:szCs w:val="24"/>
        </w:rPr>
        <w:t xml:space="preserve"> coatings growth.</w:t>
      </w:r>
    </w:p>
    <w:p w14:paraId="2C662066"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17EEE5FA" wp14:editId="42F963C3">
            <wp:extent cx="6156960" cy="3249295"/>
            <wp:effectExtent l="0" t="0" r="0" b="0"/>
            <wp:docPr id="154450754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507542" name="图片 16"/>
                    <pic:cNvPicPr>
                      <a:picLocks noChangeAspect="1" noChangeArrowheads="1"/>
                    </pic:cNvPicPr>
                  </pic:nvPicPr>
                  <pic:blipFill>
                    <a:blip r:embed="rId17">
                      <a:extLst>
                        <a:ext uri="{28A0092B-C50C-407E-A947-70E740481C1C}">
                          <a14:useLocalDpi xmlns:a14="http://schemas.microsoft.com/office/drawing/2010/main" val="0"/>
                        </a:ext>
                      </a:extLst>
                    </a:blip>
                    <a:srcRect r="3990"/>
                    <a:stretch>
                      <a:fillRect/>
                    </a:stretch>
                  </pic:blipFill>
                  <pic:spPr>
                    <a:xfrm>
                      <a:off x="0" y="0"/>
                      <a:ext cx="6164217" cy="3253702"/>
                    </a:xfrm>
                    <a:prstGeom prst="rect">
                      <a:avLst/>
                    </a:prstGeom>
                    <a:noFill/>
                    <a:ln>
                      <a:noFill/>
                    </a:ln>
                  </pic:spPr>
                </pic:pic>
              </a:graphicData>
            </a:graphic>
          </wp:inline>
        </w:drawing>
      </w:r>
    </w:p>
    <w:p w14:paraId="64F5C5BD"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 xml:space="preserve">Figure S13. </w:t>
      </w:r>
      <w:r>
        <w:rPr>
          <w:rFonts w:ascii="Times New Roman" w:hAnsi="Times New Roman" w:cs="Times New Roman"/>
          <w:sz w:val="24"/>
          <w:szCs w:val="24"/>
        </w:rPr>
        <w:t>Stability analysis of coatings in (a) DMEM, (b) 100 mM NaCl, (c) 4M NaCl, (d) Urea, (e) pH 5 buffer and (f) pH 3 buffer.</w:t>
      </w:r>
    </w:p>
    <w:p w14:paraId="43AFD7F3"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747515AA" wp14:editId="4ACD1531">
            <wp:extent cx="6179820" cy="2394585"/>
            <wp:effectExtent l="0" t="0" r="0" b="0"/>
            <wp:docPr id="132873670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736706" name="图片 18"/>
                    <pic:cNvPicPr>
                      <a:picLocks noChangeAspect="1" noChangeArrowheads="1"/>
                    </pic:cNvPicPr>
                  </pic:nvPicPr>
                  <pic:blipFill>
                    <a:blip r:embed="rId18">
                      <a:extLst>
                        <a:ext uri="{28A0092B-C50C-407E-A947-70E740481C1C}">
                          <a14:useLocalDpi xmlns:a14="http://schemas.microsoft.com/office/drawing/2010/main" val="0"/>
                        </a:ext>
                      </a:extLst>
                    </a:blip>
                    <a:srcRect r="2648"/>
                    <a:stretch>
                      <a:fillRect/>
                    </a:stretch>
                  </pic:blipFill>
                  <pic:spPr>
                    <a:xfrm>
                      <a:off x="0" y="0"/>
                      <a:ext cx="6219422" cy="2409930"/>
                    </a:xfrm>
                    <a:prstGeom prst="rect">
                      <a:avLst/>
                    </a:prstGeom>
                    <a:noFill/>
                    <a:ln>
                      <a:noFill/>
                    </a:ln>
                  </pic:spPr>
                </pic:pic>
              </a:graphicData>
            </a:graphic>
          </wp:inline>
        </w:drawing>
      </w:r>
    </w:p>
    <w:p w14:paraId="4BFC5B85"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 xml:space="preserve">Figure S14. </w:t>
      </w:r>
      <w:r>
        <w:rPr>
          <w:rFonts w:ascii="Times New Roman" w:hAnsi="Times New Roman" w:cs="Times New Roman"/>
          <w:sz w:val="24"/>
          <w:szCs w:val="24"/>
        </w:rPr>
        <w:t>Thermodynamic ITC curves obtained by titration of (a) Arg</w:t>
      </w:r>
      <w:r>
        <w:rPr>
          <w:rFonts w:ascii="Times New Roman" w:hAnsi="Times New Roman" w:cs="Times New Roman"/>
          <w:sz w:val="24"/>
          <w:szCs w:val="24"/>
          <w:vertAlign w:val="subscript"/>
        </w:rPr>
        <w:t>6</w:t>
      </w:r>
      <w:r>
        <w:rPr>
          <w:rFonts w:ascii="Times New Roman" w:hAnsi="Times New Roman" w:cs="Times New Roman"/>
          <w:sz w:val="24"/>
          <w:szCs w:val="24"/>
        </w:rPr>
        <w:t>, (b) His</w:t>
      </w:r>
      <w:r>
        <w:rPr>
          <w:rFonts w:ascii="Times New Roman" w:hAnsi="Times New Roman" w:cs="Times New Roman"/>
          <w:sz w:val="24"/>
          <w:szCs w:val="24"/>
          <w:vertAlign w:val="subscript"/>
        </w:rPr>
        <w:t>6</w:t>
      </w:r>
      <w:r>
        <w:rPr>
          <w:rFonts w:ascii="Times New Roman" w:hAnsi="Times New Roman" w:cs="Times New Roman"/>
          <w:sz w:val="24"/>
          <w:szCs w:val="24"/>
        </w:rPr>
        <w:t>, (c) Lys</w:t>
      </w:r>
      <w:r>
        <w:rPr>
          <w:rFonts w:ascii="Times New Roman" w:hAnsi="Times New Roman" w:cs="Times New Roman"/>
          <w:sz w:val="24"/>
          <w:szCs w:val="24"/>
          <w:vertAlign w:val="subscript"/>
        </w:rPr>
        <w:t>6</w:t>
      </w:r>
      <w:r>
        <w:rPr>
          <w:rFonts w:ascii="Times New Roman" w:hAnsi="Times New Roman" w:cs="Times New Roman"/>
          <w:sz w:val="24"/>
          <w:szCs w:val="24"/>
        </w:rPr>
        <w:t>, (d) Asp</w:t>
      </w:r>
      <w:r>
        <w:rPr>
          <w:rFonts w:ascii="Times New Roman" w:hAnsi="Times New Roman" w:cs="Times New Roman"/>
          <w:sz w:val="24"/>
          <w:szCs w:val="24"/>
          <w:vertAlign w:val="subscript"/>
        </w:rPr>
        <w:t>6</w:t>
      </w:r>
      <w:r>
        <w:rPr>
          <w:rFonts w:ascii="Times New Roman" w:hAnsi="Times New Roman" w:cs="Times New Roman"/>
          <w:sz w:val="24"/>
          <w:szCs w:val="24"/>
        </w:rPr>
        <w:t>, (e) Pro</w:t>
      </w:r>
      <w:r>
        <w:rPr>
          <w:rFonts w:ascii="Times New Roman" w:hAnsi="Times New Roman" w:cs="Times New Roman"/>
          <w:sz w:val="24"/>
          <w:szCs w:val="24"/>
          <w:vertAlign w:val="subscript"/>
        </w:rPr>
        <w:t>6</w:t>
      </w:r>
      <w:r>
        <w:rPr>
          <w:rFonts w:ascii="Times New Roman" w:hAnsi="Times New Roman" w:cs="Times New Roman"/>
          <w:sz w:val="24"/>
          <w:szCs w:val="24"/>
        </w:rPr>
        <w:t>, (f) Tyr</w:t>
      </w:r>
      <w:r>
        <w:rPr>
          <w:rFonts w:ascii="Times New Roman" w:hAnsi="Times New Roman" w:cs="Times New Roman"/>
          <w:sz w:val="24"/>
          <w:szCs w:val="24"/>
          <w:vertAlign w:val="subscript"/>
        </w:rPr>
        <w:t>6</w:t>
      </w:r>
      <w:r>
        <w:rPr>
          <w:rFonts w:ascii="Times New Roman" w:hAnsi="Times New Roman" w:cs="Times New Roman"/>
          <w:sz w:val="24"/>
          <w:szCs w:val="24"/>
        </w:rPr>
        <w:t xml:space="preserve"> or (g) His</w:t>
      </w:r>
      <w:r>
        <w:rPr>
          <w:rFonts w:ascii="Times New Roman" w:hAnsi="Times New Roman" w:cs="Times New Roman"/>
          <w:sz w:val="24"/>
          <w:szCs w:val="24"/>
          <w:vertAlign w:val="subscript"/>
        </w:rPr>
        <w:t>6-pH3</w:t>
      </w:r>
      <w:r>
        <w:rPr>
          <w:rFonts w:ascii="Times New Roman" w:hAnsi="Times New Roman" w:cs="Times New Roman"/>
          <w:sz w:val="24"/>
          <w:szCs w:val="24"/>
        </w:rPr>
        <w:t xml:space="preserve"> in TA at 25 °C. (h) Dilution heat release curve of TA solution.</w:t>
      </w:r>
    </w:p>
    <w:p w14:paraId="2B4FD9C8"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38B2CB26" wp14:editId="3E283C2F">
            <wp:extent cx="6071235" cy="3176270"/>
            <wp:effectExtent l="0" t="0" r="5715" b="5080"/>
            <wp:docPr id="12897444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744437" name="图片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6086222" cy="3184456"/>
                    </a:xfrm>
                    <a:prstGeom prst="rect">
                      <a:avLst/>
                    </a:prstGeom>
                    <a:noFill/>
                  </pic:spPr>
                </pic:pic>
              </a:graphicData>
            </a:graphic>
          </wp:inline>
        </w:drawing>
      </w:r>
    </w:p>
    <w:p w14:paraId="316286AE" w14:textId="77777777" w:rsidR="00DB0572" w:rsidRDefault="00000000">
      <w:pPr>
        <w:rPr>
          <w:rFonts w:ascii="Times New Roman" w:eastAsia="宋体" w:hAnsi="Times New Roman" w:cs="Times New Roman"/>
          <w:sz w:val="24"/>
          <w:szCs w:val="28"/>
        </w:rPr>
      </w:pPr>
      <w:r>
        <w:rPr>
          <w:rFonts w:ascii="Times New Roman" w:hAnsi="Times New Roman" w:cs="Times New Roman"/>
          <w:b/>
          <w:bCs/>
          <w:sz w:val="24"/>
          <w:szCs w:val="24"/>
        </w:rPr>
        <w:t>Figure S15.</w:t>
      </w:r>
      <w:r>
        <w:rPr>
          <w:rFonts w:ascii="Times New Roman" w:eastAsia="宋体" w:hAnsi="Times New Roman" w:cs="Times New Roman" w:hint="eastAsia"/>
          <w:sz w:val="22"/>
          <w:szCs w:val="24"/>
        </w:rPr>
        <w:t xml:space="preserve"> </w:t>
      </w:r>
      <w:r>
        <w:rPr>
          <w:rFonts w:ascii="Times New Roman" w:eastAsia="宋体" w:hAnsi="Times New Roman" w:cs="Times New Roman" w:hint="eastAsia"/>
          <w:sz w:val="24"/>
          <w:szCs w:val="28"/>
        </w:rPr>
        <w:t>The effects of the neutral solution</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 xml:space="preserve">environment </w:t>
      </w:r>
      <w:r>
        <w:rPr>
          <w:rFonts w:ascii="Times New Roman" w:eastAsia="宋体" w:hAnsi="Times New Roman" w:cs="Times New Roman"/>
          <w:sz w:val="24"/>
          <w:szCs w:val="28"/>
        </w:rPr>
        <w:t>(</w:t>
      </w:r>
      <w:r>
        <w:rPr>
          <w:rFonts w:ascii="Times New Roman" w:eastAsia="宋体" w:hAnsi="Times New Roman" w:cs="Times New Roman" w:hint="eastAsia"/>
          <w:sz w:val="24"/>
          <w:szCs w:val="28"/>
        </w:rPr>
        <w:t>pH</w:t>
      </w:r>
      <w:r>
        <w:rPr>
          <w:rFonts w:ascii="Times New Roman" w:eastAsia="宋体" w:hAnsi="Times New Roman" w:cs="Times New Roman"/>
          <w:sz w:val="24"/>
          <w:szCs w:val="28"/>
        </w:rPr>
        <w:t xml:space="preserve">=7) </w:t>
      </w:r>
      <w:r>
        <w:rPr>
          <w:rFonts w:ascii="Times New Roman" w:eastAsia="宋体" w:hAnsi="Times New Roman" w:cs="Times New Roman" w:hint="eastAsia"/>
          <w:sz w:val="24"/>
          <w:szCs w:val="28"/>
        </w:rPr>
        <w:t>on the interaction between</w:t>
      </w:r>
      <w:r>
        <w:rPr>
          <w:rFonts w:ascii="Times New Roman" w:eastAsia="宋体" w:hAnsi="Times New Roman" w:cs="Times New Roman"/>
          <w:sz w:val="24"/>
          <w:szCs w:val="28"/>
        </w:rPr>
        <w:t xml:space="preserve"> peptide with six identical charged residues </w:t>
      </w:r>
      <w:r>
        <w:rPr>
          <w:rFonts w:ascii="Times New Roman" w:eastAsia="宋体" w:hAnsi="Times New Roman" w:cs="Times New Roman" w:hint="eastAsia"/>
          <w:sz w:val="24"/>
          <w:szCs w:val="28"/>
        </w:rPr>
        <w:t>and TA molecules</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in</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the</w:t>
      </w:r>
      <w:r>
        <w:rPr>
          <w:rFonts w:ascii="Times New Roman" w:eastAsia="宋体" w:hAnsi="Times New Roman" w:cs="Times New Roman"/>
          <w:sz w:val="24"/>
          <w:szCs w:val="28"/>
        </w:rPr>
        <w:t xml:space="preserve"> neutral </w:t>
      </w:r>
      <w:r>
        <w:rPr>
          <w:rFonts w:ascii="Times New Roman" w:eastAsia="宋体" w:hAnsi="Times New Roman" w:cs="Times New Roman" w:hint="eastAsia"/>
          <w:sz w:val="24"/>
          <w:szCs w:val="28"/>
        </w:rPr>
        <w:t>(</w:t>
      </w:r>
      <w:r>
        <w:rPr>
          <w:rFonts w:ascii="Times New Roman" w:eastAsia="宋体" w:hAnsi="Times New Roman" w:cs="Times New Roman"/>
          <w:sz w:val="24"/>
          <w:szCs w:val="28"/>
        </w:rPr>
        <w:t>pH=7) solution environment</w:t>
      </w:r>
      <w:r>
        <w:rPr>
          <w:rFonts w:ascii="Times New Roman" w:eastAsia="宋体" w:hAnsi="Times New Roman" w:cs="Times New Roman" w:hint="eastAsia"/>
          <w:sz w:val="24"/>
          <w:szCs w:val="28"/>
        </w:rPr>
        <w:t>.</w:t>
      </w:r>
      <w:r>
        <w:rPr>
          <w:rFonts w:ascii="Times New Roman" w:eastAsia="宋体" w:hAnsi="Times New Roman" w:cs="Times New Roman"/>
          <w:sz w:val="24"/>
          <w:szCs w:val="28"/>
        </w:rPr>
        <w:t xml:space="preserve"> (a) </w:t>
      </w:r>
      <w:r>
        <w:rPr>
          <w:rFonts w:ascii="Times New Roman" w:eastAsia="宋体" w:hAnsi="Times New Roman" w:cs="Times New Roman" w:hint="eastAsia"/>
          <w:sz w:val="24"/>
          <w:szCs w:val="28"/>
        </w:rPr>
        <w:t>The</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MSD time evolution</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of</w:t>
      </w:r>
      <w:r>
        <w:rPr>
          <w:rFonts w:ascii="Times New Roman" w:eastAsia="宋体" w:hAnsi="Times New Roman" w:cs="Times New Roman"/>
          <w:sz w:val="24"/>
          <w:szCs w:val="28"/>
        </w:rPr>
        <w:t xml:space="preserve"> Lys</w:t>
      </w:r>
      <w:r>
        <w:rPr>
          <w:rFonts w:ascii="Times New Roman" w:eastAsia="宋体" w:hAnsi="Times New Roman" w:cs="Times New Roman"/>
          <w:sz w:val="24"/>
          <w:szCs w:val="28"/>
          <w:vertAlign w:val="subscript"/>
        </w:rPr>
        <w:t>6</w:t>
      </w:r>
      <w:r>
        <w:rPr>
          <w:rFonts w:ascii="Times New Roman" w:eastAsia="宋体" w:hAnsi="Times New Roman" w:cs="Times New Roman" w:hint="eastAsia"/>
          <w:sz w:val="24"/>
          <w:szCs w:val="28"/>
        </w:rPr>
        <w:t xml:space="preserve"> (K6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blue, dashed</w:t>
      </w:r>
      <w:r>
        <w:rPr>
          <w:rFonts w:ascii="Times New Roman" w:eastAsia="宋体" w:hAnsi="Times New Roman" w:cs="Times New Roman"/>
          <w:sz w:val="24"/>
          <w:szCs w:val="28"/>
        </w:rPr>
        <w:t>), Asp</w:t>
      </w:r>
      <w:r>
        <w:rPr>
          <w:rFonts w:ascii="Times New Roman" w:eastAsia="宋体" w:hAnsi="Times New Roman" w:cs="Times New Roman"/>
          <w:sz w:val="24"/>
          <w:szCs w:val="28"/>
          <w:vertAlign w:val="subscript"/>
        </w:rPr>
        <w:t>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(D6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red, dashed)</w:t>
      </w:r>
      <w:r>
        <w:rPr>
          <w:rFonts w:ascii="Times New Roman" w:eastAsia="宋体" w:hAnsi="Times New Roman" w:cs="Times New Roman"/>
          <w:sz w:val="24"/>
          <w:szCs w:val="28"/>
        </w:rPr>
        <w:t>,</w:t>
      </w:r>
      <w:r>
        <w:rPr>
          <w:rFonts w:ascii="Times New Roman" w:eastAsia="宋体" w:hAnsi="Times New Roman" w:cs="Times New Roman" w:hint="eastAsia"/>
          <w:sz w:val="24"/>
          <w:szCs w:val="28"/>
        </w:rPr>
        <w:t xml:space="preserve"> and </w:t>
      </w:r>
      <w:r>
        <w:rPr>
          <w:rFonts w:ascii="Times New Roman" w:eastAsia="宋体" w:hAnsi="Times New Roman" w:cs="Times New Roman"/>
          <w:sz w:val="24"/>
          <w:szCs w:val="28"/>
        </w:rPr>
        <w:t>Arg</w:t>
      </w:r>
      <w:r>
        <w:rPr>
          <w:rFonts w:ascii="Times New Roman" w:eastAsia="宋体" w:hAnsi="Times New Roman" w:cs="Times New Roman"/>
          <w:sz w:val="24"/>
          <w:szCs w:val="28"/>
          <w:vertAlign w:val="subscript"/>
        </w:rPr>
        <w:t>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(R6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orange, dashed)</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peptide</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and</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TA</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(solid) molecules</w:t>
      </w:r>
      <w:r>
        <w:rPr>
          <w:rFonts w:ascii="Times New Roman" w:eastAsia="宋体" w:hAnsi="Times New Roman" w:cs="Times New Roman"/>
          <w:sz w:val="24"/>
          <w:szCs w:val="28"/>
        </w:rPr>
        <w:t>. (b) The interaction between Lys</w:t>
      </w:r>
      <w:r>
        <w:rPr>
          <w:rFonts w:ascii="Times New Roman" w:eastAsia="宋体" w:hAnsi="Times New Roman" w:cs="Times New Roman"/>
          <w:sz w:val="24"/>
          <w:szCs w:val="28"/>
          <w:vertAlign w:val="subscript"/>
        </w:rPr>
        <w:t>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peptide</w:t>
      </w:r>
      <w:r>
        <w:rPr>
          <w:rFonts w:ascii="Times New Roman" w:eastAsia="宋体" w:hAnsi="Times New Roman" w:cs="Times New Roman"/>
          <w:sz w:val="24"/>
          <w:szCs w:val="28"/>
        </w:rPr>
        <w:t xml:space="preserve"> (green) </w:t>
      </w:r>
      <w:r>
        <w:rPr>
          <w:rFonts w:ascii="Times New Roman" w:eastAsia="宋体" w:hAnsi="Times New Roman" w:cs="Times New Roman" w:hint="eastAsia"/>
          <w:sz w:val="24"/>
          <w:szCs w:val="28"/>
        </w:rPr>
        <w:t>and</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TA</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molecules</w:t>
      </w:r>
      <w:r>
        <w:rPr>
          <w:rFonts w:ascii="Times New Roman" w:eastAsia="宋体" w:hAnsi="Times New Roman" w:cs="Times New Roman"/>
          <w:sz w:val="24"/>
          <w:szCs w:val="28"/>
        </w:rPr>
        <w:t xml:space="preserve"> (magenta). (c) The interaction between Arg</w:t>
      </w:r>
      <w:r>
        <w:rPr>
          <w:rFonts w:ascii="Times New Roman" w:eastAsia="宋体" w:hAnsi="Times New Roman" w:cs="Times New Roman"/>
          <w:sz w:val="24"/>
          <w:szCs w:val="28"/>
          <w:vertAlign w:val="subscript"/>
        </w:rPr>
        <w:t>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peptide</w:t>
      </w:r>
      <w:r>
        <w:rPr>
          <w:rFonts w:ascii="Times New Roman" w:eastAsia="宋体" w:hAnsi="Times New Roman" w:cs="Times New Roman"/>
          <w:sz w:val="24"/>
          <w:szCs w:val="28"/>
        </w:rPr>
        <w:t xml:space="preserve"> (green) </w:t>
      </w:r>
      <w:r>
        <w:rPr>
          <w:rFonts w:ascii="Times New Roman" w:eastAsia="宋体" w:hAnsi="Times New Roman" w:cs="Times New Roman" w:hint="eastAsia"/>
          <w:sz w:val="24"/>
          <w:szCs w:val="28"/>
        </w:rPr>
        <w:t>and</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TA</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molecules</w:t>
      </w:r>
      <w:r>
        <w:rPr>
          <w:rFonts w:ascii="Times New Roman" w:eastAsia="宋体" w:hAnsi="Times New Roman" w:cs="Times New Roman"/>
          <w:sz w:val="24"/>
          <w:szCs w:val="28"/>
        </w:rPr>
        <w:t xml:space="preserve"> (magenta). (d) The interaction between Asp</w:t>
      </w:r>
      <w:r>
        <w:rPr>
          <w:rFonts w:ascii="Times New Roman" w:eastAsia="宋体" w:hAnsi="Times New Roman" w:cs="Times New Roman"/>
          <w:sz w:val="24"/>
          <w:szCs w:val="28"/>
          <w:vertAlign w:val="subscript"/>
        </w:rPr>
        <w:t>6</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peptide</w:t>
      </w:r>
      <w:r>
        <w:rPr>
          <w:rFonts w:ascii="Times New Roman" w:eastAsia="宋体" w:hAnsi="Times New Roman" w:cs="Times New Roman"/>
          <w:sz w:val="24"/>
          <w:szCs w:val="28"/>
        </w:rPr>
        <w:t xml:space="preserve"> (green) </w:t>
      </w:r>
      <w:r>
        <w:rPr>
          <w:rFonts w:ascii="Times New Roman" w:eastAsia="宋体" w:hAnsi="Times New Roman" w:cs="Times New Roman" w:hint="eastAsia"/>
          <w:sz w:val="24"/>
          <w:szCs w:val="28"/>
        </w:rPr>
        <w:t>and</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TA</w:t>
      </w:r>
      <w:r>
        <w:rPr>
          <w:rFonts w:ascii="Times New Roman" w:eastAsia="宋体" w:hAnsi="Times New Roman" w:cs="Times New Roman"/>
          <w:sz w:val="24"/>
          <w:szCs w:val="28"/>
        </w:rPr>
        <w:t xml:space="preserve"> </w:t>
      </w:r>
      <w:r>
        <w:rPr>
          <w:rFonts w:ascii="Times New Roman" w:eastAsia="宋体" w:hAnsi="Times New Roman" w:cs="Times New Roman" w:hint="eastAsia"/>
          <w:sz w:val="24"/>
          <w:szCs w:val="28"/>
        </w:rPr>
        <w:t>molecules</w:t>
      </w:r>
      <w:r>
        <w:rPr>
          <w:rFonts w:ascii="Times New Roman" w:eastAsia="宋体" w:hAnsi="Times New Roman" w:cs="Times New Roman"/>
          <w:sz w:val="24"/>
          <w:szCs w:val="28"/>
        </w:rPr>
        <w:t xml:space="preserve"> (magenta). The atoms that may formed hydrogen bonds were shown in the yellow dashed line.</w:t>
      </w:r>
    </w:p>
    <w:p w14:paraId="2BD57D74" w14:textId="77777777" w:rsidR="00DB0572" w:rsidRDefault="00DB0572">
      <w:pPr>
        <w:spacing w:line="360" w:lineRule="auto"/>
        <w:jc w:val="center"/>
        <w:rPr>
          <w:rFonts w:ascii="Times New Roman" w:hAnsi="Times New Roman" w:cs="Times New Roman"/>
          <w:sz w:val="28"/>
          <w:szCs w:val="28"/>
        </w:rPr>
      </w:pPr>
    </w:p>
    <w:p w14:paraId="383AA67B"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14:anchorId="2899A693" wp14:editId="29982487">
            <wp:extent cx="3402330" cy="2390775"/>
            <wp:effectExtent l="0" t="0" r="0" b="0"/>
            <wp:docPr id="162794634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946341" name="图片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a:xfrm>
                      <a:off x="0" y="0"/>
                      <a:ext cx="3415505" cy="2399630"/>
                    </a:xfrm>
                    <a:prstGeom prst="rect">
                      <a:avLst/>
                    </a:prstGeom>
                    <a:noFill/>
                  </pic:spPr>
                </pic:pic>
              </a:graphicData>
            </a:graphic>
          </wp:inline>
        </w:drawing>
      </w:r>
    </w:p>
    <w:p w14:paraId="3D118045"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S16.</w:t>
      </w:r>
      <w:r>
        <w:rPr>
          <w:rFonts w:ascii="Times New Roman" w:hAnsi="Times New Roman" w:cs="Times New Roman"/>
          <w:sz w:val="24"/>
          <w:szCs w:val="24"/>
        </w:rPr>
        <w:t xml:space="preserve"> Quiescent contact angle of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 xml:space="preserve">15 </w:t>
      </w:r>
      <w:r>
        <w:rPr>
          <w:rFonts w:ascii="Times New Roman" w:hAnsi="Times New Roman" w:cs="Times New Roman"/>
          <w:sz w:val="24"/>
          <w:szCs w:val="24"/>
        </w:rPr>
        <w:t xml:space="preserve">coatings. </w:t>
      </w:r>
    </w:p>
    <w:p w14:paraId="6372AAC2"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4CBE21B0" wp14:editId="351F4431">
            <wp:extent cx="6400800" cy="1644650"/>
            <wp:effectExtent l="0" t="0" r="0" b="0"/>
            <wp:docPr id="146187769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877696" name="图片 19"/>
                    <pic:cNvPicPr>
                      <a:picLocks noChangeAspect="1" noChangeArrowheads="1"/>
                    </pic:cNvPicPr>
                  </pic:nvPicPr>
                  <pic:blipFill>
                    <a:blip r:embed="rId21">
                      <a:extLst>
                        <a:ext uri="{28A0092B-C50C-407E-A947-70E740481C1C}">
                          <a14:useLocalDpi xmlns:a14="http://schemas.microsoft.com/office/drawing/2010/main" val="0"/>
                        </a:ext>
                      </a:extLst>
                    </a:blip>
                    <a:srcRect r="3525"/>
                    <a:stretch>
                      <a:fillRect/>
                    </a:stretch>
                  </pic:blipFill>
                  <pic:spPr>
                    <a:xfrm>
                      <a:off x="0" y="0"/>
                      <a:ext cx="6424918" cy="1650847"/>
                    </a:xfrm>
                    <a:prstGeom prst="rect">
                      <a:avLst/>
                    </a:prstGeom>
                    <a:noFill/>
                    <a:ln>
                      <a:noFill/>
                    </a:ln>
                  </pic:spPr>
                </pic:pic>
              </a:graphicData>
            </a:graphic>
          </wp:inline>
        </w:drawing>
      </w:r>
    </w:p>
    <w:p w14:paraId="410DD08F" w14:textId="77777777" w:rsidR="00DB0572" w:rsidRDefault="00000000">
      <w:pPr>
        <w:jc w:val="center"/>
        <w:rPr>
          <w:rFonts w:ascii="Times New Roman" w:hAnsi="Times New Roman" w:cs="Times New Roman"/>
          <w:sz w:val="24"/>
          <w:szCs w:val="24"/>
        </w:rPr>
      </w:pPr>
      <w:r>
        <w:rPr>
          <w:rFonts w:ascii="Times New Roman" w:hAnsi="Times New Roman" w:cs="Times New Roman"/>
          <w:b/>
          <w:bCs/>
          <w:sz w:val="24"/>
          <w:szCs w:val="24"/>
        </w:rPr>
        <w:t>Figure S17.</w:t>
      </w:r>
      <w:r>
        <w:rPr>
          <w:rFonts w:ascii="Times New Roman" w:hAnsi="Times New Roman" w:cs="Times New Roman"/>
          <w:sz w:val="24"/>
          <w:szCs w:val="24"/>
        </w:rPr>
        <w:t xml:space="preserve"> CD spectra of (a) Arg</w:t>
      </w:r>
      <w:r>
        <w:rPr>
          <w:rFonts w:ascii="Times New Roman" w:hAnsi="Times New Roman" w:cs="Times New Roman"/>
          <w:sz w:val="24"/>
          <w:szCs w:val="24"/>
          <w:vertAlign w:val="subscript"/>
        </w:rPr>
        <w:t>6</w:t>
      </w:r>
      <w:r>
        <w:rPr>
          <w:rFonts w:ascii="Times New Roman" w:hAnsi="Times New Roman" w:cs="Times New Roman"/>
          <w:sz w:val="24"/>
          <w:szCs w:val="24"/>
        </w:rPr>
        <w:t>, (TA/Arg</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(b) His</w:t>
      </w:r>
      <w:r>
        <w:rPr>
          <w:rFonts w:ascii="Times New Roman" w:hAnsi="Times New Roman" w:cs="Times New Roman"/>
          <w:sz w:val="24"/>
          <w:szCs w:val="24"/>
          <w:vertAlign w:val="subscript"/>
        </w:rPr>
        <w:t>6</w:t>
      </w:r>
      <w:r>
        <w:rPr>
          <w:rFonts w:ascii="Times New Roman" w:hAnsi="Times New Roman" w:cs="Times New Roman"/>
          <w:sz w:val="24"/>
          <w:szCs w:val="24"/>
        </w:rPr>
        <w:t>, (TA/His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 xml:space="preserve"> and (c) Lys</w:t>
      </w:r>
      <w:r>
        <w:rPr>
          <w:rFonts w:ascii="Times New Roman" w:hAnsi="Times New Roman" w:cs="Times New Roman"/>
          <w:sz w:val="24"/>
          <w:szCs w:val="24"/>
          <w:vertAlign w:val="subscript"/>
        </w:rPr>
        <w:t>6</w:t>
      </w:r>
      <w:r>
        <w:rPr>
          <w:rFonts w:ascii="Times New Roman" w:hAnsi="Times New Roman" w:cs="Times New Roman"/>
          <w:sz w:val="24"/>
          <w:szCs w:val="24"/>
        </w:rPr>
        <w:t>, (TA/Lys</w:t>
      </w:r>
      <w:r>
        <w:rPr>
          <w:rFonts w:ascii="Times New Roman" w:hAnsi="Times New Roman" w:cs="Times New Roman"/>
          <w:sz w:val="24"/>
          <w:szCs w:val="24"/>
          <w:vertAlign w:val="subscript"/>
        </w:rPr>
        <w:t>6</w:t>
      </w:r>
      <w:r>
        <w:rPr>
          <w:rFonts w:ascii="Times New Roman" w:hAnsi="Times New Roman" w:cs="Times New Roman"/>
          <w:sz w:val="24"/>
          <w:szCs w:val="24"/>
        </w:rPr>
        <w:t>)</w:t>
      </w:r>
      <w:r>
        <w:rPr>
          <w:rFonts w:ascii="Times New Roman" w:hAnsi="Times New Roman" w:cs="Times New Roman"/>
          <w:sz w:val="24"/>
          <w:szCs w:val="24"/>
          <w:vertAlign w:val="subscript"/>
        </w:rPr>
        <w:t>15</w:t>
      </w:r>
      <w:r>
        <w:rPr>
          <w:rFonts w:ascii="Times New Roman" w:hAnsi="Times New Roman" w:cs="Times New Roman"/>
          <w:sz w:val="24"/>
          <w:szCs w:val="24"/>
        </w:rPr>
        <w:t>.</w:t>
      </w:r>
    </w:p>
    <w:p w14:paraId="4A06CFFF" w14:textId="77777777" w:rsidR="00DB0572" w:rsidRDefault="00DB0572">
      <w:pPr>
        <w:jc w:val="center"/>
        <w:rPr>
          <w:rFonts w:ascii="Times New Roman" w:hAnsi="Times New Roman" w:cs="Times New Roman"/>
          <w:sz w:val="24"/>
          <w:szCs w:val="24"/>
        </w:rPr>
      </w:pPr>
    </w:p>
    <w:p w14:paraId="02663F82" w14:textId="77777777" w:rsidR="00DB0572" w:rsidRDefault="00DB0572">
      <w:pPr>
        <w:jc w:val="center"/>
        <w:rPr>
          <w:rFonts w:ascii="Times New Roman" w:hAnsi="Times New Roman" w:cs="Times New Roman"/>
          <w:sz w:val="24"/>
          <w:szCs w:val="24"/>
        </w:rPr>
      </w:pPr>
    </w:p>
    <w:p w14:paraId="279F17D9" w14:textId="77777777" w:rsidR="00DB0572" w:rsidRDefault="00DB0572">
      <w:pPr>
        <w:jc w:val="center"/>
        <w:rPr>
          <w:rFonts w:ascii="Times New Roman" w:hAnsi="Times New Roman" w:cs="Times New Roman"/>
          <w:sz w:val="24"/>
          <w:szCs w:val="24"/>
        </w:rPr>
      </w:pPr>
    </w:p>
    <w:p w14:paraId="1D62AD76" w14:textId="77777777" w:rsidR="00DB0572" w:rsidRDefault="00000000">
      <w:pPr>
        <w:jc w:val="center"/>
        <w:rPr>
          <w:rFonts w:ascii="Times New Roman" w:eastAsia="等线" w:hAnsi="Times New Roman" w:cs="Times New Roman"/>
          <w:sz w:val="28"/>
          <w:szCs w:val="28"/>
        </w:rPr>
      </w:pPr>
      <w:r>
        <w:rPr>
          <w:rFonts w:ascii="Times New Roman" w:eastAsia="等线" w:hAnsi="Times New Roman" w:cs="Times New Roman" w:hint="eastAsia"/>
          <w:b/>
          <w:bCs/>
          <w:sz w:val="28"/>
          <w:szCs w:val="28"/>
        </w:rPr>
        <w:t>T</w:t>
      </w:r>
      <w:r>
        <w:rPr>
          <w:rFonts w:ascii="Times New Roman" w:eastAsia="等线" w:hAnsi="Times New Roman" w:cs="Times New Roman"/>
          <w:b/>
          <w:bCs/>
          <w:sz w:val="28"/>
          <w:szCs w:val="28"/>
        </w:rPr>
        <w:t xml:space="preserve">able S1. </w:t>
      </w:r>
      <w:r>
        <w:rPr>
          <w:rFonts w:ascii="Times New Roman" w:eastAsia="等线" w:hAnsi="Times New Roman" w:cs="Times New Roman"/>
          <w:sz w:val="28"/>
          <w:szCs w:val="28"/>
        </w:rPr>
        <w:t>The all-atom MD simulation systems</w:t>
      </w:r>
    </w:p>
    <w:p w14:paraId="6DA5593D" w14:textId="77777777" w:rsidR="00DB0572" w:rsidRDefault="00DB0572">
      <w:pPr>
        <w:jc w:val="center"/>
        <w:rPr>
          <w:rFonts w:ascii="Times New Roman" w:eastAsia="等线" w:hAnsi="Times New Roman" w:cs="Times New Roman"/>
          <w:b/>
          <w:bCs/>
          <w:sz w:val="24"/>
          <w:szCs w:val="24"/>
        </w:rPr>
      </w:pPr>
    </w:p>
    <w:tbl>
      <w:tblPr>
        <w:tblW w:w="0" w:type="auto"/>
        <w:jc w:val="center"/>
        <w:tblLook w:val="04A0" w:firstRow="1" w:lastRow="0" w:firstColumn="1" w:lastColumn="0" w:noHBand="0" w:noVBand="1"/>
      </w:tblPr>
      <w:tblGrid>
        <w:gridCol w:w="1475"/>
        <w:gridCol w:w="3136"/>
        <w:gridCol w:w="2028"/>
        <w:gridCol w:w="1843"/>
        <w:gridCol w:w="698"/>
      </w:tblGrid>
      <w:tr w:rsidR="00DB0572" w14:paraId="7529F909" w14:textId="77777777">
        <w:trPr>
          <w:trHeight w:val="530"/>
          <w:jc w:val="center"/>
        </w:trPr>
        <w:tc>
          <w:tcPr>
            <w:tcW w:w="1475" w:type="dxa"/>
            <w:tcBorders>
              <w:top w:val="single" w:sz="4" w:space="0" w:color="auto"/>
              <w:bottom w:val="single" w:sz="4" w:space="0" w:color="auto"/>
            </w:tcBorders>
          </w:tcPr>
          <w:p w14:paraId="7B5D5D09" w14:textId="77777777" w:rsidR="00DB0572" w:rsidRDefault="00000000">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System</w:t>
            </w:r>
          </w:p>
        </w:tc>
        <w:tc>
          <w:tcPr>
            <w:tcW w:w="3136" w:type="dxa"/>
            <w:tcBorders>
              <w:top w:val="single" w:sz="4" w:space="0" w:color="auto"/>
              <w:bottom w:val="single" w:sz="4" w:space="0" w:color="auto"/>
            </w:tcBorders>
          </w:tcPr>
          <w:p w14:paraId="47C7276B" w14:textId="77777777" w:rsidR="00DB0572" w:rsidRDefault="00000000">
            <w:pPr>
              <w:jc w:val="cente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Solute</w:t>
            </w:r>
          </w:p>
        </w:tc>
        <w:tc>
          <w:tcPr>
            <w:tcW w:w="2028" w:type="dxa"/>
            <w:tcBorders>
              <w:top w:val="single" w:sz="4" w:space="0" w:color="auto"/>
              <w:bottom w:val="single" w:sz="4" w:space="0" w:color="auto"/>
            </w:tcBorders>
          </w:tcPr>
          <w:p w14:paraId="3E40052B" w14:textId="77777777" w:rsidR="00DB0572" w:rsidRDefault="00000000">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Temperature</w:t>
            </w:r>
          </w:p>
        </w:tc>
        <w:tc>
          <w:tcPr>
            <w:tcW w:w="1843" w:type="dxa"/>
            <w:tcBorders>
              <w:top w:val="single" w:sz="4" w:space="0" w:color="auto"/>
              <w:bottom w:val="single" w:sz="4" w:space="0" w:color="auto"/>
            </w:tcBorders>
          </w:tcPr>
          <w:p w14:paraId="39131F88" w14:textId="77777777" w:rsidR="00DB0572" w:rsidRDefault="00000000">
            <w:pPr>
              <w:jc w:val="center"/>
              <w:rPr>
                <w:rFonts w:ascii="Times New Roman" w:eastAsia="宋体" w:hAnsi="Times New Roman" w:cs="Times New Roman"/>
                <w:b/>
                <w:bCs/>
                <w:sz w:val="28"/>
                <w:szCs w:val="28"/>
              </w:rPr>
            </w:pPr>
            <w:r>
              <w:rPr>
                <w:rFonts w:ascii="Times New Roman" w:eastAsia="宋体" w:hAnsi="Times New Roman" w:cs="Times New Roman"/>
                <w:b/>
                <w:bCs/>
                <w:sz w:val="28"/>
                <w:szCs w:val="28"/>
              </w:rPr>
              <w:t>Seque</w:t>
            </w:r>
            <w:r>
              <w:rPr>
                <w:rFonts w:ascii="Times New Roman" w:eastAsia="宋体" w:hAnsi="Times New Roman" w:cs="Times New Roman" w:hint="eastAsia"/>
                <w:b/>
                <w:bCs/>
                <w:sz w:val="28"/>
                <w:szCs w:val="28"/>
              </w:rPr>
              <w:t>nce</w:t>
            </w:r>
          </w:p>
        </w:tc>
        <w:tc>
          <w:tcPr>
            <w:tcW w:w="698" w:type="dxa"/>
            <w:tcBorders>
              <w:top w:val="single" w:sz="4" w:space="0" w:color="auto"/>
              <w:bottom w:val="single" w:sz="4" w:space="0" w:color="auto"/>
            </w:tcBorders>
          </w:tcPr>
          <w:p w14:paraId="2DAD873D" w14:textId="77777777" w:rsidR="00DB0572" w:rsidRDefault="00000000">
            <w:pPr>
              <w:rPr>
                <w:rFonts w:ascii="Times New Roman" w:eastAsia="宋体" w:hAnsi="Times New Roman" w:cs="Times New Roman"/>
                <w:b/>
                <w:bCs/>
                <w:sz w:val="28"/>
                <w:szCs w:val="28"/>
              </w:rPr>
            </w:pPr>
            <w:r>
              <w:rPr>
                <w:rFonts w:ascii="Times New Roman" w:eastAsia="宋体" w:hAnsi="Times New Roman" w:cs="Times New Roman" w:hint="eastAsia"/>
                <w:b/>
                <w:bCs/>
                <w:sz w:val="28"/>
                <w:szCs w:val="28"/>
              </w:rPr>
              <w:t>pH</w:t>
            </w:r>
          </w:p>
        </w:tc>
      </w:tr>
      <w:tr w:rsidR="00DB0572" w14:paraId="0F9ADFB8" w14:textId="77777777">
        <w:trPr>
          <w:trHeight w:val="530"/>
          <w:jc w:val="center"/>
        </w:trPr>
        <w:tc>
          <w:tcPr>
            <w:tcW w:w="1475" w:type="dxa"/>
            <w:tcBorders>
              <w:top w:val="single" w:sz="4" w:space="0" w:color="auto"/>
            </w:tcBorders>
          </w:tcPr>
          <w:p w14:paraId="6643D237"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sz w:val="24"/>
                <w:szCs w:val="24"/>
              </w:rPr>
              <w:t>System 1</w:t>
            </w:r>
          </w:p>
        </w:tc>
        <w:tc>
          <w:tcPr>
            <w:tcW w:w="3136" w:type="dxa"/>
            <w:tcBorders>
              <w:top w:val="single" w:sz="4" w:space="0" w:color="auto"/>
            </w:tcBorders>
          </w:tcPr>
          <w:p w14:paraId="52E4833D"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10 mM NaCl, 3 mM TA</w:t>
            </w:r>
          </w:p>
        </w:tc>
        <w:tc>
          <w:tcPr>
            <w:tcW w:w="2028" w:type="dxa"/>
            <w:tcBorders>
              <w:top w:val="single" w:sz="4" w:space="0" w:color="auto"/>
            </w:tcBorders>
          </w:tcPr>
          <w:p w14:paraId="238B8D49"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300K</w:t>
            </w:r>
          </w:p>
        </w:tc>
        <w:tc>
          <w:tcPr>
            <w:tcW w:w="1843" w:type="dxa"/>
            <w:tcBorders>
              <w:top w:val="single" w:sz="4" w:space="0" w:color="auto"/>
            </w:tcBorders>
          </w:tcPr>
          <w:p w14:paraId="3BB7DFFE"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RRRRRR</w:t>
            </w:r>
          </w:p>
        </w:tc>
        <w:tc>
          <w:tcPr>
            <w:tcW w:w="698" w:type="dxa"/>
            <w:tcBorders>
              <w:top w:val="single" w:sz="4" w:space="0" w:color="auto"/>
            </w:tcBorders>
          </w:tcPr>
          <w:p w14:paraId="1818EF23"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7.0</w:t>
            </w:r>
          </w:p>
        </w:tc>
      </w:tr>
      <w:tr w:rsidR="00DB0572" w14:paraId="7FDE845B" w14:textId="77777777">
        <w:trPr>
          <w:trHeight w:val="621"/>
          <w:jc w:val="center"/>
        </w:trPr>
        <w:tc>
          <w:tcPr>
            <w:tcW w:w="1475" w:type="dxa"/>
          </w:tcPr>
          <w:p w14:paraId="43854CB1"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sz w:val="24"/>
                <w:szCs w:val="24"/>
              </w:rPr>
              <w:t>System 2</w:t>
            </w:r>
          </w:p>
        </w:tc>
        <w:tc>
          <w:tcPr>
            <w:tcW w:w="3136" w:type="dxa"/>
          </w:tcPr>
          <w:p w14:paraId="6BDBFAA4"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10 mM NaCl, 3 mM TA</w:t>
            </w:r>
          </w:p>
        </w:tc>
        <w:tc>
          <w:tcPr>
            <w:tcW w:w="2028" w:type="dxa"/>
          </w:tcPr>
          <w:p w14:paraId="712B4555"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300K</w:t>
            </w:r>
          </w:p>
        </w:tc>
        <w:tc>
          <w:tcPr>
            <w:tcW w:w="1843" w:type="dxa"/>
          </w:tcPr>
          <w:p w14:paraId="240FD37A"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KKKKKK</w:t>
            </w:r>
          </w:p>
        </w:tc>
        <w:tc>
          <w:tcPr>
            <w:tcW w:w="698" w:type="dxa"/>
          </w:tcPr>
          <w:p w14:paraId="0E30C411"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7.0</w:t>
            </w:r>
          </w:p>
        </w:tc>
      </w:tr>
      <w:tr w:rsidR="00DB0572" w14:paraId="4DFB3D5E" w14:textId="77777777">
        <w:trPr>
          <w:trHeight w:val="630"/>
          <w:jc w:val="center"/>
        </w:trPr>
        <w:tc>
          <w:tcPr>
            <w:tcW w:w="1475" w:type="dxa"/>
          </w:tcPr>
          <w:p w14:paraId="1688A281"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System </w:t>
            </w:r>
            <w:r>
              <w:rPr>
                <w:rFonts w:ascii="Times New Roman" w:eastAsia="宋体" w:hAnsi="Times New Roman" w:cs="Times New Roman"/>
                <w:sz w:val="24"/>
                <w:szCs w:val="24"/>
              </w:rPr>
              <w:t>3</w:t>
            </w:r>
          </w:p>
        </w:tc>
        <w:tc>
          <w:tcPr>
            <w:tcW w:w="3136" w:type="dxa"/>
          </w:tcPr>
          <w:p w14:paraId="12CEE3B1"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10 mM NaCl, 3 mM TA</w:t>
            </w:r>
          </w:p>
        </w:tc>
        <w:tc>
          <w:tcPr>
            <w:tcW w:w="2028" w:type="dxa"/>
          </w:tcPr>
          <w:p w14:paraId="2601B2F4"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300K</w:t>
            </w:r>
          </w:p>
        </w:tc>
        <w:tc>
          <w:tcPr>
            <w:tcW w:w="1843" w:type="dxa"/>
          </w:tcPr>
          <w:p w14:paraId="2A3AF037"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DDDDDD</w:t>
            </w:r>
          </w:p>
        </w:tc>
        <w:tc>
          <w:tcPr>
            <w:tcW w:w="698" w:type="dxa"/>
          </w:tcPr>
          <w:p w14:paraId="321E42F3"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7.0</w:t>
            </w:r>
          </w:p>
        </w:tc>
      </w:tr>
      <w:tr w:rsidR="00DB0572" w14:paraId="4A9AF7A1" w14:textId="77777777">
        <w:trPr>
          <w:trHeight w:val="644"/>
          <w:jc w:val="center"/>
        </w:trPr>
        <w:tc>
          <w:tcPr>
            <w:tcW w:w="1475" w:type="dxa"/>
          </w:tcPr>
          <w:p w14:paraId="3A6E17DD"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System </w:t>
            </w:r>
            <w:r>
              <w:rPr>
                <w:rFonts w:ascii="Times New Roman" w:eastAsia="宋体" w:hAnsi="Times New Roman" w:cs="Times New Roman"/>
                <w:sz w:val="24"/>
                <w:szCs w:val="24"/>
              </w:rPr>
              <w:t>4</w:t>
            </w:r>
          </w:p>
        </w:tc>
        <w:tc>
          <w:tcPr>
            <w:tcW w:w="3136" w:type="dxa"/>
          </w:tcPr>
          <w:p w14:paraId="2C965586"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10 mM NaCl</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3 mM TA</w:t>
            </w:r>
          </w:p>
        </w:tc>
        <w:tc>
          <w:tcPr>
            <w:tcW w:w="2028" w:type="dxa"/>
          </w:tcPr>
          <w:p w14:paraId="1E5BC029"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300K</w:t>
            </w:r>
          </w:p>
        </w:tc>
        <w:tc>
          <w:tcPr>
            <w:tcW w:w="1843" w:type="dxa"/>
          </w:tcPr>
          <w:p w14:paraId="40E7AD80"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HHHHHH</w:t>
            </w:r>
          </w:p>
        </w:tc>
        <w:tc>
          <w:tcPr>
            <w:tcW w:w="698" w:type="dxa"/>
          </w:tcPr>
          <w:p w14:paraId="12F7E1B7"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7.0</w:t>
            </w:r>
          </w:p>
        </w:tc>
      </w:tr>
      <w:tr w:rsidR="00DB0572" w14:paraId="78A0C307" w14:textId="77777777">
        <w:trPr>
          <w:trHeight w:val="621"/>
          <w:jc w:val="center"/>
        </w:trPr>
        <w:tc>
          <w:tcPr>
            <w:tcW w:w="1475" w:type="dxa"/>
            <w:tcBorders>
              <w:bottom w:val="single" w:sz="4" w:space="0" w:color="auto"/>
            </w:tcBorders>
          </w:tcPr>
          <w:p w14:paraId="361AC6A3"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System </w:t>
            </w:r>
            <w:r>
              <w:rPr>
                <w:rFonts w:ascii="Times New Roman" w:eastAsia="宋体" w:hAnsi="Times New Roman" w:cs="Times New Roman"/>
                <w:sz w:val="24"/>
                <w:szCs w:val="24"/>
              </w:rPr>
              <w:t>5</w:t>
            </w:r>
          </w:p>
        </w:tc>
        <w:tc>
          <w:tcPr>
            <w:tcW w:w="3136" w:type="dxa"/>
            <w:tcBorders>
              <w:bottom w:val="single" w:sz="4" w:space="0" w:color="auto"/>
            </w:tcBorders>
          </w:tcPr>
          <w:p w14:paraId="3C432B50"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10 mM NaCl</w:t>
            </w:r>
            <w:r>
              <w:rPr>
                <w:rFonts w:ascii="Times New Roman" w:eastAsia="宋体" w:hAnsi="Times New Roman" w:cs="Times New Roman" w:hint="eastAsia"/>
                <w:sz w:val="24"/>
                <w:szCs w:val="24"/>
              </w:rPr>
              <w:t xml:space="preserve">, </w:t>
            </w:r>
            <w:r>
              <w:rPr>
                <w:rFonts w:ascii="Times New Roman" w:eastAsia="宋体" w:hAnsi="Times New Roman" w:cs="Times New Roman"/>
                <w:sz w:val="24"/>
                <w:szCs w:val="24"/>
              </w:rPr>
              <w:t>3 mM TA</w:t>
            </w:r>
          </w:p>
        </w:tc>
        <w:tc>
          <w:tcPr>
            <w:tcW w:w="2028" w:type="dxa"/>
            <w:tcBorders>
              <w:bottom w:val="single" w:sz="4" w:space="0" w:color="auto"/>
            </w:tcBorders>
          </w:tcPr>
          <w:p w14:paraId="77E17C91"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300K</w:t>
            </w:r>
          </w:p>
        </w:tc>
        <w:tc>
          <w:tcPr>
            <w:tcW w:w="1843" w:type="dxa"/>
            <w:tcBorders>
              <w:bottom w:val="single" w:sz="4" w:space="0" w:color="auto"/>
            </w:tcBorders>
          </w:tcPr>
          <w:p w14:paraId="2074C515" w14:textId="77777777" w:rsidR="00DB0572" w:rsidRDefault="00000000">
            <w:pPr>
              <w:jc w:val="center"/>
              <w:rPr>
                <w:rFonts w:ascii="Times New Roman" w:eastAsia="宋体" w:hAnsi="Times New Roman" w:cs="Times New Roman"/>
                <w:sz w:val="24"/>
                <w:szCs w:val="24"/>
              </w:rPr>
            </w:pPr>
            <w:r>
              <w:rPr>
                <w:rFonts w:ascii="Times New Roman" w:eastAsia="宋体" w:hAnsi="Times New Roman" w:cs="Times New Roman"/>
                <w:sz w:val="24"/>
                <w:szCs w:val="24"/>
              </w:rPr>
              <w:t>HHHHHH</w:t>
            </w:r>
          </w:p>
        </w:tc>
        <w:tc>
          <w:tcPr>
            <w:tcW w:w="698" w:type="dxa"/>
            <w:tcBorders>
              <w:bottom w:val="single" w:sz="4" w:space="0" w:color="auto"/>
            </w:tcBorders>
          </w:tcPr>
          <w:p w14:paraId="3AB97A97" w14:textId="77777777" w:rsidR="00DB0572" w:rsidRDefault="00000000">
            <w:pPr>
              <w:rPr>
                <w:rFonts w:ascii="Times New Roman" w:eastAsia="宋体" w:hAnsi="Times New Roman" w:cs="Times New Roman"/>
                <w:sz w:val="24"/>
                <w:szCs w:val="24"/>
              </w:rPr>
            </w:pPr>
            <w:r>
              <w:rPr>
                <w:rFonts w:ascii="Times New Roman" w:eastAsia="宋体" w:hAnsi="Times New Roman" w:cs="Times New Roman" w:hint="eastAsia"/>
                <w:sz w:val="24"/>
                <w:szCs w:val="24"/>
              </w:rPr>
              <w:t>3.0</w:t>
            </w:r>
          </w:p>
        </w:tc>
      </w:tr>
    </w:tbl>
    <w:p w14:paraId="4A66CB05" w14:textId="77777777" w:rsidR="00DB0572" w:rsidRDefault="00DB0572">
      <w:pPr>
        <w:spacing w:line="360" w:lineRule="auto"/>
        <w:jc w:val="center"/>
        <w:rPr>
          <w:rFonts w:ascii="Times New Roman" w:hAnsi="Times New Roman" w:cs="Times New Roman"/>
          <w:sz w:val="28"/>
          <w:szCs w:val="28"/>
        </w:rPr>
      </w:pPr>
    </w:p>
    <w:p w14:paraId="648752CF"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b/>
          <w:bCs/>
          <w:sz w:val="28"/>
          <w:szCs w:val="28"/>
        </w:rPr>
        <w:lastRenderedPageBreak/>
        <w:t>Table S2.</w:t>
      </w:r>
      <w:r>
        <w:rPr>
          <w:rFonts w:ascii="Times New Roman" w:hAnsi="Times New Roman" w:cs="Times New Roman"/>
          <w:sz w:val="28"/>
          <w:szCs w:val="28"/>
        </w:rPr>
        <w:t xml:space="preserve"> The forward and reverse primers for osteogenesis related genes</w:t>
      </w:r>
    </w:p>
    <w:p w14:paraId="3680C0CB"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B87CAD2" wp14:editId="737C848C">
            <wp:extent cx="4457700" cy="2998470"/>
            <wp:effectExtent l="0" t="0" r="0" b="0"/>
            <wp:docPr id="84804110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041101" name="图片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a:xfrm>
                      <a:off x="0" y="0"/>
                      <a:ext cx="4476854" cy="3011882"/>
                    </a:xfrm>
                    <a:prstGeom prst="rect">
                      <a:avLst/>
                    </a:prstGeom>
                    <a:noFill/>
                  </pic:spPr>
                </pic:pic>
              </a:graphicData>
            </a:graphic>
          </wp:inline>
        </w:drawing>
      </w:r>
    </w:p>
    <w:p w14:paraId="0470ED50"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b/>
          <w:bCs/>
          <w:sz w:val="28"/>
          <w:szCs w:val="28"/>
        </w:rPr>
        <w:t>Table S3.</w:t>
      </w:r>
      <w:r>
        <w:rPr>
          <w:rFonts w:ascii="Times New Roman" w:hAnsi="Times New Roman" w:cs="Times New Roman" w:hint="eastAsia"/>
          <w:sz w:val="28"/>
          <w:szCs w:val="28"/>
        </w:rPr>
        <w:t xml:space="preserve"> </w:t>
      </w:r>
      <w:r>
        <w:rPr>
          <w:rFonts w:ascii="Times New Roman" w:hAnsi="Times New Roman" w:cs="Times New Roman"/>
          <w:sz w:val="28"/>
          <w:szCs w:val="28"/>
        </w:rPr>
        <w:t>Analyze composition of N 1s by XPS</w:t>
      </w:r>
    </w:p>
    <w:p w14:paraId="7B4CC710"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AF5D9C9" wp14:editId="14B0AF4A">
            <wp:extent cx="5988685" cy="1196975"/>
            <wp:effectExtent l="0" t="0" r="0" b="3175"/>
            <wp:docPr id="134868638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86388" name="图片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6045201" cy="1208404"/>
                    </a:xfrm>
                    <a:prstGeom prst="rect">
                      <a:avLst/>
                    </a:prstGeom>
                    <a:noFill/>
                  </pic:spPr>
                </pic:pic>
              </a:graphicData>
            </a:graphic>
          </wp:inline>
        </w:drawing>
      </w:r>
    </w:p>
    <w:p w14:paraId="4B7DA912" w14:textId="77777777" w:rsidR="00DB0572" w:rsidRDefault="00000000">
      <w:pPr>
        <w:spacing w:line="360" w:lineRule="auto"/>
        <w:jc w:val="center"/>
        <w:rPr>
          <w:rFonts w:ascii="Times New Roman" w:hAnsi="Times New Roman" w:cs="Times New Roman"/>
          <w:sz w:val="28"/>
          <w:szCs w:val="28"/>
        </w:rPr>
      </w:pPr>
      <w:r>
        <w:rPr>
          <w:rFonts w:ascii="Times New Roman" w:hAnsi="Times New Roman" w:cs="Times New Roman"/>
          <w:b/>
          <w:bCs/>
          <w:sz w:val="28"/>
          <w:szCs w:val="28"/>
        </w:rPr>
        <w:t>Table S4.</w:t>
      </w:r>
      <w:r>
        <w:rPr>
          <w:rFonts w:ascii="Times New Roman" w:hAnsi="Times New Roman" w:cs="Times New Roman" w:hint="eastAsia"/>
          <w:sz w:val="28"/>
          <w:szCs w:val="28"/>
        </w:rPr>
        <w:t xml:space="preserve"> </w:t>
      </w:r>
      <w:r>
        <w:rPr>
          <w:rFonts w:ascii="Times New Roman" w:hAnsi="Times New Roman" w:cs="Times New Roman"/>
          <w:sz w:val="28"/>
          <w:szCs w:val="28"/>
        </w:rPr>
        <w:t>Analyze composition content of coating by XPS</w:t>
      </w:r>
    </w:p>
    <w:p w14:paraId="2ECC05E9" w14:textId="77777777" w:rsidR="00DB0572" w:rsidRDefault="00000000">
      <w:pPr>
        <w:widowControl/>
        <w:spacing w:after="240"/>
        <w:rPr>
          <w:rFonts w:ascii="Times New Roman" w:hAnsi="Times New Roman" w:cs="Times New Roman"/>
          <w:sz w:val="40"/>
          <w:szCs w:val="40"/>
        </w:rPr>
      </w:pPr>
      <w:r>
        <w:rPr>
          <w:rFonts w:ascii="Times New Roman" w:hAnsi="Times New Roman" w:cs="Times New Roman"/>
          <w:noProof/>
          <w:sz w:val="28"/>
          <w:szCs w:val="28"/>
        </w:rPr>
        <w:drawing>
          <wp:inline distT="0" distB="0" distL="0" distR="0" wp14:anchorId="5941775C" wp14:editId="3F8CD738">
            <wp:extent cx="6176010" cy="1623695"/>
            <wp:effectExtent l="0" t="0" r="0" b="0"/>
            <wp:docPr id="2073677152"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3677152" name="图片 2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6219102" cy="1635403"/>
                    </a:xfrm>
                    <a:prstGeom prst="rect">
                      <a:avLst/>
                    </a:prstGeom>
                    <a:noFill/>
                  </pic:spPr>
                </pic:pic>
              </a:graphicData>
            </a:graphic>
          </wp:inline>
        </w:drawing>
      </w:r>
    </w:p>
    <w:bookmarkEnd w:id="0"/>
    <w:bookmarkEnd w:id="1"/>
    <w:p w14:paraId="640B8479" w14:textId="77777777" w:rsidR="00DB0572" w:rsidRDefault="00DB0572">
      <w:pPr>
        <w:spacing w:line="360" w:lineRule="auto"/>
        <w:ind w:firstLineChars="100" w:firstLine="240"/>
        <w:rPr>
          <w:rFonts w:ascii="Times New Roman" w:hAnsi="Times New Roman" w:cs="Times New Roman"/>
          <w:color w:val="FF0000"/>
          <w:sz w:val="24"/>
          <w:szCs w:val="24"/>
        </w:rPr>
      </w:pPr>
    </w:p>
    <w:p w14:paraId="28E60514" w14:textId="77777777" w:rsidR="00DB0572" w:rsidRDefault="00DB0572">
      <w:pPr>
        <w:widowControl/>
        <w:spacing w:after="360" w:line="480" w:lineRule="auto"/>
        <w:rPr>
          <w:rFonts w:ascii="Times New Roman" w:eastAsia="MS Mincho" w:hAnsi="Times New Roman" w:cs="Times New Roman"/>
          <w:b/>
          <w:kern w:val="0"/>
          <w:sz w:val="28"/>
          <w:szCs w:val="28"/>
          <w:lang w:eastAsia="en-US"/>
        </w:rPr>
      </w:pPr>
    </w:p>
    <w:p w14:paraId="1B5D920E" w14:textId="77777777" w:rsidR="00DB0572" w:rsidRDefault="00000000">
      <w:pPr>
        <w:widowControl/>
        <w:spacing w:after="360" w:line="480" w:lineRule="auto"/>
        <w:rPr>
          <w:rFonts w:ascii="Times New Roman" w:eastAsia="MS Mincho" w:hAnsi="Times New Roman" w:cs="Times New Roman"/>
          <w:b/>
          <w:kern w:val="0"/>
          <w:sz w:val="28"/>
          <w:szCs w:val="28"/>
          <w:lang w:eastAsia="en-US"/>
        </w:rPr>
      </w:pPr>
      <w:r>
        <w:rPr>
          <w:rFonts w:ascii="Times New Roman" w:eastAsia="MS Mincho" w:hAnsi="Times New Roman" w:cs="Times New Roman"/>
          <w:b/>
          <w:kern w:val="0"/>
          <w:sz w:val="28"/>
          <w:szCs w:val="28"/>
          <w:lang w:eastAsia="en-US"/>
        </w:rPr>
        <w:lastRenderedPageBreak/>
        <w:t>REFERENCES</w:t>
      </w:r>
    </w:p>
    <w:p w14:paraId="6FB8E8FE" w14:textId="77777777" w:rsidR="00DB0572" w:rsidRDefault="00000000">
      <w:pPr>
        <w:pStyle w:val="EndNoteBibliography"/>
        <w:jc w:val="both"/>
        <w:rPr>
          <w:rFonts w:ascii="Times New Roman" w:hAnsi="Times New Roman" w:cs="Times New Roman"/>
          <w:sz w:val="24"/>
          <w:szCs w:val="24"/>
        </w:rPr>
      </w:pPr>
      <w:r>
        <w:rPr>
          <w:rFonts w:ascii="Times New Roman" w:hAnsi="Times New Roman" w:cs="Times New Roman"/>
          <w:color w:val="FF0000"/>
          <w:sz w:val="24"/>
          <w:szCs w:val="24"/>
        </w:rPr>
        <w:fldChar w:fldCharType="begin"/>
      </w:r>
      <w:r>
        <w:rPr>
          <w:rFonts w:ascii="Times New Roman" w:hAnsi="Times New Roman" w:cs="Times New Roman"/>
          <w:color w:val="FF0000"/>
          <w:sz w:val="24"/>
          <w:szCs w:val="24"/>
        </w:rPr>
        <w:instrText xml:space="preserve"> ADDIN EN.REFLIST </w:instrText>
      </w:r>
      <w:r>
        <w:rPr>
          <w:rFonts w:ascii="Times New Roman" w:hAnsi="Times New Roman" w:cs="Times New Roman"/>
          <w:color w:val="FF0000"/>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tab/>
        <w:t xml:space="preserve">Kim, S.; Lee, J.; Jo, S.; Brooks, C. L., III; Lee, H. S.; Im, W., CHARMM-GUI ligand reader and modeler for CHARMM force field generation of small molecules. </w:t>
      </w:r>
      <w:r>
        <w:rPr>
          <w:rFonts w:ascii="Times New Roman" w:hAnsi="Times New Roman" w:cs="Times New Roman"/>
          <w:i/>
          <w:sz w:val="24"/>
          <w:szCs w:val="24"/>
        </w:rPr>
        <w:t xml:space="preserve">J. Comput. Chem. </w:t>
      </w:r>
      <w:r>
        <w:rPr>
          <w:rFonts w:ascii="Times New Roman" w:hAnsi="Times New Roman" w:cs="Times New Roman"/>
          <w:b/>
          <w:sz w:val="24"/>
          <w:szCs w:val="24"/>
        </w:rPr>
        <w:t>2017,</w:t>
      </w:r>
      <w:r>
        <w:rPr>
          <w:rFonts w:ascii="Times New Roman" w:hAnsi="Times New Roman" w:cs="Times New Roman"/>
          <w:sz w:val="24"/>
          <w:szCs w:val="24"/>
        </w:rPr>
        <w:t xml:space="preserve"> </w:t>
      </w:r>
      <w:r>
        <w:rPr>
          <w:rFonts w:ascii="Times New Roman" w:hAnsi="Times New Roman" w:cs="Times New Roman"/>
          <w:i/>
          <w:sz w:val="24"/>
          <w:szCs w:val="24"/>
        </w:rPr>
        <w:t>38</w:t>
      </w:r>
      <w:r>
        <w:rPr>
          <w:rFonts w:ascii="Times New Roman" w:hAnsi="Times New Roman" w:cs="Times New Roman"/>
          <w:sz w:val="24"/>
          <w:szCs w:val="24"/>
        </w:rPr>
        <w:t xml:space="preserve"> (21), 1879-1886.</w:t>
      </w:r>
    </w:p>
    <w:p w14:paraId="23CF442C" w14:textId="77777777" w:rsidR="00DB0572" w:rsidRDefault="00000000">
      <w:pPr>
        <w:pStyle w:val="EndNoteBibliography"/>
        <w:jc w:val="both"/>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ab/>
        <w:t xml:space="preserve">Jumper, J.; Evans, R.; Pritzel, A.; Green, T.; Figurnov, M.; Ronneberger, O.; Tunyasuvunakool, K.; Bates, R.; Zidek, A.; Potapenko, A.; Bridgland, A.; Meyer, C.; Kohl, S. A. A.; Ballard, A. J.; Cowie, A.; Romera-Paredes, B.; Nikolov, S.; Jain, R.; Adler, J.; Back, T.; Petersen, S.; Reiman, D.; Clancy, E.; Zielinski, M.; Steinegger, M.; Pacholska, M.; Berghammer, T.; Bodenstein, S.; Silver, D.; Vinyals, O.; Senior, A. W.; Kavukcuoglu, K.; Kohli, P.; Hassabis, D., Highly accurate protein structure prediction with AlphaFold. </w:t>
      </w:r>
      <w:r>
        <w:rPr>
          <w:rFonts w:ascii="Times New Roman" w:hAnsi="Times New Roman" w:cs="Times New Roman"/>
          <w:i/>
          <w:sz w:val="24"/>
          <w:szCs w:val="24"/>
        </w:rPr>
        <w:t xml:space="preserve">Nature </w:t>
      </w:r>
      <w:r>
        <w:rPr>
          <w:rFonts w:ascii="Times New Roman" w:hAnsi="Times New Roman" w:cs="Times New Roman"/>
          <w:b/>
          <w:sz w:val="24"/>
          <w:szCs w:val="24"/>
        </w:rPr>
        <w:t>2021,</w:t>
      </w:r>
      <w:r>
        <w:rPr>
          <w:rFonts w:ascii="Times New Roman" w:hAnsi="Times New Roman" w:cs="Times New Roman"/>
          <w:sz w:val="24"/>
          <w:szCs w:val="24"/>
        </w:rPr>
        <w:t xml:space="preserve"> </w:t>
      </w:r>
      <w:r>
        <w:rPr>
          <w:rFonts w:ascii="Times New Roman" w:hAnsi="Times New Roman" w:cs="Times New Roman"/>
          <w:i/>
          <w:sz w:val="24"/>
          <w:szCs w:val="24"/>
        </w:rPr>
        <w:t>596</w:t>
      </w:r>
      <w:r>
        <w:rPr>
          <w:rFonts w:ascii="Times New Roman" w:hAnsi="Times New Roman" w:cs="Times New Roman"/>
          <w:sz w:val="24"/>
          <w:szCs w:val="24"/>
        </w:rPr>
        <w:t xml:space="preserve"> (7873), 583-+.</w:t>
      </w:r>
    </w:p>
    <w:p w14:paraId="6177150A" w14:textId="77777777" w:rsidR="00DB0572" w:rsidRDefault="00000000">
      <w:pPr>
        <w:pStyle w:val="EndNoteBibliography"/>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 xml:space="preserve">Huang, J.; Rauscher, S.; Nawrocki, G.; Ran, T.; Feig, M.; de Groot, B. L.; Grubmueller, H.; MacKerell, A. D., Jr., CHARMM36m: an improved force field for folded and intrinsically disordered proteins. </w:t>
      </w:r>
      <w:r>
        <w:rPr>
          <w:rFonts w:ascii="Times New Roman" w:hAnsi="Times New Roman" w:cs="Times New Roman"/>
          <w:i/>
          <w:sz w:val="24"/>
          <w:szCs w:val="24"/>
        </w:rPr>
        <w:t xml:space="preserve">Nat. Methods </w:t>
      </w:r>
      <w:r>
        <w:rPr>
          <w:rFonts w:ascii="Times New Roman" w:hAnsi="Times New Roman" w:cs="Times New Roman"/>
          <w:b/>
          <w:sz w:val="24"/>
          <w:szCs w:val="24"/>
        </w:rPr>
        <w:t>2017,</w:t>
      </w:r>
      <w:r>
        <w:rPr>
          <w:rFonts w:ascii="Times New Roman" w:hAnsi="Times New Roman" w:cs="Times New Roman"/>
          <w:sz w:val="24"/>
          <w:szCs w:val="24"/>
        </w:rPr>
        <w:t xml:space="preserve"> </w:t>
      </w:r>
      <w:r>
        <w:rPr>
          <w:rFonts w:ascii="Times New Roman" w:hAnsi="Times New Roman" w:cs="Times New Roman"/>
          <w:i/>
          <w:sz w:val="24"/>
          <w:szCs w:val="24"/>
        </w:rPr>
        <w:t>14</w:t>
      </w:r>
      <w:r>
        <w:rPr>
          <w:rFonts w:ascii="Times New Roman" w:hAnsi="Times New Roman" w:cs="Times New Roman"/>
          <w:sz w:val="24"/>
          <w:szCs w:val="24"/>
        </w:rPr>
        <w:t xml:space="preserve"> (1), 71-73.</w:t>
      </w:r>
    </w:p>
    <w:p w14:paraId="306EFE4B" w14:textId="77777777" w:rsidR="00DB0572" w:rsidRDefault="00000000">
      <w:pPr>
        <w:pStyle w:val="EndNoteBibliography"/>
        <w:jc w:val="both"/>
        <w:rPr>
          <w:rFonts w:ascii="Times New Roman" w:hAnsi="Times New Roman" w:cs="Times New Roman"/>
          <w:sz w:val="24"/>
          <w:szCs w:val="24"/>
        </w:rPr>
      </w:pPr>
      <w:r>
        <w:rPr>
          <w:rFonts w:ascii="Times New Roman" w:hAnsi="Times New Roman" w:cs="Times New Roman"/>
          <w:sz w:val="24"/>
          <w:szCs w:val="24"/>
        </w:rPr>
        <w:t>4.</w:t>
      </w:r>
      <w:r>
        <w:rPr>
          <w:rFonts w:ascii="Times New Roman" w:hAnsi="Times New Roman" w:cs="Times New Roman"/>
          <w:sz w:val="24"/>
          <w:szCs w:val="24"/>
        </w:rPr>
        <w:tab/>
        <w:t xml:space="preserve">Lee, J.; Cheng, X.; Swails, J. M.; Yeom, M. S.; Eastman, P. K.; Lemkul, J. A.; Wei, S.; Buckner, J.; Jeong, J. C.; Qi, Y.; Jo, S.; Pande, V. S.; Case, D. A.; Brooks, C. L., III; MacKerell, A. D., Jr.; Klauda, J. B.; Im, W., CHARMM-GUI Input Generator for NAMD, GROMACS, AMBER, OpenMM, and CHARMM/OpenMM Simulations Using the CHARMM36 Additive Force Field. </w:t>
      </w:r>
      <w:r>
        <w:rPr>
          <w:rFonts w:ascii="Times New Roman" w:hAnsi="Times New Roman" w:cs="Times New Roman"/>
          <w:i/>
          <w:sz w:val="24"/>
          <w:szCs w:val="24"/>
        </w:rPr>
        <w:t xml:space="preserve">Journal of Chemical Theory and Computation </w:t>
      </w:r>
      <w:r>
        <w:rPr>
          <w:rFonts w:ascii="Times New Roman" w:hAnsi="Times New Roman" w:cs="Times New Roman"/>
          <w:b/>
          <w:sz w:val="24"/>
          <w:szCs w:val="24"/>
        </w:rPr>
        <w:t>2016,</w:t>
      </w:r>
      <w:r>
        <w:rPr>
          <w:rFonts w:ascii="Times New Roman" w:hAnsi="Times New Roman" w:cs="Times New Roman"/>
          <w:sz w:val="24"/>
          <w:szCs w:val="24"/>
        </w:rPr>
        <w:t xml:space="preserve"> </w:t>
      </w:r>
      <w:r>
        <w:rPr>
          <w:rFonts w:ascii="Times New Roman" w:hAnsi="Times New Roman" w:cs="Times New Roman"/>
          <w:i/>
          <w:sz w:val="24"/>
          <w:szCs w:val="24"/>
        </w:rPr>
        <w:t>12</w:t>
      </w:r>
      <w:r>
        <w:rPr>
          <w:rFonts w:ascii="Times New Roman" w:hAnsi="Times New Roman" w:cs="Times New Roman"/>
          <w:sz w:val="24"/>
          <w:szCs w:val="24"/>
        </w:rPr>
        <w:t xml:space="preserve"> (1), 405-413.</w:t>
      </w:r>
    </w:p>
    <w:p w14:paraId="2D1E5F09" w14:textId="77777777" w:rsidR="00DB0572" w:rsidRDefault="00000000">
      <w:pPr>
        <w:pStyle w:val="EndNoteBibliography"/>
        <w:jc w:val="both"/>
        <w:rPr>
          <w:rFonts w:ascii="Times New Roman" w:hAnsi="Times New Roman" w:cs="Times New Roman"/>
          <w:sz w:val="24"/>
          <w:szCs w:val="24"/>
        </w:rPr>
      </w:pPr>
      <w:r>
        <w:rPr>
          <w:rFonts w:ascii="Times New Roman" w:hAnsi="Times New Roman" w:cs="Times New Roman"/>
          <w:sz w:val="24"/>
          <w:szCs w:val="24"/>
        </w:rPr>
        <w:t>5.</w:t>
      </w:r>
      <w:r>
        <w:rPr>
          <w:rFonts w:ascii="Times New Roman" w:hAnsi="Times New Roman" w:cs="Times New Roman"/>
          <w:sz w:val="24"/>
          <w:szCs w:val="24"/>
        </w:rPr>
        <w:tab/>
        <w:t xml:space="preserve">Jo, S.; Kim, T.; Iyer, V. G.; Im, W., Software news and updates - CHARNIM-GUI: A web-based grraphical user interface for CHARMM. </w:t>
      </w:r>
      <w:r>
        <w:rPr>
          <w:rFonts w:ascii="Times New Roman" w:hAnsi="Times New Roman" w:cs="Times New Roman"/>
          <w:i/>
          <w:sz w:val="24"/>
          <w:szCs w:val="24"/>
        </w:rPr>
        <w:t xml:space="preserve">J. Comput. Chem. </w:t>
      </w:r>
      <w:r>
        <w:rPr>
          <w:rFonts w:ascii="Times New Roman" w:hAnsi="Times New Roman" w:cs="Times New Roman"/>
          <w:b/>
          <w:sz w:val="24"/>
          <w:szCs w:val="24"/>
        </w:rPr>
        <w:t>2008,</w:t>
      </w:r>
      <w:r>
        <w:rPr>
          <w:rFonts w:ascii="Times New Roman" w:hAnsi="Times New Roman" w:cs="Times New Roman"/>
          <w:sz w:val="24"/>
          <w:szCs w:val="24"/>
        </w:rPr>
        <w:t xml:space="preserve"> </w:t>
      </w:r>
      <w:r>
        <w:rPr>
          <w:rFonts w:ascii="Times New Roman" w:hAnsi="Times New Roman" w:cs="Times New Roman"/>
          <w:i/>
          <w:sz w:val="24"/>
          <w:szCs w:val="24"/>
        </w:rPr>
        <w:t>29</w:t>
      </w:r>
      <w:r>
        <w:rPr>
          <w:rFonts w:ascii="Times New Roman" w:hAnsi="Times New Roman" w:cs="Times New Roman"/>
          <w:sz w:val="24"/>
          <w:szCs w:val="24"/>
        </w:rPr>
        <w:t xml:space="preserve"> (11), 1859-1865.</w:t>
      </w:r>
    </w:p>
    <w:p w14:paraId="0130A34E" w14:textId="77777777" w:rsidR="00DB0572" w:rsidRDefault="00000000">
      <w:pPr>
        <w:pStyle w:val="EndNoteBibliography"/>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 xml:space="preserve">Abraham, M. J.; Murtola, T.; Schulz, R.; Pall, S.; Smith, J. C.; Hess, B.; Lindahl, E., GROMACS: high performance molecular simulations through multi-level parallelism from laptops to supercomputers. </w:t>
      </w:r>
      <w:r>
        <w:rPr>
          <w:rFonts w:ascii="Times New Roman" w:hAnsi="Times New Roman" w:cs="Times New Roman"/>
          <w:i/>
          <w:sz w:val="24"/>
          <w:szCs w:val="24"/>
        </w:rPr>
        <w:t xml:space="preserve">SoftwareX </w:t>
      </w:r>
      <w:r>
        <w:rPr>
          <w:rFonts w:ascii="Times New Roman" w:hAnsi="Times New Roman" w:cs="Times New Roman"/>
          <w:b/>
          <w:sz w:val="24"/>
          <w:szCs w:val="24"/>
        </w:rPr>
        <w:t>2015,</w:t>
      </w:r>
      <w:r>
        <w:rPr>
          <w:rFonts w:ascii="Times New Roman" w:hAnsi="Times New Roman" w:cs="Times New Roman"/>
          <w:sz w:val="24"/>
          <w:szCs w:val="24"/>
        </w:rPr>
        <w:t xml:space="preserve"> </w:t>
      </w:r>
      <w:r>
        <w:rPr>
          <w:rFonts w:ascii="Times New Roman" w:hAnsi="Times New Roman" w:cs="Times New Roman"/>
          <w:i/>
          <w:sz w:val="24"/>
          <w:szCs w:val="24"/>
        </w:rPr>
        <w:t>1-2</w:t>
      </w:r>
      <w:r>
        <w:rPr>
          <w:rFonts w:ascii="Times New Roman" w:hAnsi="Times New Roman" w:cs="Times New Roman"/>
          <w:sz w:val="24"/>
          <w:szCs w:val="24"/>
        </w:rPr>
        <w:t>, 19-25.</w:t>
      </w:r>
    </w:p>
    <w:p w14:paraId="41F5A24E" w14:textId="2D7BCB38" w:rsidR="00DB0572" w:rsidRDefault="00000000">
      <w:pPr>
        <w:spacing w:line="360" w:lineRule="auto"/>
        <w:ind w:firstLineChars="100" w:firstLine="240"/>
        <w:rPr>
          <w:rFonts w:ascii="Times New Roman" w:hAnsi="Times New Roman" w:cs="Times New Roman"/>
          <w:color w:val="FF0000"/>
          <w:sz w:val="24"/>
          <w:szCs w:val="24"/>
        </w:rPr>
      </w:pPr>
      <w:r>
        <w:rPr>
          <w:rFonts w:ascii="Times New Roman" w:hAnsi="Times New Roman" w:cs="Times New Roman"/>
          <w:color w:val="FF0000"/>
          <w:sz w:val="24"/>
          <w:szCs w:val="24"/>
        </w:rPr>
        <w:fldChar w:fldCharType="end"/>
      </w:r>
    </w:p>
    <w:sectPr w:rsidR="00DB0572">
      <w:pgSz w:w="11906" w:h="16838"/>
      <w:pgMar w:top="1440" w:right="1080" w:bottom="1440" w:left="108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Tahoma">
    <w:panose1 w:val="020B0604030504040204"/>
    <w:charset w:val="00"/>
    <w:family w:val="swiss"/>
    <w:pitch w:val="default"/>
    <w:sig w:usb0="E1002EFF" w:usb1="C000605B" w:usb2="00000029" w:usb3="00000000" w:csb0="200101FF" w:csb1="20280000"/>
  </w:font>
  <w:font w:name="Times">
    <w:altName w:val="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cxZmQ1Njk5NzAzN2U4NDIzYTI5Y2Y5NjlhNzA1MWYifQ=="/>
    <w:docVar w:name="EN.InstantFormat" w:val="&lt;ENInstantFormat&gt;&lt;Enabled&gt;1&lt;/Enabled&gt;&lt;ScanUnformatted&gt;1&lt;/ScanUnformatted&gt;&lt;ScanChanges&gt;1&lt;/ScanChanges&gt;&lt;Suspended&gt;0&lt;/Suspended&gt;&lt;/ENInstantFormat&gt;"/>
    <w:docVar w:name="EN.Layout" w:val="&lt;ENLayout&gt;&lt;Style&gt;J Amer Chem Societ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rr55tvvjpsxxpevfa5xzasprzwax2wr2zfx&quot;&gt;My EndNote Library&lt;record-ids&gt;&lt;item&gt;595&lt;/item&gt;&lt;item&gt;596&lt;/item&gt;&lt;item&gt;597&lt;/item&gt;&lt;item&gt;598&lt;/item&gt;&lt;item&gt;599&lt;/item&gt;&lt;item&gt;600&lt;/item&gt;&lt;/record-ids&gt;&lt;/item&gt;&lt;/Libraries&gt;"/>
  </w:docVars>
  <w:rsids>
    <w:rsidRoot w:val="00E8127C"/>
    <w:rsid w:val="000047E4"/>
    <w:rsid w:val="00004A92"/>
    <w:rsid w:val="0000604D"/>
    <w:rsid w:val="000062EB"/>
    <w:rsid w:val="00011732"/>
    <w:rsid w:val="000126E9"/>
    <w:rsid w:val="00014E05"/>
    <w:rsid w:val="000157DC"/>
    <w:rsid w:val="00016569"/>
    <w:rsid w:val="00016F86"/>
    <w:rsid w:val="00021682"/>
    <w:rsid w:val="00025C9D"/>
    <w:rsid w:val="0003062F"/>
    <w:rsid w:val="00032C5B"/>
    <w:rsid w:val="00036A4F"/>
    <w:rsid w:val="000434D5"/>
    <w:rsid w:val="00043CC3"/>
    <w:rsid w:val="00043DCA"/>
    <w:rsid w:val="0004416A"/>
    <w:rsid w:val="00044390"/>
    <w:rsid w:val="000465FD"/>
    <w:rsid w:val="00047705"/>
    <w:rsid w:val="000505C2"/>
    <w:rsid w:val="000514CA"/>
    <w:rsid w:val="0005349D"/>
    <w:rsid w:val="000538BF"/>
    <w:rsid w:val="00055DD4"/>
    <w:rsid w:val="00057B52"/>
    <w:rsid w:val="00061AB3"/>
    <w:rsid w:val="00061B23"/>
    <w:rsid w:val="00062D4B"/>
    <w:rsid w:val="00063E86"/>
    <w:rsid w:val="000641BC"/>
    <w:rsid w:val="00065E3C"/>
    <w:rsid w:val="00067BE2"/>
    <w:rsid w:val="00075381"/>
    <w:rsid w:val="00076AE5"/>
    <w:rsid w:val="00082E4E"/>
    <w:rsid w:val="00084D8E"/>
    <w:rsid w:val="00090601"/>
    <w:rsid w:val="0009187A"/>
    <w:rsid w:val="00096E0C"/>
    <w:rsid w:val="00096E90"/>
    <w:rsid w:val="00097EB6"/>
    <w:rsid w:val="000A34CE"/>
    <w:rsid w:val="000A3F8B"/>
    <w:rsid w:val="000B1A43"/>
    <w:rsid w:val="000B31FC"/>
    <w:rsid w:val="000B5CA5"/>
    <w:rsid w:val="000B6A04"/>
    <w:rsid w:val="000B6FEE"/>
    <w:rsid w:val="000C0424"/>
    <w:rsid w:val="000C12C7"/>
    <w:rsid w:val="000C6EA4"/>
    <w:rsid w:val="000D27B7"/>
    <w:rsid w:val="000D2B7A"/>
    <w:rsid w:val="000D7F9D"/>
    <w:rsid w:val="000E1053"/>
    <w:rsid w:val="000E14EB"/>
    <w:rsid w:val="000E392D"/>
    <w:rsid w:val="000E5FB5"/>
    <w:rsid w:val="000E7D16"/>
    <w:rsid w:val="000F2036"/>
    <w:rsid w:val="000F29B8"/>
    <w:rsid w:val="000F7DDB"/>
    <w:rsid w:val="001020F0"/>
    <w:rsid w:val="00102DEB"/>
    <w:rsid w:val="001053CA"/>
    <w:rsid w:val="00112B5A"/>
    <w:rsid w:val="00112C8E"/>
    <w:rsid w:val="001145CA"/>
    <w:rsid w:val="00114678"/>
    <w:rsid w:val="00114D1E"/>
    <w:rsid w:val="001206F3"/>
    <w:rsid w:val="001207C3"/>
    <w:rsid w:val="00120C02"/>
    <w:rsid w:val="001215DD"/>
    <w:rsid w:val="00124B65"/>
    <w:rsid w:val="00130720"/>
    <w:rsid w:val="001312D8"/>
    <w:rsid w:val="001323CE"/>
    <w:rsid w:val="0013337A"/>
    <w:rsid w:val="0013637C"/>
    <w:rsid w:val="00141F59"/>
    <w:rsid w:val="00142DAD"/>
    <w:rsid w:val="00147D49"/>
    <w:rsid w:val="0015412C"/>
    <w:rsid w:val="00156CCC"/>
    <w:rsid w:val="001614FD"/>
    <w:rsid w:val="001628E8"/>
    <w:rsid w:val="00164073"/>
    <w:rsid w:val="00172D77"/>
    <w:rsid w:val="001734DE"/>
    <w:rsid w:val="00174533"/>
    <w:rsid w:val="00175BFE"/>
    <w:rsid w:val="00177BAD"/>
    <w:rsid w:val="00177FB2"/>
    <w:rsid w:val="00180519"/>
    <w:rsid w:val="001811A7"/>
    <w:rsid w:val="00181787"/>
    <w:rsid w:val="00184DD6"/>
    <w:rsid w:val="00194117"/>
    <w:rsid w:val="00194EBC"/>
    <w:rsid w:val="00197432"/>
    <w:rsid w:val="001974A5"/>
    <w:rsid w:val="001A0F45"/>
    <w:rsid w:val="001A63C6"/>
    <w:rsid w:val="001A680F"/>
    <w:rsid w:val="001A6D20"/>
    <w:rsid w:val="001B2348"/>
    <w:rsid w:val="001C2BB5"/>
    <w:rsid w:val="001C4A60"/>
    <w:rsid w:val="001C5A63"/>
    <w:rsid w:val="001D200D"/>
    <w:rsid w:val="001D2BE6"/>
    <w:rsid w:val="001D5AF9"/>
    <w:rsid w:val="001E2955"/>
    <w:rsid w:val="001E383D"/>
    <w:rsid w:val="001E553F"/>
    <w:rsid w:val="001E7C4B"/>
    <w:rsid w:val="001F0C01"/>
    <w:rsid w:val="001F23E6"/>
    <w:rsid w:val="001F447E"/>
    <w:rsid w:val="001F4CD4"/>
    <w:rsid w:val="001F79E3"/>
    <w:rsid w:val="002003E7"/>
    <w:rsid w:val="00201FF9"/>
    <w:rsid w:val="0020333B"/>
    <w:rsid w:val="00203B76"/>
    <w:rsid w:val="00205069"/>
    <w:rsid w:val="00206098"/>
    <w:rsid w:val="002142B0"/>
    <w:rsid w:val="002144B7"/>
    <w:rsid w:val="00217538"/>
    <w:rsid w:val="0021754B"/>
    <w:rsid w:val="002208A3"/>
    <w:rsid w:val="00220F51"/>
    <w:rsid w:val="00221395"/>
    <w:rsid w:val="00222B5B"/>
    <w:rsid w:val="00223C17"/>
    <w:rsid w:val="00224227"/>
    <w:rsid w:val="002301D1"/>
    <w:rsid w:val="002319D3"/>
    <w:rsid w:val="002338B2"/>
    <w:rsid w:val="00234AB8"/>
    <w:rsid w:val="00234E61"/>
    <w:rsid w:val="00240C89"/>
    <w:rsid w:val="002451FF"/>
    <w:rsid w:val="002466D6"/>
    <w:rsid w:val="002467CD"/>
    <w:rsid w:val="00246F94"/>
    <w:rsid w:val="00252109"/>
    <w:rsid w:val="00254410"/>
    <w:rsid w:val="002544A4"/>
    <w:rsid w:val="00254E7F"/>
    <w:rsid w:val="00267199"/>
    <w:rsid w:val="0027766F"/>
    <w:rsid w:val="00283316"/>
    <w:rsid w:val="0028519F"/>
    <w:rsid w:val="0029104F"/>
    <w:rsid w:val="0029115F"/>
    <w:rsid w:val="00291746"/>
    <w:rsid w:val="00293BA0"/>
    <w:rsid w:val="00294A7C"/>
    <w:rsid w:val="00294D91"/>
    <w:rsid w:val="002979A7"/>
    <w:rsid w:val="002A04A2"/>
    <w:rsid w:val="002A0912"/>
    <w:rsid w:val="002A251A"/>
    <w:rsid w:val="002A5B6B"/>
    <w:rsid w:val="002A7031"/>
    <w:rsid w:val="002B0CB5"/>
    <w:rsid w:val="002B533B"/>
    <w:rsid w:val="002C0274"/>
    <w:rsid w:val="002C5356"/>
    <w:rsid w:val="002C7564"/>
    <w:rsid w:val="002D123B"/>
    <w:rsid w:val="002D1A72"/>
    <w:rsid w:val="002D4A71"/>
    <w:rsid w:val="002D5018"/>
    <w:rsid w:val="002D5421"/>
    <w:rsid w:val="002D58C7"/>
    <w:rsid w:val="002D7012"/>
    <w:rsid w:val="002E0F7F"/>
    <w:rsid w:val="002E1789"/>
    <w:rsid w:val="002E5269"/>
    <w:rsid w:val="002E564C"/>
    <w:rsid w:val="002E6C02"/>
    <w:rsid w:val="002F0A64"/>
    <w:rsid w:val="002F0CA6"/>
    <w:rsid w:val="002F2A43"/>
    <w:rsid w:val="002F63FA"/>
    <w:rsid w:val="00303B8C"/>
    <w:rsid w:val="00304288"/>
    <w:rsid w:val="0030443C"/>
    <w:rsid w:val="003047C0"/>
    <w:rsid w:val="00306048"/>
    <w:rsid w:val="00307E08"/>
    <w:rsid w:val="00310375"/>
    <w:rsid w:val="003116A5"/>
    <w:rsid w:val="00313299"/>
    <w:rsid w:val="003134B0"/>
    <w:rsid w:val="0031534D"/>
    <w:rsid w:val="00317623"/>
    <w:rsid w:val="00317B56"/>
    <w:rsid w:val="00322377"/>
    <w:rsid w:val="00324086"/>
    <w:rsid w:val="003258C3"/>
    <w:rsid w:val="00325BA6"/>
    <w:rsid w:val="00326473"/>
    <w:rsid w:val="00331B2F"/>
    <w:rsid w:val="003325AD"/>
    <w:rsid w:val="00335092"/>
    <w:rsid w:val="00336334"/>
    <w:rsid w:val="00337167"/>
    <w:rsid w:val="00346BD9"/>
    <w:rsid w:val="00346E14"/>
    <w:rsid w:val="00350502"/>
    <w:rsid w:val="00351C68"/>
    <w:rsid w:val="00355503"/>
    <w:rsid w:val="0036010B"/>
    <w:rsid w:val="0036050B"/>
    <w:rsid w:val="003615C7"/>
    <w:rsid w:val="00361B2C"/>
    <w:rsid w:val="00363B1F"/>
    <w:rsid w:val="003648FE"/>
    <w:rsid w:val="00365C5B"/>
    <w:rsid w:val="003660EE"/>
    <w:rsid w:val="00366E94"/>
    <w:rsid w:val="00373A0E"/>
    <w:rsid w:val="00381EB5"/>
    <w:rsid w:val="00391C93"/>
    <w:rsid w:val="0039243C"/>
    <w:rsid w:val="00397EAE"/>
    <w:rsid w:val="003A2B7A"/>
    <w:rsid w:val="003A55D8"/>
    <w:rsid w:val="003A7290"/>
    <w:rsid w:val="003A7C5E"/>
    <w:rsid w:val="003B3465"/>
    <w:rsid w:val="003B3797"/>
    <w:rsid w:val="003B3BCC"/>
    <w:rsid w:val="003C0931"/>
    <w:rsid w:val="003C6A48"/>
    <w:rsid w:val="003E0B3F"/>
    <w:rsid w:val="003E0EF8"/>
    <w:rsid w:val="003E0F51"/>
    <w:rsid w:val="003E3564"/>
    <w:rsid w:val="003E4C74"/>
    <w:rsid w:val="003F038B"/>
    <w:rsid w:val="003F27A4"/>
    <w:rsid w:val="003F5080"/>
    <w:rsid w:val="003F52CD"/>
    <w:rsid w:val="0040115B"/>
    <w:rsid w:val="004020EB"/>
    <w:rsid w:val="0040378A"/>
    <w:rsid w:val="00403CC0"/>
    <w:rsid w:val="0041078C"/>
    <w:rsid w:val="00410C31"/>
    <w:rsid w:val="0041169B"/>
    <w:rsid w:val="004125DC"/>
    <w:rsid w:val="00413AD7"/>
    <w:rsid w:val="004143B2"/>
    <w:rsid w:val="00414ADE"/>
    <w:rsid w:val="00416F7F"/>
    <w:rsid w:val="00420B2C"/>
    <w:rsid w:val="00422DA6"/>
    <w:rsid w:val="00422E15"/>
    <w:rsid w:val="00430ECC"/>
    <w:rsid w:val="00435593"/>
    <w:rsid w:val="00437DE0"/>
    <w:rsid w:val="004414FA"/>
    <w:rsid w:val="00441ABC"/>
    <w:rsid w:val="00441F41"/>
    <w:rsid w:val="0044558D"/>
    <w:rsid w:val="00450F8D"/>
    <w:rsid w:val="00452829"/>
    <w:rsid w:val="00453341"/>
    <w:rsid w:val="00453511"/>
    <w:rsid w:val="00460E94"/>
    <w:rsid w:val="0046200E"/>
    <w:rsid w:val="00465B06"/>
    <w:rsid w:val="00471F37"/>
    <w:rsid w:val="00472906"/>
    <w:rsid w:val="00473978"/>
    <w:rsid w:val="00473B9B"/>
    <w:rsid w:val="004747EA"/>
    <w:rsid w:val="0047690B"/>
    <w:rsid w:val="00480C09"/>
    <w:rsid w:val="00482443"/>
    <w:rsid w:val="00486FCD"/>
    <w:rsid w:val="004908D0"/>
    <w:rsid w:val="00490C0A"/>
    <w:rsid w:val="00492064"/>
    <w:rsid w:val="00493342"/>
    <w:rsid w:val="004939BA"/>
    <w:rsid w:val="00493DF8"/>
    <w:rsid w:val="00493EF4"/>
    <w:rsid w:val="00494DE1"/>
    <w:rsid w:val="004961D7"/>
    <w:rsid w:val="004A4562"/>
    <w:rsid w:val="004A673E"/>
    <w:rsid w:val="004B18EB"/>
    <w:rsid w:val="004B1D2C"/>
    <w:rsid w:val="004B4472"/>
    <w:rsid w:val="004C05EB"/>
    <w:rsid w:val="004C1685"/>
    <w:rsid w:val="004C16B8"/>
    <w:rsid w:val="004C298A"/>
    <w:rsid w:val="004C3E0A"/>
    <w:rsid w:val="004C50E8"/>
    <w:rsid w:val="004C7CD6"/>
    <w:rsid w:val="004D1488"/>
    <w:rsid w:val="004D1AFE"/>
    <w:rsid w:val="004D2A36"/>
    <w:rsid w:val="004D6A4B"/>
    <w:rsid w:val="004D7AB4"/>
    <w:rsid w:val="004E0448"/>
    <w:rsid w:val="004E17ED"/>
    <w:rsid w:val="004E262D"/>
    <w:rsid w:val="004E3CA7"/>
    <w:rsid w:val="004E42D0"/>
    <w:rsid w:val="004E47AC"/>
    <w:rsid w:val="004E6F05"/>
    <w:rsid w:val="004F0D3D"/>
    <w:rsid w:val="004F4221"/>
    <w:rsid w:val="004F54CC"/>
    <w:rsid w:val="004F6784"/>
    <w:rsid w:val="00501F65"/>
    <w:rsid w:val="005048F1"/>
    <w:rsid w:val="00504934"/>
    <w:rsid w:val="00510725"/>
    <w:rsid w:val="005117FF"/>
    <w:rsid w:val="005152CB"/>
    <w:rsid w:val="005214CE"/>
    <w:rsid w:val="00523466"/>
    <w:rsid w:val="005238D2"/>
    <w:rsid w:val="00525CCC"/>
    <w:rsid w:val="005270F6"/>
    <w:rsid w:val="005279CA"/>
    <w:rsid w:val="00530BC6"/>
    <w:rsid w:val="00532C8C"/>
    <w:rsid w:val="00535A11"/>
    <w:rsid w:val="00536935"/>
    <w:rsid w:val="005402E4"/>
    <w:rsid w:val="00540AB3"/>
    <w:rsid w:val="00540E34"/>
    <w:rsid w:val="005442D7"/>
    <w:rsid w:val="00555FAB"/>
    <w:rsid w:val="0056170B"/>
    <w:rsid w:val="00561A2B"/>
    <w:rsid w:val="005642EC"/>
    <w:rsid w:val="005670CA"/>
    <w:rsid w:val="00575172"/>
    <w:rsid w:val="00577D26"/>
    <w:rsid w:val="00580731"/>
    <w:rsid w:val="0058370C"/>
    <w:rsid w:val="005861A1"/>
    <w:rsid w:val="00586695"/>
    <w:rsid w:val="0059033B"/>
    <w:rsid w:val="005939B0"/>
    <w:rsid w:val="00597A75"/>
    <w:rsid w:val="00597BBC"/>
    <w:rsid w:val="005A4BAD"/>
    <w:rsid w:val="005B2101"/>
    <w:rsid w:val="005B4C91"/>
    <w:rsid w:val="005B6474"/>
    <w:rsid w:val="005C38B1"/>
    <w:rsid w:val="005C4215"/>
    <w:rsid w:val="005C4C1A"/>
    <w:rsid w:val="005C4DE3"/>
    <w:rsid w:val="005C7A7C"/>
    <w:rsid w:val="005D1018"/>
    <w:rsid w:val="005D2C74"/>
    <w:rsid w:val="005D45E0"/>
    <w:rsid w:val="005D4D15"/>
    <w:rsid w:val="005D7DF3"/>
    <w:rsid w:val="005E0E03"/>
    <w:rsid w:val="005E27CD"/>
    <w:rsid w:val="005E28D1"/>
    <w:rsid w:val="005E4A30"/>
    <w:rsid w:val="005E5641"/>
    <w:rsid w:val="005E7DAB"/>
    <w:rsid w:val="005F77D1"/>
    <w:rsid w:val="0060111B"/>
    <w:rsid w:val="0060269B"/>
    <w:rsid w:val="00607B36"/>
    <w:rsid w:val="00611002"/>
    <w:rsid w:val="0061291B"/>
    <w:rsid w:val="00613981"/>
    <w:rsid w:val="006145E6"/>
    <w:rsid w:val="00614CC1"/>
    <w:rsid w:val="006178A8"/>
    <w:rsid w:val="00620233"/>
    <w:rsid w:val="006300C1"/>
    <w:rsid w:val="006369CC"/>
    <w:rsid w:val="00637262"/>
    <w:rsid w:val="00641F18"/>
    <w:rsid w:val="00642B28"/>
    <w:rsid w:val="00646669"/>
    <w:rsid w:val="00650AA0"/>
    <w:rsid w:val="00662A38"/>
    <w:rsid w:val="006637B2"/>
    <w:rsid w:val="0066479F"/>
    <w:rsid w:val="0066573B"/>
    <w:rsid w:val="00665ACA"/>
    <w:rsid w:val="0067243C"/>
    <w:rsid w:val="00672790"/>
    <w:rsid w:val="00672EAD"/>
    <w:rsid w:val="00675304"/>
    <w:rsid w:val="006813CC"/>
    <w:rsid w:val="00686ED1"/>
    <w:rsid w:val="00686F70"/>
    <w:rsid w:val="00687EAF"/>
    <w:rsid w:val="00695250"/>
    <w:rsid w:val="006A35DE"/>
    <w:rsid w:val="006A48C9"/>
    <w:rsid w:val="006A63E7"/>
    <w:rsid w:val="006A6EAD"/>
    <w:rsid w:val="006B03C7"/>
    <w:rsid w:val="006B2373"/>
    <w:rsid w:val="006B4266"/>
    <w:rsid w:val="006B504B"/>
    <w:rsid w:val="006C3084"/>
    <w:rsid w:val="006C371B"/>
    <w:rsid w:val="006C4C19"/>
    <w:rsid w:val="006C650F"/>
    <w:rsid w:val="006D50B6"/>
    <w:rsid w:val="006D70D0"/>
    <w:rsid w:val="006D718F"/>
    <w:rsid w:val="006D7C60"/>
    <w:rsid w:val="006E3F13"/>
    <w:rsid w:val="006F013F"/>
    <w:rsid w:val="006F1283"/>
    <w:rsid w:val="006F2A25"/>
    <w:rsid w:val="006F2F93"/>
    <w:rsid w:val="006F62D8"/>
    <w:rsid w:val="006F7875"/>
    <w:rsid w:val="007015DD"/>
    <w:rsid w:val="00704399"/>
    <w:rsid w:val="00710DEC"/>
    <w:rsid w:val="0071724B"/>
    <w:rsid w:val="00717B64"/>
    <w:rsid w:val="00720FC5"/>
    <w:rsid w:val="0072449C"/>
    <w:rsid w:val="00726341"/>
    <w:rsid w:val="00727598"/>
    <w:rsid w:val="00736E4A"/>
    <w:rsid w:val="007646F9"/>
    <w:rsid w:val="00764810"/>
    <w:rsid w:val="00764C42"/>
    <w:rsid w:val="0076500B"/>
    <w:rsid w:val="00774184"/>
    <w:rsid w:val="00776883"/>
    <w:rsid w:val="00777EC0"/>
    <w:rsid w:val="00780380"/>
    <w:rsid w:val="007809CF"/>
    <w:rsid w:val="007912EB"/>
    <w:rsid w:val="00792F19"/>
    <w:rsid w:val="00793408"/>
    <w:rsid w:val="007934F3"/>
    <w:rsid w:val="00795C8A"/>
    <w:rsid w:val="007A2586"/>
    <w:rsid w:val="007A4C10"/>
    <w:rsid w:val="007A582E"/>
    <w:rsid w:val="007A7142"/>
    <w:rsid w:val="007B15EA"/>
    <w:rsid w:val="007B2432"/>
    <w:rsid w:val="007B635B"/>
    <w:rsid w:val="007C0821"/>
    <w:rsid w:val="007C2009"/>
    <w:rsid w:val="007C3460"/>
    <w:rsid w:val="007C54DB"/>
    <w:rsid w:val="007C5D4A"/>
    <w:rsid w:val="007D0A5B"/>
    <w:rsid w:val="007D260F"/>
    <w:rsid w:val="007D7EA0"/>
    <w:rsid w:val="007E16F4"/>
    <w:rsid w:val="007E6258"/>
    <w:rsid w:val="007E6A04"/>
    <w:rsid w:val="007E72B6"/>
    <w:rsid w:val="007F1EC4"/>
    <w:rsid w:val="007F24EF"/>
    <w:rsid w:val="007F4D0B"/>
    <w:rsid w:val="007F69E2"/>
    <w:rsid w:val="007F732C"/>
    <w:rsid w:val="007F79BC"/>
    <w:rsid w:val="008005C9"/>
    <w:rsid w:val="0080676F"/>
    <w:rsid w:val="008104C9"/>
    <w:rsid w:val="0081115D"/>
    <w:rsid w:val="00812D6E"/>
    <w:rsid w:val="00814FEA"/>
    <w:rsid w:val="00823FB8"/>
    <w:rsid w:val="00835FEE"/>
    <w:rsid w:val="00842DE6"/>
    <w:rsid w:val="0084537F"/>
    <w:rsid w:val="0084756F"/>
    <w:rsid w:val="0085354E"/>
    <w:rsid w:val="008567CF"/>
    <w:rsid w:val="008638FD"/>
    <w:rsid w:val="00871CAB"/>
    <w:rsid w:val="00871D9A"/>
    <w:rsid w:val="008745CB"/>
    <w:rsid w:val="008765D8"/>
    <w:rsid w:val="00876885"/>
    <w:rsid w:val="00880083"/>
    <w:rsid w:val="00881031"/>
    <w:rsid w:val="00882E14"/>
    <w:rsid w:val="008871F8"/>
    <w:rsid w:val="00890B8E"/>
    <w:rsid w:val="00894952"/>
    <w:rsid w:val="008959C5"/>
    <w:rsid w:val="00896D4E"/>
    <w:rsid w:val="00897024"/>
    <w:rsid w:val="008B139F"/>
    <w:rsid w:val="008B3BB3"/>
    <w:rsid w:val="008B3E2D"/>
    <w:rsid w:val="008B77DF"/>
    <w:rsid w:val="008B791C"/>
    <w:rsid w:val="008B7E4B"/>
    <w:rsid w:val="008C317B"/>
    <w:rsid w:val="008C5D5F"/>
    <w:rsid w:val="008D0529"/>
    <w:rsid w:val="008D0C91"/>
    <w:rsid w:val="008D5A27"/>
    <w:rsid w:val="008D696F"/>
    <w:rsid w:val="008D7966"/>
    <w:rsid w:val="008E1634"/>
    <w:rsid w:val="008E2678"/>
    <w:rsid w:val="008E43F6"/>
    <w:rsid w:val="008E5488"/>
    <w:rsid w:val="008E55A7"/>
    <w:rsid w:val="008E5859"/>
    <w:rsid w:val="008E67C6"/>
    <w:rsid w:val="008F11C6"/>
    <w:rsid w:val="008F2A4C"/>
    <w:rsid w:val="008F316A"/>
    <w:rsid w:val="008F3FC8"/>
    <w:rsid w:val="00905EF6"/>
    <w:rsid w:val="00906082"/>
    <w:rsid w:val="00907774"/>
    <w:rsid w:val="0090799A"/>
    <w:rsid w:val="00907ADE"/>
    <w:rsid w:val="00907B03"/>
    <w:rsid w:val="00921F9A"/>
    <w:rsid w:val="00924CE4"/>
    <w:rsid w:val="00925024"/>
    <w:rsid w:val="00934E4C"/>
    <w:rsid w:val="00944588"/>
    <w:rsid w:val="009459EA"/>
    <w:rsid w:val="00951A95"/>
    <w:rsid w:val="00953E20"/>
    <w:rsid w:val="00955735"/>
    <w:rsid w:val="00956D3E"/>
    <w:rsid w:val="00957160"/>
    <w:rsid w:val="00960D9B"/>
    <w:rsid w:val="00961274"/>
    <w:rsid w:val="0096413B"/>
    <w:rsid w:val="00965806"/>
    <w:rsid w:val="00974E5D"/>
    <w:rsid w:val="0097558C"/>
    <w:rsid w:val="00976BE1"/>
    <w:rsid w:val="00981777"/>
    <w:rsid w:val="00982332"/>
    <w:rsid w:val="009832B7"/>
    <w:rsid w:val="0098333F"/>
    <w:rsid w:val="00984FDC"/>
    <w:rsid w:val="009851B0"/>
    <w:rsid w:val="00985799"/>
    <w:rsid w:val="0099000D"/>
    <w:rsid w:val="00992216"/>
    <w:rsid w:val="00993FAD"/>
    <w:rsid w:val="00995D73"/>
    <w:rsid w:val="00996E92"/>
    <w:rsid w:val="009A1F28"/>
    <w:rsid w:val="009A57F0"/>
    <w:rsid w:val="009B3725"/>
    <w:rsid w:val="009B66EF"/>
    <w:rsid w:val="009C3EB7"/>
    <w:rsid w:val="009C5639"/>
    <w:rsid w:val="009C6D25"/>
    <w:rsid w:val="009D13D8"/>
    <w:rsid w:val="009D52A4"/>
    <w:rsid w:val="009E0992"/>
    <w:rsid w:val="009E35AE"/>
    <w:rsid w:val="009E587A"/>
    <w:rsid w:val="009E7CCA"/>
    <w:rsid w:val="009F04F5"/>
    <w:rsid w:val="009F1035"/>
    <w:rsid w:val="009F1392"/>
    <w:rsid w:val="009F2B5A"/>
    <w:rsid w:val="009F3495"/>
    <w:rsid w:val="009F3E18"/>
    <w:rsid w:val="009F4D8D"/>
    <w:rsid w:val="009F5C73"/>
    <w:rsid w:val="009F6B57"/>
    <w:rsid w:val="009F71B1"/>
    <w:rsid w:val="009F7CC7"/>
    <w:rsid w:val="00A001A8"/>
    <w:rsid w:val="00A06027"/>
    <w:rsid w:val="00A06BCD"/>
    <w:rsid w:val="00A10E87"/>
    <w:rsid w:val="00A12270"/>
    <w:rsid w:val="00A1335D"/>
    <w:rsid w:val="00A1584D"/>
    <w:rsid w:val="00A16D89"/>
    <w:rsid w:val="00A22189"/>
    <w:rsid w:val="00A231A6"/>
    <w:rsid w:val="00A25F23"/>
    <w:rsid w:val="00A2686B"/>
    <w:rsid w:val="00A30083"/>
    <w:rsid w:val="00A348D2"/>
    <w:rsid w:val="00A348F2"/>
    <w:rsid w:val="00A36465"/>
    <w:rsid w:val="00A37ECA"/>
    <w:rsid w:val="00A41BFE"/>
    <w:rsid w:val="00A44CF1"/>
    <w:rsid w:val="00A44EEC"/>
    <w:rsid w:val="00A45BE5"/>
    <w:rsid w:val="00A47621"/>
    <w:rsid w:val="00A51D05"/>
    <w:rsid w:val="00A56BB1"/>
    <w:rsid w:val="00A60E90"/>
    <w:rsid w:val="00A6342B"/>
    <w:rsid w:val="00A66D64"/>
    <w:rsid w:val="00A672BD"/>
    <w:rsid w:val="00A67815"/>
    <w:rsid w:val="00A801EF"/>
    <w:rsid w:val="00A830C8"/>
    <w:rsid w:val="00A90349"/>
    <w:rsid w:val="00A9101C"/>
    <w:rsid w:val="00A921C4"/>
    <w:rsid w:val="00A923CC"/>
    <w:rsid w:val="00A948EC"/>
    <w:rsid w:val="00A94EDB"/>
    <w:rsid w:val="00A962B9"/>
    <w:rsid w:val="00AA2794"/>
    <w:rsid w:val="00AA418F"/>
    <w:rsid w:val="00AA5086"/>
    <w:rsid w:val="00AA62E7"/>
    <w:rsid w:val="00AA74E8"/>
    <w:rsid w:val="00AB107F"/>
    <w:rsid w:val="00AB5079"/>
    <w:rsid w:val="00AC0C28"/>
    <w:rsid w:val="00AC174F"/>
    <w:rsid w:val="00AC1983"/>
    <w:rsid w:val="00AC7879"/>
    <w:rsid w:val="00AD263D"/>
    <w:rsid w:val="00AE012C"/>
    <w:rsid w:val="00AE0A13"/>
    <w:rsid w:val="00AF4B48"/>
    <w:rsid w:val="00AF5FC2"/>
    <w:rsid w:val="00AF63CD"/>
    <w:rsid w:val="00B024FB"/>
    <w:rsid w:val="00B15A1F"/>
    <w:rsid w:val="00B17442"/>
    <w:rsid w:val="00B216DC"/>
    <w:rsid w:val="00B222D7"/>
    <w:rsid w:val="00B2244C"/>
    <w:rsid w:val="00B22EF1"/>
    <w:rsid w:val="00B326C3"/>
    <w:rsid w:val="00B3446C"/>
    <w:rsid w:val="00B3657E"/>
    <w:rsid w:val="00B37145"/>
    <w:rsid w:val="00B40C4E"/>
    <w:rsid w:val="00B50229"/>
    <w:rsid w:val="00B512EF"/>
    <w:rsid w:val="00B531B9"/>
    <w:rsid w:val="00B53391"/>
    <w:rsid w:val="00B53AF7"/>
    <w:rsid w:val="00B567B6"/>
    <w:rsid w:val="00B579FA"/>
    <w:rsid w:val="00B57E70"/>
    <w:rsid w:val="00B60A09"/>
    <w:rsid w:val="00B63794"/>
    <w:rsid w:val="00B63893"/>
    <w:rsid w:val="00B63C51"/>
    <w:rsid w:val="00B649C9"/>
    <w:rsid w:val="00B659AE"/>
    <w:rsid w:val="00B7083E"/>
    <w:rsid w:val="00B71E7F"/>
    <w:rsid w:val="00B733B8"/>
    <w:rsid w:val="00B75D09"/>
    <w:rsid w:val="00B76383"/>
    <w:rsid w:val="00B7660E"/>
    <w:rsid w:val="00B76E89"/>
    <w:rsid w:val="00B771F9"/>
    <w:rsid w:val="00B8185A"/>
    <w:rsid w:val="00B81D90"/>
    <w:rsid w:val="00B81DAB"/>
    <w:rsid w:val="00B8464D"/>
    <w:rsid w:val="00B94B96"/>
    <w:rsid w:val="00BA2AF9"/>
    <w:rsid w:val="00BA6A3B"/>
    <w:rsid w:val="00BA7155"/>
    <w:rsid w:val="00BB2B48"/>
    <w:rsid w:val="00BC053E"/>
    <w:rsid w:val="00BC0EA0"/>
    <w:rsid w:val="00BC1A3F"/>
    <w:rsid w:val="00BC5D8E"/>
    <w:rsid w:val="00BD1582"/>
    <w:rsid w:val="00BD1C5E"/>
    <w:rsid w:val="00BD20A5"/>
    <w:rsid w:val="00BD7092"/>
    <w:rsid w:val="00BE1EB0"/>
    <w:rsid w:val="00BE389B"/>
    <w:rsid w:val="00BF01AF"/>
    <w:rsid w:val="00BF3A42"/>
    <w:rsid w:val="00BF5DB6"/>
    <w:rsid w:val="00BF662B"/>
    <w:rsid w:val="00BF7028"/>
    <w:rsid w:val="00C011A6"/>
    <w:rsid w:val="00C033E6"/>
    <w:rsid w:val="00C05EB8"/>
    <w:rsid w:val="00C10EC7"/>
    <w:rsid w:val="00C112CC"/>
    <w:rsid w:val="00C134BE"/>
    <w:rsid w:val="00C163C0"/>
    <w:rsid w:val="00C318D6"/>
    <w:rsid w:val="00C32525"/>
    <w:rsid w:val="00C33CB7"/>
    <w:rsid w:val="00C34711"/>
    <w:rsid w:val="00C36459"/>
    <w:rsid w:val="00C36ECE"/>
    <w:rsid w:val="00C403ED"/>
    <w:rsid w:val="00C40FC0"/>
    <w:rsid w:val="00C41767"/>
    <w:rsid w:val="00C42241"/>
    <w:rsid w:val="00C427F9"/>
    <w:rsid w:val="00C4376D"/>
    <w:rsid w:val="00C56844"/>
    <w:rsid w:val="00C61D9B"/>
    <w:rsid w:val="00C632E0"/>
    <w:rsid w:val="00C648E6"/>
    <w:rsid w:val="00C64C63"/>
    <w:rsid w:val="00C661CE"/>
    <w:rsid w:val="00C7430A"/>
    <w:rsid w:val="00C756E7"/>
    <w:rsid w:val="00C764E0"/>
    <w:rsid w:val="00C80B16"/>
    <w:rsid w:val="00C8327F"/>
    <w:rsid w:val="00C83AF1"/>
    <w:rsid w:val="00C8511B"/>
    <w:rsid w:val="00C85757"/>
    <w:rsid w:val="00C90919"/>
    <w:rsid w:val="00C95BB5"/>
    <w:rsid w:val="00C96AA5"/>
    <w:rsid w:val="00C96E85"/>
    <w:rsid w:val="00CA3024"/>
    <w:rsid w:val="00CA4E04"/>
    <w:rsid w:val="00CC5039"/>
    <w:rsid w:val="00CC5332"/>
    <w:rsid w:val="00CD2C88"/>
    <w:rsid w:val="00CD6673"/>
    <w:rsid w:val="00CD7F88"/>
    <w:rsid w:val="00CE418F"/>
    <w:rsid w:val="00CE510D"/>
    <w:rsid w:val="00CF0735"/>
    <w:rsid w:val="00CF23E1"/>
    <w:rsid w:val="00CF2700"/>
    <w:rsid w:val="00CF6FF9"/>
    <w:rsid w:val="00CF787F"/>
    <w:rsid w:val="00D0085E"/>
    <w:rsid w:val="00D018B6"/>
    <w:rsid w:val="00D01F02"/>
    <w:rsid w:val="00D027C5"/>
    <w:rsid w:val="00D03E67"/>
    <w:rsid w:val="00D052BD"/>
    <w:rsid w:val="00D1382A"/>
    <w:rsid w:val="00D151BF"/>
    <w:rsid w:val="00D15E66"/>
    <w:rsid w:val="00D16CAF"/>
    <w:rsid w:val="00D248B7"/>
    <w:rsid w:val="00D248E9"/>
    <w:rsid w:val="00D24DD1"/>
    <w:rsid w:val="00D269AD"/>
    <w:rsid w:val="00D2753C"/>
    <w:rsid w:val="00D30F77"/>
    <w:rsid w:val="00D3229A"/>
    <w:rsid w:val="00D3412A"/>
    <w:rsid w:val="00D35C9C"/>
    <w:rsid w:val="00D365BE"/>
    <w:rsid w:val="00D378F1"/>
    <w:rsid w:val="00D42C40"/>
    <w:rsid w:val="00D44D92"/>
    <w:rsid w:val="00D45729"/>
    <w:rsid w:val="00D4717B"/>
    <w:rsid w:val="00D526D3"/>
    <w:rsid w:val="00D54E3E"/>
    <w:rsid w:val="00D5792D"/>
    <w:rsid w:val="00D63E99"/>
    <w:rsid w:val="00D64479"/>
    <w:rsid w:val="00D65078"/>
    <w:rsid w:val="00D70C77"/>
    <w:rsid w:val="00D73AD8"/>
    <w:rsid w:val="00D749AE"/>
    <w:rsid w:val="00D764FD"/>
    <w:rsid w:val="00D85B9F"/>
    <w:rsid w:val="00D866BA"/>
    <w:rsid w:val="00D871BE"/>
    <w:rsid w:val="00D906BC"/>
    <w:rsid w:val="00D916FD"/>
    <w:rsid w:val="00D9255E"/>
    <w:rsid w:val="00D95425"/>
    <w:rsid w:val="00DA2B8D"/>
    <w:rsid w:val="00DB0572"/>
    <w:rsid w:val="00DB3CC6"/>
    <w:rsid w:val="00DD2DA4"/>
    <w:rsid w:val="00DD4868"/>
    <w:rsid w:val="00DD5B12"/>
    <w:rsid w:val="00DE002C"/>
    <w:rsid w:val="00DE368F"/>
    <w:rsid w:val="00DE48BB"/>
    <w:rsid w:val="00DF5768"/>
    <w:rsid w:val="00E0130A"/>
    <w:rsid w:val="00E013ED"/>
    <w:rsid w:val="00E01B57"/>
    <w:rsid w:val="00E030E9"/>
    <w:rsid w:val="00E05985"/>
    <w:rsid w:val="00E0781B"/>
    <w:rsid w:val="00E11D93"/>
    <w:rsid w:val="00E1222D"/>
    <w:rsid w:val="00E13C29"/>
    <w:rsid w:val="00E1512E"/>
    <w:rsid w:val="00E16932"/>
    <w:rsid w:val="00E23E92"/>
    <w:rsid w:val="00E25E34"/>
    <w:rsid w:val="00E27EEA"/>
    <w:rsid w:val="00E30E98"/>
    <w:rsid w:val="00E31703"/>
    <w:rsid w:val="00E32B64"/>
    <w:rsid w:val="00E32DE6"/>
    <w:rsid w:val="00E33898"/>
    <w:rsid w:val="00E33B9F"/>
    <w:rsid w:val="00E35A07"/>
    <w:rsid w:val="00E35AB5"/>
    <w:rsid w:val="00E35F21"/>
    <w:rsid w:val="00E36ACA"/>
    <w:rsid w:val="00E447EB"/>
    <w:rsid w:val="00E50589"/>
    <w:rsid w:val="00E530E4"/>
    <w:rsid w:val="00E53A88"/>
    <w:rsid w:val="00E5564B"/>
    <w:rsid w:val="00E55F04"/>
    <w:rsid w:val="00E5675E"/>
    <w:rsid w:val="00E56B07"/>
    <w:rsid w:val="00E56CEA"/>
    <w:rsid w:val="00E600EE"/>
    <w:rsid w:val="00E606DE"/>
    <w:rsid w:val="00E656C2"/>
    <w:rsid w:val="00E723F1"/>
    <w:rsid w:val="00E740BB"/>
    <w:rsid w:val="00E7431D"/>
    <w:rsid w:val="00E7467C"/>
    <w:rsid w:val="00E7590E"/>
    <w:rsid w:val="00E77A72"/>
    <w:rsid w:val="00E8127C"/>
    <w:rsid w:val="00E837F6"/>
    <w:rsid w:val="00E84291"/>
    <w:rsid w:val="00E85964"/>
    <w:rsid w:val="00E9253A"/>
    <w:rsid w:val="00E93D01"/>
    <w:rsid w:val="00E94F7C"/>
    <w:rsid w:val="00E97C52"/>
    <w:rsid w:val="00EA15E4"/>
    <w:rsid w:val="00EA16CB"/>
    <w:rsid w:val="00EA20E8"/>
    <w:rsid w:val="00EA4D29"/>
    <w:rsid w:val="00EA5C18"/>
    <w:rsid w:val="00EA679E"/>
    <w:rsid w:val="00EA74BA"/>
    <w:rsid w:val="00EA7806"/>
    <w:rsid w:val="00EA786E"/>
    <w:rsid w:val="00EB1A27"/>
    <w:rsid w:val="00EB2E20"/>
    <w:rsid w:val="00EB3E6B"/>
    <w:rsid w:val="00EC483D"/>
    <w:rsid w:val="00ED3616"/>
    <w:rsid w:val="00ED426E"/>
    <w:rsid w:val="00ED5CDF"/>
    <w:rsid w:val="00EE0D47"/>
    <w:rsid w:val="00EE1BBA"/>
    <w:rsid w:val="00EE2E3A"/>
    <w:rsid w:val="00EE353F"/>
    <w:rsid w:val="00EE3C80"/>
    <w:rsid w:val="00EE4B91"/>
    <w:rsid w:val="00EE6718"/>
    <w:rsid w:val="00EE74F9"/>
    <w:rsid w:val="00EE7814"/>
    <w:rsid w:val="00EF4751"/>
    <w:rsid w:val="00F00D60"/>
    <w:rsid w:val="00F01A38"/>
    <w:rsid w:val="00F07F70"/>
    <w:rsid w:val="00F12FE4"/>
    <w:rsid w:val="00F152EA"/>
    <w:rsid w:val="00F16C1E"/>
    <w:rsid w:val="00F20CB8"/>
    <w:rsid w:val="00F33476"/>
    <w:rsid w:val="00F37700"/>
    <w:rsid w:val="00F427DE"/>
    <w:rsid w:val="00F434F1"/>
    <w:rsid w:val="00F44BD7"/>
    <w:rsid w:val="00F47A40"/>
    <w:rsid w:val="00F52AC3"/>
    <w:rsid w:val="00F560D6"/>
    <w:rsid w:val="00F63DB3"/>
    <w:rsid w:val="00F74F28"/>
    <w:rsid w:val="00F84431"/>
    <w:rsid w:val="00F8483F"/>
    <w:rsid w:val="00F90888"/>
    <w:rsid w:val="00F955C6"/>
    <w:rsid w:val="00F95A37"/>
    <w:rsid w:val="00FA06B2"/>
    <w:rsid w:val="00FB073C"/>
    <w:rsid w:val="00FB3E3C"/>
    <w:rsid w:val="00FB50A0"/>
    <w:rsid w:val="00FC64C5"/>
    <w:rsid w:val="00FD0D2F"/>
    <w:rsid w:val="00FD1D4E"/>
    <w:rsid w:val="00FD2BC5"/>
    <w:rsid w:val="00FD4136"/>
    <w:rsid w:val="00FE1E61"/>
    <w:rsid w:val="00FE7578"/>
    <w:rsid w:val="00FF29E4"/>
    <w:rsid w:val="00FF4B2E"/>
    <w:rsid w:val="00FF7CE3"/>
    <w:rsid w:val="03532827"/>
    <w:rsid w:val="035378F1"/>
    <w:rsid w:val="074410B5"/>
    <w:rsid w:val="0A564940"/>
    <w:rsid w:val="13220AEA"/>
    <w:rsid w:val="2F374883"/>
    <w:rsid w:val="329E1778"/>
    <w:rsid w:val="3CEA27D5"/>
    <w:rsid w:val="42D72B8D"/>
    <w:rsid w:val="4BE57C3D"/>
    <w:rsid w:val="55A84299"/>
    <w:rsid w:val="5ABD60A6"/>
    <w:rsid w:val="5F5E0B32"/>
    <w:rsid w:val="652B3689"/>
    <w:rsid w:val="6CD420A1"/>
    <w:rsid w:val="7FE40A80"/>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0C577D9"/>
  <w14:defaultImageDpi w14:val="32767"/>
  <w15:docId w15:val="{B71DF1AA-7B55-48D1-AE11-4A05E94FC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mn-Mong-C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heme="minorHAnsi" w:eastAsiaTheme="minorEastAsia" w:hAnsiTheme="minorHAnsi" w:cstheme="minorBidi"/>
      <w:kern w:val="2"/>
      <w:sz w:val="21"/>
      <w:szCs w:val="22"/>
      <w:lang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pPr>
      <w:spacing w:before="120" w:after="240" w:line="360" w:lineRule="auto"/>
      <w:ind w:firstLine="560"/>
      <w:jc w:val="center"/>
    </w:pPr>
    <w:rPr>
      <w:rFonts w:ascii="Times New Roman" w:eastAsia="宋体" w:hAnsi="Times New Roman" w:cs="Times New Roman"/>
      <w:b/>
      <w:bCs/>
      <w:sz w:val="24"/>
      <w:szCs w:val="24"/>
    </w:rPr>
  </w:style>
  <w:style w:type="paragraph" w:styleId="a4">
    <w:name w:val="annotation text"/>
    <w:basedOn w:val="a"/>
    <w:link w:val="a5"/>
    <w:unhideWhenUsed/>
    <w:qFormat/>
    <w:pPr>
      <w:jc w:val="left"/>
    </w:pPr>
    <w:rPr>
      <w:rFonts w:ascii="Times New Roman" w:hAnsi="Times New Roman"/>
      <w:sz w:val="24"/>
    </w:rPr>
  </w:style>
  <w:style w:type="paragraph" w:styleId="a6">
    <w:name w:val="Date"/>
    <w:basedOn w:val="a"/>
    <w:next w:val="a"/>
    <w:link w:val="a7"/>
    <w:autoRedefine/>
    <w:uiPriority w:val="99"/>
    <w:semiHidden/>
    <w:unhideWhenUsed/>
    <w:qFormat/>
    <w:pPr>
      <w:ind w:leftChars="2500" w:left="100"/>
    </w:pPr>
  </w:style>
  <w:style w:type="paragraph" w:styleId="a8">
    <w:name w:val="Balloon Text"/>
    <w:basedOn w:val="a"/>
    <w:link w:val="a9"/>
    <w:autoRedefine/>
    <w:uiPriority w:val="99"/>
    <w:semiHidden/>
    <w:unhideWhenUsed/>
    <w:qFormat/>
    <w:rPr>
      <w:rFonts w:ascii="Tahoma" w:hAnsi="Tahoma" w:cs="Tahoma"/>
      <w:sz w:val="16"/>
      <w:szCs w:val="16"/>
    </w:rPr>
  </w:style>
  <w:style w:type="paragraph" w:styleId="aa">
    <w:name w:val="footer"/>
    <w:basedOn w:val="a"/>
    <w:link w:val="ab"/>
    <w:uiPriority w:val="99"/>
    <w:unhideWhenUsed/>
    <w:qFormat/>
    <w:pPr>
      <w:tabs>
        <w:tab w:val="center" w:pos="4153"/>
        <w:tab w:val="right" w:pos="8306"/>
      </w:tabs>
      <w:snapToGrid w:val="0"/>
      <w:jc w:val="left"/>
    </w:pPr>
    <w:rPr>
      <w:sz w:val="18"/>
      <w:szCs w:val="18"/>
    </w:rPr>
  </w:style>
  <w:style w:type="paragraph" w:styleId="ac">
    <w:name w:val="header"/>
    <w:basedOn w:val="a"/>
    <w:link w:val="ad"/>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e">
    <w:name w:val="Normal (Web)"/>
    <w:basedOn w:val="a"/>
    <w:autoRedefine/>
    <w:uiPriority w:val="99"/>
    <w:semiHidden/>
    <w:unhideWhenUsed/>
    <w:qFormat/>
    <w:rPr>
      <w:rFonts w:ascii="Times New Roman" w:hAnsi="Times New Roman" w:cs="Times New Roman"/>
      <w:sz w:val="24"/>
      <w:szCs w:val="24"/>
    </w:rPr>
  </w:style>
  <w:style w:type="paragraph" w:styleId="af">
    <w:name w:val="annotation subject"/>
    <w:basedOn w:val="a4"/>
    <w:next w:val="a4"/>
    <w:link w:val="af0"/>
    <w:autoRedefine/>
    <w:uiPriority w:val="99"/>
    <w:semiHidden/>
    <w:unhideWhenUsed/>
    <w:qFormat/>
    <w:rPr>
      <w:b/>
      <w:bCs/>
    </w:rPr>
  </w:style>
  <w:style w:type="character" w:styleId="af1">
    <w:name w:val="annotation reference"/>
    <w:basedOn w:val="a0"/>
    <w:autoRedefine/>
    <w:semiHidden/>
    <w:unhideWhenUsed/>
    <w:qFormat/>
    <w:rPr>
      <w:sz w:val="21"/>
      <w:szCs w:val="21"/>
    </w:rPr>
  </w:style>
  <w:style w:type="paragraph" w:styleId="af2">
    <w:name w:val="List Paragraph"/>
    <w:basedOn w:val="a"/>
    <w:autoRedefine/>
    <w:uiPriority w:val="34"/>
    <w:qFormat/>
    <w:pPr>
      <w:ind w:firstLineChars="200" w:firstLine="420"/>
    </w:pPr>
  </w:style>
  <w:style w:type="character" w:customStyle="1" w:styleId="a7">
    <w:name w:val="日期 字符"/>
    <w:basedOn w:val="a0"/>
    <w:link w:val="a6"/>
    <w:autoRedefine/>
    <w:uiPriority w:val="99"/>
    <w:semiHidden/>
    <w:qFormat/>
  </w:style>
  <w:style w:type="character" w:customStyle="1" w:styleId="ad">
    <w:name w:val="页眉 字符"/>
    <w:basedOn w:val="a0"/>
    <w:link w:val="ac"/>
    <w:autoRedefine/>
    <w:uiPriority w:val="99"/>
    <w:qFormat/>
    <w:rPr>
      <w:sz w:val="18"/>
      <w:szCs w:val="18"/>
    </w:rPr>
  </w:style>
  <w:style w:type="character" w:customStyle="1" w:styleId="ab">
    <w:name w:val="页脚 字符"/>
    <w:basedOn w:val="a0"/>
    <w:link w:val="aa"/>
    <w:autoRedefine/>
    <w:uiPriority w:val="99"/>
    <w:qFormat/>
    <w:rPr>
      <w:sz w:val="18"/>
      <w:szCs w:val="18"/>
    </w:rPr>
  </w:style>
  <w:style w:type="paragraph" w:customStyle="1" w:styleId="BCAuthorAddress">
    <w:name w:val="BC_Author_Address"/>
    <w:basedOn w:val="a"/>
    <w:next w:val="a"/>
    <w:autoRedefine/>
    <w:uiPriority w:val="99"/>
    <w:qFormat/>
    <w:pPr>
      <w:widowControl/>
      <w:spacing w:after="240" w:line="480" w:lineRule="auto"/>
      <w:jc w:val="center"/>
    </w:pPr>
    <w:rPr>
      <w:rFonts w:ascii="Times" w:eastAsia="宋体" w:hAnsi="Times" w:cs="Times New Roman"/>
      <w:kern w:val="0"/>
      <w:sz w:val="24"/>
      <w:szCs w:val="20"/>
      <w:lang w:eastAsia="en-US"/>
    </w:rPr>
  </w:style>
  <w:style w:type="paragraph" w:customStyle="1" w:styleId="Head1">
    <w:name w:val="Head 1"/>
    <w:basedOn w:val="a"/>
    <w:autoRedefine/>
    <w:qFormat/>
    <w:pPr>
      <w:widowControl/>
      <w:spacing w:after="360" w:line="480" w:lineRule="auto"/>
    </w:pPr>
    <w:rPr>
      <w:rFonts w:ascii="Times New Roman" w:eastAsia="MS Mincho" w:hAnsi="Times New Roman" w:cs="Times New Roman"/>
      <w:b/>
      <w:kern w:val="0"/>
      <w:sz w:val="28"/>
      <w:szCs w:val="28"/>
      <w:lang w:val="en-GB" w:eastAsia="en-US"/>
    </w:rPr>
  </w:style>
  <w:style w:type="character" w:styleId="af3">
    <w:name w:val="Placeholder Text"/>
    <w:basedOn w:val="a0"/>
    <w:autoRedefine/>
    <w:uiPriority w:val="99"/>
    <w:semiHidden/>
    <w:qFormat/>
    <w:rPr>
      <w:color w:val="808080"/>
    </w:rPr>
  </w:style>
  <w:style w:type="paragraph" w:customStyle="1" w:styleId="1">
    <w:name w:val="修订1"/>
    <w:autoRedefine/>
    <w:hidden/>
    <w:uiPriority w:val="99"/>
    <w:semiHidden/>
    <w:qFormat/>
    <w:rPr>
      <w:rFonts w:asciiTheme="minorHAnsi" w:eastAsiaTheme="minorEastAsia" w:hAnsiTheme="minorHAnsi" w:cstheme="minorBidi"/>
      <w:kern w:val="2"/>
      <w:sz w:val="21"/>
      <w:szCs w:val="22"/>
      <w:lang w:bidi="ar-SA"/>
    </w:rPr>
  </w:style>
  <w:style w:type="character" w:customStyle="1" w:styleId="a5">
    <w:name w:val="批注文字 字符"/>
    <w:basedOn w:val="a0"/>
    <w:link w:val="a4"/>
    <w:autoRedefine/>
    <w:qFormat/>
    <w:rPr>
      <w:rFonts w:eastAsiaTheme="minorEastAsia" w:cstheme="minorBidi"/>
      <w:kern w:val="2"/>
      <w:sz w:val="24"/>
      <w:szCs w:val="22"/>
      <w:lang w:bidi="ar-SA"/>
    </w:rPr>
  </w:style>
  <w:style w:type="character" w:customStyle="1" w:styleId="af0">
    <w:name w:val="批注主题 字符"/>
    <w:basedOn w:val="a5"/>
    <w:link w:val="af"/>
    <w:uiPriority w:val="99"/>
    <w:semiHidden/>
    <w:qFormat/>
    <w:rPr>
      <w:rFonts w:eastAsiaTheme="minorEastAsia" w:cstheme="minorBidi"/>
      <w:b/>
      <w:bCs/>
      <w:kern w:val="2"/>
      <w:sz w:val="24"/>
      <w:szCs w:val="22"/>
      <w:lang w:bidi="ar-SA"/>
    </w:rPr>
  </w:style>
  <w:style w:type="paragraph" w:customStyle="1" w:styleId="2">
    <w:name w:val="修订2"/>
    <w:autoRedefine/>
    <w:hidden/>
    <w:uiPriority w:val="99"/>
    <w:unhideWhenUsed/>
    <w:qFormat/>
    <w:rPr>
      <w:rFonts w:asciiTheme="minorHAnsi" w:eastAsiaTheme="minorEastAsia" w:hAnsiTheme="minorHAnsi" w:cstheme="minorBidi"/>
      <w:kern w:val="2"/>
      <w:sz w:val="21"/>
      <w:szCs w:val="22"/>
      <w:lang w:bidi="ar-SA"/>
    </w:rPr>
  </w:style>
  <w:style w:type="paragraph" w:customStyle="1" w:styleId="EndNoteBibliographyTitle">
    <w:name w:val="EndNote Bibliography Title"/>
    <w:basedOn w:val="a"/>
    <w:link w:val="EndNoteBibliographyTitle0"/>
    <w:autoRedefine/>
    <w:qFormat/>
    <w:pPr>
      <w:jc w:val="center"/>
    </w:pPr>
    <w:rPr>
      <w:rFonts w:ascii="等线" w:eastAsia="等线" w:hAnsi="等线"/>
      <w:sz w:val="20"/>
    </w:rPr>
  </w:style>
  <w:style w:type="character" w:customStyle="1" w:styleId="EndNoteBibliographyTitle0">
    <w:name w:val="EndNote Bibliography Title 字符"/>
    <w:basedOn w:val="a0"/>
    <w:link w:val="EndNoteBibliographyTitle"/>
    <w:autoRedefine/>
    <w:qFormat/>
    <w:rPr>
      <w:rFonts w:ascii="等线" w:eastAsia="等线" w:hAnsi="等线" w:cstheme="minorBidi"/>
      <w:kern w:val="2"/>
      <w:szCs w:val="22"/>
      <w:lang w:bidi="ar-SA"/>
    </w:rPr>
  </w:style>
  <w:style w:type="paragraph" w:customStyle="1" w:styleId="EndNoteBibliography">
    <w:name w:val="EndNote Bibliography"/>
    <w:basedOn w:val="a"/>
    <w:link w:val="EndNoteBibliography0"/>
    <w:autoRedefine/>
    <w:qFormat/>
    <w:pPr>
      <w:jc w:val="center"/>
    </w:pPr>
    <w:rPr>
      <w:rFonts w:ascii="等线" w:eastAsia="等线" w:hAnsi="等线"/>
      <w:sz w:val="20"/>
    </w:rPr>
  </w:style>
  <w:style w:type="character" w:customStyle="1" w:styleId="EndNoteBibliography0">
    <w:name w:val="EndNote Bibliography 字符"/>
    <w:basedOn w:val="a0"/>
    <w:link w:val="EndNoteBibliography"/>
    <w:autoRedefine/>
    <w:qFormat/>
    <w:rPr>
      <w:rFonts w:ascii="等线" w:eastAsia="等线" w:hAnsi="等线" w:cstheme="minorBidi"/>
      <w:kern w:val="2"/>
      <w:szCs w:val="22"/>
      <w:lang w:bidi="ar-SA"/>
    </w:rPr>
  </w:style>
  <w:style w:type="character" w:customStyle="1" w:styleId="a9">
    <w:name w:val="批注框文本 字符"/>
    <w:basedOn w:val="a0"/>
    <w:link w:val="a8"/>
    <w:autoRedefine/>
    <w:uiPriority w:val="99"/>
    <w:semiHidden/>
    <w:qFormat/>
    <w:rPr>
      <w:rFonts w:ascii="Tahoma" w:eastAsiaTheme="minorEastAsia" w:hAnsi="Tahoma" w:cs="Tahoma"/>
      <w:kern w:val="2"/>
      <w:sz w:val="16"/>
      <w:szCs w:val="16"/>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607268-E064-43F0-8FA2-3F8896E2BC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16</Pages>
  <Words>3907</Words>
  <Characters>22276</Characters>
  <Application>Microsoft Office Word</Application>
  <DocSecurity>0</DocSecurity>
  <Lines>185</Lines>
  <Paragraphs>52</Paragraphs>
  <ScaleCrop>false</ScaleCrop>
  <Company/>
  <LinksUpToDate>false</LinksUpToDate>
  <CharactersWithSpaces>26131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time</dc:creator>
  <cp:lastModifiedBy>若飞 卢</cp:lastModifiedBy>
  <cp:revision>31</cp:revision>
  <dcterms:created xsi:type="dcterms:W3CDTF">2023-08-26T10:40:00Z</dcterms:created>
  <dcterms:modified xsi:type="dcterms:W3CDTF">2024-03-09T04:04:00Z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27231E63778246D5986B40D204284F37_12</vt:lpwstr>
  </property>
  <property fmtid="{D5CDD505-2E9C-101B-9397-08002B2CF9AE}" pid="4" name="CustomProp">
    <vt:lpwstr>26321a8b2d2f4f739f751f05f2e97da8</vt:lpwstr>
  </property>
</Properties>
</file>