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/>
        <w:rPr>
          <w:rFonts w:hint="default" w:ascii="Times New Roman" w:hAnsi="Times New Roman" w:cs="Times New Roman"/>
          <w:b/>
          <w:snapToGrid w:val="0"/>
          <w:sz w:val="20"/>
          <w:szCs w:val="20"/>
        </w:rPr>
      </w:pPr>
      <w:r>
        <w:rPr>
          <w:rFonts w:hint="default" w:ascii="Times New Roman" w:hAnsi="Times New Roman" w:cs="Times New Roman"/>
          <w:b/>
          <w:snapToGrid w:val="0"/>
          <w:sz w:val="20"/>
          <w:szCs w:val="20"/>
        </w:rPr>
        <w:t xml:space="preserve">Supplementary Materials: </w:t>
      </w: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  <w:t xml:space="preserve">Table </w:t>
      </w:r>
      <w:r>
        <w:rPr>
          <w:rFonts w:hint="default" w:ascii="Times New Roman" w:hAnsi="Times New Roman" w:eastAsia="宋体" w:cs="Times New Roman"/>
          <w:b/>
          <w:bCs/>
          <w:snapToGrid w:val="0"/>
          <w:sz w:val="20"/>
          <w:szCs w:val="20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b/>
          <w:bCs/>
          <w:snapToGrid w:val="0"/>
          <w:sz w:val="20"/>
          <w:szCs w:val="20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  <w:t>. Relationship between different genotypes and mutation sites of CHB patients</w:t>
      </w:r>
    </w:p>
    <w:tbl>
      <w:tblPr>
        <w:tblStyle w:val="2"/>
        <w:tblW w:w="86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1980"/>
        <w:gridCol w:w="1764"/>
        <w:gridCol w:w="1725"/>
        <w:gridCol w:w="13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Mutant site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Genotype B</w:t>
            </w:r>
          </w:p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bidi="en-US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umber</w:t>
            </w:r>
            <w:r>
              <w:rPr>
                <w:rFonts w:hint="default" w:ascii="Times New Roman" w:hAnsi="Times New Roman" w:cs="Times New Roman"/>
                <w:b/>
                <w:bCs/>
                <w:snapToGrid w:val="0"/>
                <w:sz w:val="20"/>
                <w:szCs w:val="20"/>
                <w:lang w:bidi="en-US"/>
              </w:rPr>
              <w:t>, n(%)</w:t>
            </w:r>
          </w:p>
        </w:tc>
        <w:tc>
          <w:tcPr>
            <w:tcW w:w="17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Genotype C</w:t>
            </w:r>
          </w:p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bidi="en-US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umber</w:t>
            </w:r>
            <w:r>
              <w:rPr>
                <w:rFonts w:hint="default" w:ascii="Times New Roman" w:hAnsi="Times New Roman" w:cs="Times New Roman"/>
                <w:b/>
                <w:bCs/>
                <w:snapToGrid w:val="0"/>
                <w:sz w:val="20"/>
                <w:szCs w:val="20"/>
                <w:lang w:bidi="en-US"/>
              </w:rPr>
              <w:t>, n(%)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Total number</w:t>
            </w:r>
            <w:r>
              <w:rPr>
                <w:rFonts w:hint="default" w:ascii="Times New Roman" w:hAnsi="Times New Roman" w:cs="Times New Roman"/>
                <w:b/>
                <w:bCs/>
                <w:snapToGrid w:val="0"/>
                <w:sz w:val="20"/>
                <w:szCs w:val="20"/>
                <w:lang w:bidi="en-US"/>
              </w:rPr>
              <w:t>, n(%)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P-value*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173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8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(23.53)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26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(76.47)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34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(1.17)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180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286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(45.47)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343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(54.53)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629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(21.68)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181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125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(44.64)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155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(55.36)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280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(9.65)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184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15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(44.12)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19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(55.88)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34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(1.17)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187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7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(70.00)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(30.00)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10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(0.35)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8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8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16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(0.55)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801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(54.49)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669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(45.51)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1470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(50.67)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100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(68.49)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46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(31.51)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146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(5.03)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46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(75.41)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15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(24.59)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61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(2.10)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(0.11)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146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(76.44)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45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(23.56)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191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(6.59)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19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(70.37)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8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(29.63)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27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(0.93)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Total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1561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(53.81)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1340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(46.19)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2901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ind w:firstLine="200" w:firstLineChars="100"/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bookmarkStart w:id="0" w:name="OLE_LINK4"/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&lt;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0.</w:t>
            </w:r>
            <w:r>
              <w:rPr>
                <w:rFonts w:hint="default" w:ascii="Times New Roman" w:hAnsi="Times New Roman" w:cs="Times New Roman"/>
                <w:snapToGrid w:val="0"/>
                <w:sz w:val="20"/>
                <w:szCs w:val="20"/>
                <w:lang w:bidi="en-US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01</w:t>
            </w:r>
            <w:bookmarkEnd w:id="0"/>
          </w:p>
        </w:tc>
      </w:tr>
    </w:tbl>
    <w:p>
      <w:pPr>
        <w:pStyle w:val="5"/>
        <w:spacing w:line="480" w:lineRule="auto"/>
        <w:ind w:left="0"/>
        <w:rPr>
          <w:rFonts w:hint="default" w:ascii="Times New Roman" w:hAnsi="Times New Roman" w:cs="Times New Roman"/>
          <w:snapToGrid w:val="0"/>
          <w:sz w:val="20"/>
          <w:szCs w:val="20"/>
        </w:rPr>
      </w:pPr>
      <w:r>
        <w:rPr>
          <w:rFonts w:hint="default" w:ascii="Times New Roman" w:hAnsi="Times New Roman" w:cs="Times New Roman"/>
          <w:snapToGrid w:val="0"/>
          <w:sz w:val="20"/>
          <w:szCs w:val="20"/>
        </w:rPr>
        <w:t>*Differences were determined for statistical significance using the Chi-square test.</w:t>
      </w:r>
    </w:p>
    <w:p>
      <w:pPr>
        <w:pStyle w:val="5"/>
        <w:spacing w:line="480" w:lineRule="auto"/>
        <w:ind w:left="0"/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snapToGrid w:val="0"/>
          <w:sz w:val="20"/>
          <w:szCs w:val="20"/>
        </w:rPr>
        <w:t>RT:reverse transcriptase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pStyle w:val="5"/>
        <w:ind w:left="0"/>
        <w:rPr>
          <w:rFonts w:hint="default" w:ascii="Times New Roman" w:hAnsi="Times New Roman" w:cs="Times New Roman"/>
          <w:b/>
          <w:snapToGrid w:val="0"/>
          <w:sz w:val="20"/>
          <w:szCs w:val="20"/>
        </w:rPr>
      </w:pPr>
    </w:p>
    <w:p>
      <w:pPr>
        <w:pStyle w:val="5"/>
        <w:spacing w:line="480" w:lineRule="auto"/>
        <w:ind w:left="0"/>
        <w:rPr>
          <w:rFonts w:hint="default" w:ascii="Times New Roman" w:hAnsi="Times New Roman" w:cs="Times New Roman"/>
          <w:b/>
          <w:snapToGrid w:val="0"/>
          <w:sz w:val="20"/>
          <w:szCs w:val="20"/>
        </w:rPr>
      </w:pPr>
    </w:p>
    <w:p>
      <w:pPr>
        <w:pStyle w:val="5"/>
        <w:spacing w:line="480" w:lineRule="auto"/>
        <w:ind w:left="0"/>
        <w:rPr>
          <w:rFonts w:ascii="Times New Roman" w:hAnsi="Times New Roman"/>
          <w:snapToGrid w:val="0"/>
          <w:sz w:val="20"/>
          <w:szCs w:val="20"/>
        </w:rPr>
      </w:pPr>
      <w:r>
        <w:rPr>
          <w:rFonts w:hint="default" w:ascii="Times New Roman" w:hAnsi="Times New Roman" w:cs="Times New Roman"/>
          <w:b/>
          <w:snapToGrid w:val="0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b/>
          <w:snapToGrid w:val="0"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napToGrid w:val="0"/>
          <w:sz w:val="20"/>
          <w:szCs w:val="20"/>
        </w:rPr>
        <w:t>.</w:t>
      </w:r>
      <w:r>
        <w:rPr>
          <w:rFonts w:ascii="Times New Roman" w:hAnsi="Times New Roman"/>
          <w:snapToGrid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napToGrid w:val="0"/>
          <w:sz w:val="20"/>
          <w:szCs w:val="20"/>
        </w:rPr>
        <w:t xml:space="preserve">Distribution of drug resistance patterns among CHB patients with different genotypes in </w:t>
      </w:r>
      <w:r>
        <w:rPr>
          <w:rFonts w:hint="eastAsia" w:ascii="Times New Roman" w:hAnsi="Times New Roman" w:eastAsia="宋体"/>
          <w:b/>
          <w:bCs/>
          <w:snapToGrid w:val="0"/>
          <w:sz w:val="20"/>
          <w:szCs w:val="20"/>
          <w:lang w:val="en-US" w:eastAsia="zh-CN"/>
        </w:rPr>
        <w:t>S</w:t>
      </w:r>
      <w:r>
        <w:rPr>
          <w:rFonts w:ascii="Times New Roman" w:hAnsi="Times New Roman"/>
          <w:b/>
          <w:bCs/>
          <w:snapToGrid w:val="0"/>
          <w:sz w:val="20"/>
          <w:szCs w:val="20"/>
        </w:rPr>
        <w:t>outhwestern China, 2014–2020.</w:t>
      </w:r>
    </w:p>
    <w:tbl>
      <w:tblPr>
        <w:tblStyle w:val="2"/>
        <w:tblW w:w="83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1650"/>
        <w:gridCol w:w="1417"/>
        <w:gridCol w:w="1418"/>
        <w:gridCol w:w="1276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Associated drug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eastAsia" w:ascii="Times New Roman" w:hAnsi="Times New Roman" w:eastAsia="宋体"/>
                <w:b/>
                <w:bCs/>
                <w:snapToGrid w:val="0"/>
                <w:sz w:val="20"/>
                <w:szCs w:val="20"/>
                <w:lang w:val="en-US" w:eastAsia="zh-CN" w:bidi="en-US"/>
              </w:rPr>
              <w:t xml:space="preserve">Mutation </w:t>
            </w:r>
            <w:r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pattern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Genotype B cases</w:t>
            </w:r>
            <w:r>
              <w:rPr>
                <w:rFonts w:ascii="Times New Roman" w:hAnsi="Times New Roman"/>
                <w:b/>
                <w:bCs/>
                <w:snapToGrid w:val="0"/>
                <w:sz w:val="20"/>
                <w:szCs w:val="20"/>
                <w:lang w:bidi="en-US"/>
              </w:rPr>
              <w:t>, n(%)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Genotype C cases</w:t>
            </w:r>
            <w:r>
              <w:rPr>
                <w:rFonts w:ascii="Times New Roman" w:hAnsi="Times New Roman"/>
                <w:b/>
                <w:bCs/>
                <w:snapToGrid w:val="0"/>
                <w:sz w:val="20"/>
                <w:szCs w:val="20"/>
                <w:lang w:bidi="en-US"/>
              </w:rPr>
              <w:t>, n(%)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Total</w:t>
            </w:r>
            <w:r>
              <w:rPr>
                <w:rFonts w:ascii="Times New Roman" w:hAnsi="Times New Roman"/>
                <w:b/>
                <w:bCs/>
                <w:snapToGrid w:val="0"/>
                <w:sz w:val="20"/>
                <w:szCs w:val="20"/>
                <w:lang w:bidi="en-US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cases</w:t>
            </w:r>
            <w:r>
              <w:rPr>
                <w:rFonts w:ascii="Times New Roman" w:hAnsi="Times New Roman"/>
                <w:b/>
                <w:bCs/>
                <w:snapToGrid w:val="0"/>
                <w:sz w:val="20"/>
                <w:szCs w:val="20"/>
                <w:lang w:bidi="en-US"/>
              </w:rPr>
              <w:t>, n(%)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P-value*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ADV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54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(34.39)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103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(65.61)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157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(8.11)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91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(88.35)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(11.65)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103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(5.32)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48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(63.16)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28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(36.84)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76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(3.93)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215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342(17.66)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ETV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5(0.26)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&gt;0.999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LAM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(63.64)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(36.36)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(0.57)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(81.82)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(18.18)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55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(2.84)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(79.31)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6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(20.69)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29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173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98(5.06)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0.304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LAM+ADV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(33.33)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(66.67)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(66.67)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(33.33)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17(0.88)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0.822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LAM+LDT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455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(60.51)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297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(39.49)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752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(38.84)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(44.61)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267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(55.39)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482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(24.90)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173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(57.14)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(42.86)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35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(70.00)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50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(2.58)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8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(72.73)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(27.27)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(0.57)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173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(8.70)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(91.30)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(1.19)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(55.56)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(44.44)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9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(75.00)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(25.00)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173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173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1372(70.86)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LAM+LDT+ADV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(70.00)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(30.00)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8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(47.06)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9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(52.94)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30(1.55)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0.3</w:t>
            </w:r>
            <w:r>
              <w:rPr>
                <w:rFonts w:hint="eastAsia" w:ascii="Times New Roman" w:hAnsi="Times New Roman"/>
                <w:snapToGrid w:val="0"/>
                <w:sz w:val="20"/>
                <w:szCs w:val="20"/>
                <w:lang w:val="en-US" w:eastAsia="zh-CN" w:bidi="en-US"/>
              </w:rPr>
              <w:t>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LAM+LDT+ETV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(45.45)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6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(54.55)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(0.57)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12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(80.00)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3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(20.00)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9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(47.37)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(52.63)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19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202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7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(50.00)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(80.00)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(20.00)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5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173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202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180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202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67(3.46)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eastAsia="zh-CN"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0.23</w:t>
            </w:r>
            <w:r>
              <w:rPr>
                <w:rFonts w:hint="eastAsia" w:ascii="Times New Roman" w:hAnsi="Times New Roman"/>
                <w:snapToGrid w:val="0"/>
                <w:sz w:val="20"/>
                <w:szCs w:val="20"/>
                <w:lang w:val="en-US" w:eastAsia="zh-CN" w:bidi="en-US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LAM+LDT+ADV+ETV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181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184</w:t>
            </w:r>
            <w:r>
              <w:rPr>
                <w:rFonts w:hint="eastAsia" w:ascii="Times New Roman" w:hAnsi="Times New Roman" w:eastAsia="宋体"/>
                <w:snapToGrid w:val="0"/>
                <w:sz w:val="20"/>
                <w:szCs w:val="20"/>
                <w:lang w:val="en-US" w:eastAsia="zh-CN" w:bidi="en-US"/>
              </w:rPr>
              <w:t xml:space="preserve">, 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No associated drug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187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(100)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ascii="Times New Roman" w:hAnsi="Times New Roman" w:eastAsia="Times New Roman"/>
                <w:snapToGrid w:val="0"/>
                <w:sz w:val="20"/>
                <w:szCs w:val="20"/>
                <w:lang w:eastAsia="de-DE" w:bidi="en-US"/>
              </w:rPr>
              <w:t>4</w:t>
            </w: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(0.21)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bidi="en-US"/>
              </w:rPr>
              <w:t>-</w:t>
            </w:r>
          </w:p>
        </w:tc>
      </w:tr>
    </w:tbl>
    <w:p>
      <w:pPr>
        <w:rPr>
          <w:rFonts w:ascii="Times New Roman" w:hAnsi="Times New Roman"/>
          <w:snapToGrid w:val="0"/>
          <w:sz w:val="20"/>
          <w:szCs w:val="20"/>
        </w:rPr>
      </w:pPr>
      <w:r>
        <w:rPr>
          <w:rFonts w:ascii="Times New Roman" w:hAnsi="Times New Roman"/>
          <w:snapToGrid w:val="0"/>
          <w:sz w:val="20"/>
          <w:szCs w:val="20"/>
        </w:rPr>
        <w:t>*Differences were determined for statistical significance using the Chi-square test.</w:t>
      </w:r>
    </w:p>
    <w:p>
      <w:pPr>
        <w:pStyle w:val="5"/>
        <w:spacing w:line="480" w:lineRule="auto"/>
        <w:ind w:left="0"/>
        <w:rPr>
          <w:rStyle w:val="4"/>
          <w:rFonts w:ascii="Times New Roman" w:hAnsi="Times New Roman" w:eastAsia="宋体"/>
          <w:sz w:val="20"/>
          <w:szCs w:val="20"/>
          <w:lang w:eastAsia="zh-CN" w:bidi="ar-SA"/>
        </w:rPr>
      </w:pPr>
      <w:r>
        <w:rPr>
          <w:rFonts w:hint="eastAsia" w:ascii="Times New Roman" w:hAnsi="Times New Roman" w:eastAsia="宋体"/>
          <w:snapToGrid w:val="0"/>
          <w:sz w:val="20"/>
          <w:szCs w:val="20"/>
          <w:lang w:val="en-US" w:eastAsia="zh-CN"/>
        </w:rPr>
        <w:t xml:space="preserve">CHB: chronic hepatitis B; </w:t>
      </w:r>
      <w:r>
        <w:rPr>
          <w:rFonts w:ascii="Times New Roman" w:hAnsi="Times New Roman"/>
          <w:snapToGrid w:val="0"/>
          <w:sz w:val="20"/>
          <w:szCs w:val="20"/>
        </w:rPr>
        <w:t>RT:</w:t>
      </w:r>
      <w:r>
        <w:rPr>
          <w:rFonts w:hint="eastAsia" w:ascii="Times New Roman" w:hAnsi="Times New Roman" w:eastAsia="宋体"/>
          <w:snapToGrid w:val="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/>
          <w:snapToGrid w:val="0"/>
          <w:sz w:val="20"/>
          <w:szCs w:val="20"/>
        </w:rPr>
        <w:t>reverse transcriptase; LAM:</w:t>
      </w:r>
      <w:r>
        <w:rPr>
          <w:rFonts w:hint="eastAsia" w:ascii="Times New Roman" w:hAnsi="Times New Roman" w:eastAsia="宋体"/>
          <w:snapToGrid w:val="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/>
          <w:snapToGrid w:val="0"/>
          <w:sz w:val="20"/>
          <w:szCs w:val="20"/>
        </w:rPr>
        <w:t>lamivudine; ETV:</w:t>
      </w:r>
      <w:r>
        <w:rPr>
          <w:rFonts w:hint="eastAsia" w:ascii="Times New Roman" w:hAnsi="Times New Roman" w:eastAsia="宋体"/>
          <w:snapToGrid w:val="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/>
          <w:snapToGrid w:val="0"/>
          <w:sz w:val="20"/>
          <w:szCs w:val="20"/>
        </w:rPr>
        <w:t>entecavir; ADV: adefovir; LDT:</w:t>
      </w:r>
      <w:r>
        <w:rPr>
          <w:rFonts w:hint="eastAsia" w:ascii="Times New Roman" w:hAnsi="Times New Roman" w:eastAsia="宋体"/>
          <w:snapToGrid w:val="0"/>
          <w:sz w:val="20"/>
          <w:szCs w:val="20"/>
          <w:lang w:val="en-US" w:eastAsia="zh-CN"/>
        </w:rPr>
        <w:t xml:space="preserve"> t</w:t>
      </w:r>
      <w:r>
        <w:rPr>
          <w:rFonts w:ascii="Times New Roman" w:hAnsi="Times New Roman"/>
          <w:snapToGrid w:val="0"/>
          <w:sz w:val="20"/>
          <w:szCs w:val="20"/>
        </w:rPr>
        <w:t>elbivudine</w:t>
      </w: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36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  <w:r>
        <w:rPr>
          <w:rFonts w:hint="default" w:ascii="Times New Roman" w:hAnsi="Times New Roman" w:cs="Times New Roman"/>
          <w:b/>
          <w:snapToGrid w:val="0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b/>
          <w:snapToGrid w:val="0"/>
          <w:sz w:val="20"/>
          <w:szCs w:val="20"/>
          <w:lang w:val="en-US" w:eastAsia="zh-CN"/>
        </w:rPr>
        <w:t>3</w:t>
      </w:r>
      <w:bookmarkStart w:id="1" w:name="_GoBack"/>
      <w:bookmarkEnd w:id="1"/>
      <w:r>
        <w:rPr>
          <w:rFonts w:hint="default" w:ascii="Times New Roman" w:hAnsi="Times New Roman" w:cs="Times New Roman"/>
          <w:b/>
          <w:snapToGrid w:val="0"/>
          <w:sz w:val="20"/>
          <w:szCs w:val="20"/>
        </w:rPr>
        <w:t>.</w:t>
      </w:r>
      <w:r>
        <w:rPr>
          <w:rFonts w:hint="eastAsia" w:ascii="Times New Roman" w:hAnsi="Times New Roman" w:eastAsia="宋体" w:cs="Times New Roman"/>
          <w:b/>
          <w:snapToGrid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  <w:t>The RT region sequences of 4 cases with gene mutation patterns that were not related to NAs resistance</w:t>
      </w:r>
    </w:p>
    <w:tbl>
      <w:tblPr>
        <w:tblStyle w:val="2"/>
        <w:tblW w:w="8259" w:type="dxa"/>
        <w:tblInd w:w="1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269"/>
        <w:gridCol w:w="1865"/>
        <w:gridCol w:w="44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Case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Genotype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Mutant pattern</w:t>
            </w:r>
          </w:p>
        </w:tc>
        <w:tc>
          <w:tcPr>
            <w:tcW w:w="44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napToGrid w:val="0"/>
                <w:sz w:val="20"/>
                <w:szCs w:val="20"/>
                <w:lang w:eastAsia="de-DE" w:bidi="en-US"/>
              </w:rPr>
              <w:t>The amino acid sequence of RT region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 xml:space="preserve">1  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B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I187V</w:t>
            </w:r>
          </w:p>
        </w:tc>
        <w:tc>
          <w:tcPr>
            <w:tcW w:w="4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GGCTTTCGCAAAATACCTATGGGAGTGGGCCTCAGTCCGTTTCTCTTGGCTCAGTTTACTAGTGCCGTTTGTTCAGTGGTTCGTAGGGCTTTCCCCCACTGTCTGGCTTTCAGTTATATGGATGATGTGGTATTGGGGGCCAAGTCTGTACAACATCTTGAGTCCCTTTATGCCGCTGTTACCCATTTTCTTTTGTCTTTGGGTATACATTTAAACCCTCACAAAACAAAAAGATGGGGATATTCCCTTAACTTCATGGGATATGTAATTGGGAGTTGGGGCGCNTTGCCACAGGAACNTATTGTACAGNNGNGTCACNNTGNGCCCGNCCCCCCCCGGNCC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B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I187V</w:t>
            </w:r>
          </w:p>
        </w:tc>
        <w:tc>
          <w:tcPr>
            <w:tcW w:w="4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TCCCATCCCATCATCTTGGGCTTTCGCAAAATACCTATGGGAGTGGGCCTCAGTCCGTTTCTCTTGGCTCAGTTTACTAGTGCCNTTTGTTCAGTGGTTCGTAGGGCTTTCCCCCACTGTCTGGCTTTCAGTTATATGGATGATGTGGTATTGGGGGCCAAGTCTGTACAACATCTTGAGTCCCTTTATGCCGCTGTTACCAATTTTCTTTTGTCTTTGGGTATACATTTAAACCCTCACAAAACAAAAAGATGGGGATATTCCCTTAACTTCATGGGATATGTAATTGGGAGTTGGGGCACATGGCCACAGGAACATATTGTACAAAANGAAAAAATTGTTTAGGAAACTNCCGAA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B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I187V</w:t>
            </w:r>
          </w:p>
        </w:tc>
        <w:tc>
          <w:tcPr>
            <w:tcW w:w="4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CGTTTCTCTTGGNTCAGTNTACTAGTGCCGTTNGTTCAGTGGTTCGTAGGGCTTTCCCCCACTGTCTGGCTTTCAGTTATATGGATGATGTGGTATTGGGGGCCAAGTCTGTACAACATCTTGAGTCCCTTTATGCCGCTGTTACCAATTTTCTTTTGTCTTTGGGTATACATTTAAATCCTCAAAAAACAAAAAGATGGGGATATTCCCTTAACTTCATGGGATATGTAATTGGGAGTTGGGGCACATNGCCACAGGAACATATTGTACAAAAAATCAAAATGTGTNTTAGGNAAN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4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B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bidi="en-US"/>
              </w:rPr>
              <w:t>T</w:t>
            </w: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I187L</w:t>
            </w:r>
          </w:p>
        </w:tc>
        <w:tc>
          <w:tcPr>
            <w:tcW w:w="440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sz w:val="20"/>
                <w:szCs w:val="20"/>
                <w:lang w:eastAsia="de-DE" w:bidi="en-US"/>
              </w:rPr>
              <w:t>ACTAGTGCCCATTTGTTCAGTGGTTCGTAGGNCTTTCCCCCACTGTCTGGCTTTCAGTTATATGGATGATGTGGTTTTGGGGGCCAAGTCTGTACAACATCTTGAGTCCCTTTATGCCGCTGTTACCAATTTTCTTTTGTCTTTGGGTATACATTTAAACCCTCACAAAACAAAAAGATGGGGATATTCCCTTAACTTCATGGGATATGTAATTGGGAGTTGGGGCACATTGCCACAGGAACATATTGTACAAANAANCAAAATGTGTTTTAGAAAACTTCCGAAACAG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pStyle w:val="5"/>
        <w:spacing w:line="480" w:lineRule="auto"/>
        <w:ind w:left="0"/>
        <w:rPr>
          <w:rFonts w:hint="default" w:ascii="Times New Roman" w:hAnsi="Times New Roman" w:cs="Times New Roman"/>
          <w:b/>
          <w:bCs/>
          <w:snapToGrid w:val="0"/>
          <w:sz w:val="20"/>
          <w:szCs w:val="20"/>
        </w:rPr>
      </w:pPr>
    </w:p>
    <w:p>
      <w:pPr>
        <w:pStyle w:val="5"/>
        <w:spacing w:line="480" w:lineRule="auto"/>
        <w:ind w:left="0"/>
        <w:rPr>
          <w:rFonts w:hint="default" w:ascii="Times New Roman" w:hAnsi="Times New Roman" w:cs="Times New Roman"/>
          <w:b/>
          <w:bCs/>
          <w:snapToGrid w:val="0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iY2JkMjU3NGYzZTEwMzZmMGFkZWViYmNkYWU3NDIifQ=="/>
  </w:docVars>
  <w:rsids>
    <w:rsidRoot w:val="00FB0277"/>
    <w:rsid w:val="00007348"/>
    <w:rsid w:val="0041083F"/>
    <w:rsid w:val="00B95801"/>
    <w:rsid w:val="00FB0277"/>
    <w:rsid w:val="21047D6E"/>
    <w:rsid w:val="29BA019E"/>
    <w:rsid w:val="2AE57779"/>
    <w:rsid w:val="2D533FB0"/>
    <w:rsid w:val="2D8B7E46"/>
    <w:rsid w:val="41895771"/>
    <w:rsid w:val="41BA0227"/>
    <w:rsid w:val="56513022"/>
    <w:rsid w:val="7637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260" w:lineRule="atLeast"/>
      <w:jc w:val="both"/>
    </w:pPr>
    <w:rPr>
      <w:rFonts w:ascii="Palatino Linotype" w:hAnsi="Palatino Linotype" w:eastAsia="宋体" w:cs="Times New Roman"/>
      <w:color w:val="000000"/>
      <w:kern w:val="0"/>
      <w:sz w:val="20"/>
      <w:szCs w:val="20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autoRedefine/>
    <w:qFormat/>
    <w:uiPriority w:val="0"/>
    <w:rPr>
      <w:sz w:val="21"/>
      <w:szCs w:val="21"/>
    </w:rPr>
  </w:style>
  <w:style w:type="paragraph" w:customStyle="1" w:styleId="5">
    <w:name w:val="MDPI_5.1_figure_caption"/>
    <w:autoRedefine/>
    <w:qFormat/>
    <w:uiPriority w:val="0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hAnsi="Palatino Linotype" w:eastAsia="Times New Roman" w:cs="Times New Roman"/>
      <w:color w:val="000000"/>
      <w:kern w:val="0"/>
      <w:sz w:val="18"/>
      <w:szCs w:val="20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1492</Characters>
  <Lines>12</Lines>
  <Paragraphs>3</Paragraphs>
  <TotalTime>0</TotalTime>
  <ScaleCrop>false</ScaleCrop>
  <LinksUpToDate>false</LinksUpToDate>
  <CharactersWithSpaces>1750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2023-07-07T05:36:00Z</dcterms:created>
  <dc:creator>伍 晓莉</dc:creator>
  <cp:lastModifiedBy>黄银</cp:lastModifiedBy>
  <dcterms:modified xsi:type="dcterms:W3CDTF">2024-03-09T13:46:49Z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8834DCF7CD4243F5B7B3D70406D5DA0C_13</vt:lpwstr>
  </property>
</Properties>
</file>