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AB2F6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57EA4">
        <w:rPr>
          <w:rFonts w:ascii="Times New Roman" w:hAnsi="Times New Roman" w:cs="Times New Roman"/>
          <w:b/>
          <w:bCs/>
          <w:sz w:val="20"/>
          <w:szCs w:val="20"/>
        </w:rPr>
        <w:t>Risk Scoring System to Predict Progression to Severe Pneumonia in Patients with Covid-19</w:t>
      </w:r>
    </w:p>
    <w:p w14:paraId="4A508A31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ED25956" w14:textId="77777777" w:rsidR="00CB1E0D" w:rsidRPr="00957EA4" w:rsidRDefault="00CB1E0D" w:rsidP="00CB1E0D">
      <w:pPr>
        <w:spacing w:line="360" w:lineRule="auto"/>
        <w:rPr>
          <w:rFonts w:ascii="Times New Roman" w:hAnsi="Times New Roman" w:cs="Times New Roman"/>
          <w:bCs/>
          <w:sz w:val="20"/>
          <w:szCs w:val="20"/>
          <w:vertAlign w:val="superscript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>Ji Yeon Lee, MD,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957EA4">
        <w:rPr>
          <w:rFonts w:ascii="Times New Roman" w:hAnsi="Times New Roman" w:cs="Times New Roman"/>
          <w:bCs/>
          <w:sz w:val="20"/>
          <w:szCs w:val="20"/>
        </w:rPr>
        <w:t>, Byung-Ho Nam,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Mhinjine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Kim, MHS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2,4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Jongmin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Hwang, MD,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5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Jin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Young Kim, MD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6</w:t>
      </w:r>
      <w:r w:rsidRPr="00957EA4">
        <w:rPr>
          <w:rFonts w:ascii="Times New Roman" w:hAnsi="Times New Roman" w:cs="Times New Roman"/>
          <w:bCs/>
          <w:sz w:val="20"/>
          <w:szCs w:val="20"/>
        </w:rPr>
        <w:t>, Miri Hyun, MD,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957EA4">
        <w:rPr>
          <w:rFonts w:ascii="Times New Roman" w:hAnsi="Times New Roman" w:cs="Times New Roman"/>
          <w:bCs/>
          <w:sz w:val="20"/>
          <w:szCs w:val="20"/>
        </w:rPr>
        <w:t>, Hyun Ah Kim, MD,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957EA4">
        <w:rPr>
          <w:rFonts w:ascii="Times New Roman" w:hAnsi="Times New Roman" w:cs="Times New Roman"/>
          <w:bCs/>
          <w:sz w:val="20"/>
          <w:szCs w:val="20"/>
        </w:rPr>
        <w:t>, Chi-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Heum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Cho, MD, PhD</w:t>
      </w: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2,7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*</w:t>
      </w:r>
    </w:p>
    <w:p w14:paraId="36BA026C" w14:textId="77777777" w:rsidR="00CB1E0D" w:rsidRPr="00957EA4" w:rsidRDefault="00CB1E0D" w:rsidP="00CB1E0D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8FBBC55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Department of Infectious disease, Keimyung University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 Keimyung University School of Medicine, Daegu, Republic of Korea </w:t>
      </w:r>
    </w:p>
    <w:p w14:paraId="0C74CD38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7F183A1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Covid-19 Task Force Team of Keimyung University Daegu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 Daegu, Republic of Korea</w:t>
      </w:r>
    </w:p>
    <w:p w14:paraId="0753B0BA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0AF7F27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957EA4">
        <w:rPr>
          <w:rFonts w:ascii="Times New Roman" w:hAnsi="Times New Roman" w:cs="Times New Roman"/>
          <w:bCs/>
          <w:sz w:val="20"/>
          <w:szCs w:val="20"/>
        </w:rPr>
        <w:t>HERINGS, Institute of Advanced Clinical &amp; Biomedical Research, Seoul, Republic of Korea</w:t>
      </w:r>
    </w:p>
    <w:p w14:paraId="57ADBBC1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F08CAFB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4</w:t>
      </w:r>
      <w:r w:rsidRPr="00957EA4">
        <w:rPr>
          <w:rFonts w:ascii="Times New Roman" w:hAnsi="Times New Roman" w:cs="Times New Roman"/>
          <w:bCs/>
          <w:sz w:val="20"/>
          <w:szCs w:val="20"/>
        </w:rPr>
        <w:t>Division of Health Policy and Administration, School of Public Health, University of Illinois at Chicago, Chicago, USA</w:t>
      </w:r>
    </w:p>
    <w:p w14:paraId="4F5FE04A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C2C604F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5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Department of Cardiology, Keimyung University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 Keimyung University School of Medicine, Daegu, Republic of Korea</w:t>
      </w:r>
    </w:p>
    <w:p w14:paraId="3D777FFB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C758C63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6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Department of Radiology, Keimyung University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 Keimyung University School of Medicine, Daegu, Republic of Korea</w:t>
      </w:r>
    </w:p>
    <w:p w14:paraId="34978164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34BA17C" w14:textId="77777777" w:rsidR="00CB1E0D" w:rsidRPr="00957EA4" w:rsidRDefault="00CB1E0D" w:rsidP="00CB1E0D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  <w:vertAlign w:val="superscript"/>
        </w:rPr>
        <w:t>7</w:t>
      </w: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Department of Obstetrics and Gynecology, Keimyung University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 Keimyung University School of Medicine, Daegu, Republic of Korea</w:t>
      </w:r>
    </w:p>
    <w:p w14:paraId="777EE8D0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AB65A70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CD43697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43F23C8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957EA4">
        <w:rPr>
          <w:rFonts w:ascii="Times New Roman" w:hAnsi="Times New Roman" w:cs="Times New Roman"/>
          <w:b/>
          <w:bCs/>
          <w:sz w:val="20"/>
          <w:szCs w:val="20"/>
        </w:rPr>
        <w:t>Correspondence:</w:t>
      </w:r>
    </w:p>
    <w:p w14:paraId="154CA333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>Chi-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Heum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Cho, MD, PhD</w:t>
      </w:r>
    </w:p>
    <w:p w14:paraId="381D9273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Director of Covid-19 Task Force Team of Keimyung University Daegu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Hospital,</w:t>
      </w:r>
    </w:p>
    <w:p w14:paraId="61882516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 xml:space="preserve">Department of Obstetrics and Gynecology, Keimyung University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Dongsan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 Hospital</w:t>
      </w:r>
    </w:p>
    <w:p w14:paraId="3F0398A1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 xml:space="preserve">1035,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Dalgubeol-daero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957EA4">
        <w:rPr>
          <w:rFonts w:ascii="Times New Roman" w:hAnsi="Times New Roman" w:cs="Times New Roman"/>
          <w:bCs/>
          <w:sz w:val="20"/>
          <w:szCs w:val="20"/>
        </w:rPr>
        <w:t>Dalseo-gu</w:t>
      </w:r>
      <w:proofErr w:type="spellEnd"/>
      <w:r w:rsidRPr="00957EA4">
        <w:rPr>
          <w:rFonts w:ascii="Times New Roman" w:hAnsi="Times New Roman" w:cs="Times New Roman"/>
          <w:bCs/>
          <w:sz w:val="20"/>
          <w:szCs w:val="20"/>
        </w:rPr>
        <w:t>, Daegu, Republic of Korea, 42601</w:t>
      </w:r>
    </w:p>
    <w:p w14:paraId="080337F3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>Tel: 82-53-258-6000</w:t>
      </w:r>
    </w:p>
    <w:p w14:paraId="7E86287C" w14:textId="77777777" w:rsidR="00CB1E0D" w:rsidRPr="00957EA4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>Fax: 82-53-258-6008</w:t>
      </w:r>
    </w:p>
    <w:p w14:paraId="7BCC1AA0" w14:textId="77777777" w:rsidR="00CB1E0D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957EA4">
        <w:rPr>
          <w:rFonts w:ascii="Times New Roman" w:hAnsi="Times New Roman" w:cs="Times New Roman"/>
          <w:bCs/>
          <w:sz w:val="20"/>
          <w:szCs w:val="20"/>
        </w:rPr>
        <w:t>E-mai</w:t>
      </w:r>
      <w:r w:rsidRPr="00FF6A16">
        <w:rPr>
          <w:rFonts w:ascii="Times New Roman" w:hAnsi="Times New Roman" w:cs="Times New Roman"/>
          <w:bCs/>
          <w:sz w:val="20"/>
          <w:szCs w:val="20"/>
        </w:rPr>
        <w:t xml:space="preserve">l: </w:t>
      </w:r>
      <w:hyperlink r:id="rId6" w:history="1">
        <w:r w:rsidRPr="00FF6A16">
          <w:rPr>
            <w:rStyle w:val="a6"/>
            <w:rFonts w:ascii="Times New Roman" w:hAnsi="Times New Roman" w:cs="Times New Roman"/>
            <w:bCs/>
            <w:sz w:val="20"/>
            <w:szCs w:val="20"/>
          </w:rPr>
          <w:t>chcho@kmu.ac.kr</w:t>
        </w:r>
      </w:hyperlink>
    </w:p>
    <w:p w14:paraId="60265672" w14:textId="77777777" w:rsidR="00CB1E0D" w:rsidRDefault="00CB1E0D" w:rsidP="00CB1E0D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ORCID ID: 0000-0002-043</w:t>
      </w:r>
      <w:r>
        <w:rPr>
          <w:rFonts w:ascii="Times New Roman" w:hAnsi="Times New Roman" w:cs="Times New Roman"/>
          <w:bCs/>
          <w:sz w:val="20"/>
          <w:szCs w:val="20"/>
        </w:rPr>
        <w:t>7-4099</w:t>
      </w:r>
    </w:p>
    <w:p w14:paraId="05F74C2B" w14:textId="77777777" w:rsidR="00CB1E0D" w:rsidRDefault="00CB1E0D" w:rsidP="00FE52BB">
      <w:pPr>
        <w:pStyle w:val="a3"/>
        <w:tabs>
          <w:tab w:val="left" w:pos="476"/>
        </w:tabs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08C6DCD" w14:textId="0A33F2D3" w:rsidR="00FE52BB" w:rsidRPr="00957EA4" w:rsidRDefault="00FE52BB" w:rsidP="00FE52BB">
      <w:pPr>
        <w:pStyle w:val="a3"/>
        <w:tabs>
          <w:tab w:val="left" w:pos="476"/>
        </w:tabs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Pr="00957EA4">
        <w:rPr>
          <w:rFonts w:ascii="Times New Roman" w:hAnsi="Times New Roman" w:cs="Times New Roman"/>
        </w:rPr>
        <w:t>Table 1. Demographics and characteristics of COVID-19 patients in the development cohort*</w:t>
      </w:r>
    </w:p>
    <w:tbl>
      <w:tblPr>
        <w:tblW w:w="836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560"/>
        <w:gridCol w:w="1559"/>
        <w:gridCol w:w="1276"/>
      </w:tblGrid>
      <w:tr w:rsidR="00FE52BB" w:rsidRPr="007A69A7" w14:paraId="42781A11" w14:textId="77777777" w:rsidTr="0000731A">
        <w:trPr>
          <w:trHeight w:val="42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D270B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　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AF951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Overall</w:t>
            </w:r>
          </w:p>
          <w:p w14:paraId="00F80AE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(N=421)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7B89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Stable</w:t>
            </w:r>
          </w:p>
          <w:p w14:paraId="7701E6F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(N=384)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6F3D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Progression</w:t>
            </w:r>
          </w:p>
          <w:p w14:paraId="68C6469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(N=37)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FF35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value</w:t>
            </w:r>
          </w:p>
        </w:tc>
      </w:tr>
      <w:tr w:rsidR="00FE52BB" w:rsidRPr="007A69A7" w14:paraId="4AF20F1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CB81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Age,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7D8B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56 (44, 68)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2084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56 (41.5, 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441F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72 (63, 79)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871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0558F76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A73F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 xml:space="preserve">Age group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F025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9C8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4B8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3FA6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0057B816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5C5F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50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C918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142 (33.7%)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0E1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141 (36.7%)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4F5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 (2.7%)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B08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04F3EAEF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C855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50-59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B426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100 (23.8%)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ED29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94 (24.5%)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CF2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 (16.2%)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7FA2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416610E3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87A9D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60-69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49DD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87 (20.7%)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7516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78 (20.3%)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A237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 (24.3%)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B0F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421B1BE0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29DD3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70-79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D547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68 (16.2%)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DFE2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56 (14.6%)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A68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 (32.4%)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E93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60F0CCF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92BC1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≥ 80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05A9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 (5.7%)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082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15(3.9%)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DF8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9(24.3%)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986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56B25411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89CF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Gender,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8EC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117 (27.8%)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C8A0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98 (25.5%)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41C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19 (51.4%)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0463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50445331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F0D6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Comorbidities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7015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189 (44.9%)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E21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162 (42.2%)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702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 (73.0%)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868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0.003</w:t>
            </w:r>
          </w:p>
        </w:tc>
      </w:tr>
      <w:tr w:rsidR="00FE52BB" w:rsidRPr="007A69A7" w14:paraId="665059CC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70B1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Initial CXR abnormalities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813B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179 (42.1%)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A008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149 (38.4%)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3A7E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30 (81.1%)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CB60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5B3172B1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E1EB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Laboratory findings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4C30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728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6B1A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9A45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58F3445E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E425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WBC, 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20BD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4840 (3900, 6090)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E5F3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4840 (3865, 6070)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704A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4730 (4320, 6110)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BF2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0.47</w:t>
            </w:r>
          </w:p>
        </w:tc>
      </w:tr>
      <w:tr w:rsidR="00FE52BB" w:rsidRPr="007A69A7" w14:paraId="13C3C8D0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B78C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ALC, 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830D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1580 (1210, 1900)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60CF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1590 (1240, 1920)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CDC7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1250 (930, 1590)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8E8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5167A5B9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B8444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ANC, 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E011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2780 (1980, 3680)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CA7C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2690 (1950, 3565)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D174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3230 (2590, 4240)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3733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</w:tr>
      <w:tr w:rsidR="00FE52BB" w:rsidRPr="007A69A7" w14:paraId="4358750F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9283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Hemoglobin, 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A591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12.6 (11.8, 13.7)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7EB3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12.6 (11.8, 13.7)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A6F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12.8 (11.8, 13.8)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4EB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0.747</w:t>
            </w:r>
          </w:p>
        </w:tc>
      </w:tr>
      <w:tr w:rsidR="00FE52BB" w:rsidRPr="007A69A7" w14:paraId="5E9D9B51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8B3B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Platelet count, 10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3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uL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148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219 (178, 275)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A2EF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220 (178, 276)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8164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199 (150, 271)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F1F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  <w:t>0.147</w:t>
            </w:r>
          </w:p>
        </w:tc>
      </w:tr>
      <w:tr w:rsidR="00FE52BB" w:rsidRPr="007A69A7" w14:paraId="581798E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5A6D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BUN,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5E5E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13 (11, 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CF9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13 (11, 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30F6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17 (14, 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2AEC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075C66A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A261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EPI eGFR, mL/min/1.73m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146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96.6 (83.1, 107.3)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202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97.4 (84.5, 108.2)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AAF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81.1 (69.1, 90.7)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EEE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2E512A1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4652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AST,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5AB5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22 (18, 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92F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22 (18, 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618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25 (19, 38)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E251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</w:tr>
      <w:tr w:rsidR="00FE52BB" w:rsidRPr="007A69A7" w14:paraId="7CFC5368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56B3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ALT,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00BC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19 (14, 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FFFB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19 (14, 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130E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21 (15, 32)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9EB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0.299</w:t>
            </w:r>
          </w:p>
        </w:tc>
      </w:tr>
      <w:tr w:rsidR="00FE52BB" w:rsidRPr="007A69A7" w14:paraId="6511B28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8B710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Albumin, 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3CB7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4.1 (3.8, 4.3)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4D7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4.1 (3.9, 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7EC6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3.8 (3.5, 4.1)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F02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60CB8A83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A881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CRP,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C628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0.2 (0.1, 1.1)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CFD6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0.2 (0.03, 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25E3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2.6 (0.6, 7.4)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33B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6C519BA9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DADE9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CPK,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5BA2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59 (44, 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5E5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59 (44, 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3EB1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71 (53, 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F007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0.083</w:t>
            </w:r>
          </w:p>
        </w:tc>
      </w:tr>
      <w:tr w:rsidR="00FE52BB" w:rsidRPr="007A69A7" w14:paraId="6B08305E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D98B6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LDH,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2A6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430 (372, 510)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F724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424 (366, 494)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0FFB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554 (458, 724)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E01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1378A3DF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467C8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LDH group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E313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2980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EC28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945D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FE52BB" w:rsidRPr="007A69A7" w14:paraId="154D0BEC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4AED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 xml:space="preserve">   &lt; 500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E205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304 (72.2%)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AA27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292 (76.0%)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627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 (32.4%)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C5B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44546F77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F1BAD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 xml:space="preserve">   500-700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5858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93 (22.1%)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F6E8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79 (20.6%)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ABD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 (37.8%)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BBF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FE52BB" w:rsidRPr="007A69A7" w14:paraId="4B96C292" w14:textId="77777777" w:rsidTr="0000731A">
        <w:trPr>
          <w:trHeight w:val="80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44F58E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val="en-US"/>
              </w:rPr>
              <w:t xml:space="preserve">   </w:t>
            </w:r>
            <w:r w:rsidRPr="007A69A7">
              <w:rPr>
                <w:rFonts w:ascii="Times New Roman" w:eastAsia="Yu Gothic Light" w:hAnsi="Times New Roman" w:cs="Times New Roman"/>
                <w:color w:val="000000"/>
                <w:sz w:val="16"/>
                <w:szCs w:val="16"/>
                <w:lang w:val="en-US"/>
              </w:rPr>
              <w:t>≥</w:t>
            </w:r>
            <w:r w:rsidRPr="007A69A7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700 U/L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E8D33C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 (5.7%)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09635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13 (3.4%)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34E3F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 (29.7%)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91A28A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71B33972" w14:textId="77777777" w:rsidR="00FE52BB" w:rsidRPr="00957EA4" w:rsidRDefault="00FE52BB" w:rsidP="00FE52BB">
      <w:pPr>
        <w:rPr>
          <w:rFonts w:ascii="Times New Roman" w:hAnsi="Times New Roman" w:cs="Times New Roman"/>
          <w:sz w:val="20"/>
          <w:szCs w:val="20"/>
        </w:rPr>
      </w:pPr>
      <w:r w:rsidRPr="00957EA4">
        <w:rPr>
          <w:rFonts w:ascii="Times New Roman" w:hAnsi="Times New Roman" w:cs="Times New Roman"/>
          <w:sz w:val="20"/>
          <w:szCs w:val="20"/>
        </w:rPr>
        <w:t>ALC, absolute lymphocyte count; ALT, Alanine aminotransferase; ANC, absolute neutrophil count; AST, Aspartate aminotransferase; BUN, blood urea nitrogen; CPK, Creatinine phosphokinase; CRP, C-reactive protein; CXR, chest x-ray; eGFR, estimated glomerular filtration rate; LDH, lactate dehydrogenase;. WBC, white blood cell.</w:t>
      </w:r>
    </w:p>
    <w:p w14:paraId="03AFC586" w14:textId="77777777" w:rsidR="00FE52BB" w:rsidRPr="00957EA4" w:rsidRDefault="00FE52BB" w:rsidP="00FE52BB">
      <w:pPr>
        <w:rPr>
          <w:rFonts w:ascii="Times New Roman" w:hAnsi="Times New Roman" w:cs="Times New Roman"/>
          <w:sz w:val="20"/>
          <w:szCs w:val="20"/>
        </w:rPr>
      </w:pPr>
      <w:r w:rsidRPr="00957EA4">
        <w:rPr>
          <w:rFonts w:ascii="Times New Roman" w:hAnsi="Times New Roman" w:cs="Times New Roman"/>
          <w:sz w:val="20"/>
          <w:szCs w:val="20"/>
        </w:rPr>
        <w:t xml:space="preserve">*Continuous variables were expressed as median (interquartile range) and categorical variables were expressed as number (percentage). </w:t>
      </w:r>
    </w:p>
    <w:p w14:paraId="093969F1" w14:textId="77777777" w:rsidR="00FE52BB" w:rsidRPr="00957EA4" w:rsidRDefault="00FE52BB" w:rsidP="00FE52BB">
      <w:pPr>
        <w:pStyle w:val="a3"/>
        <w:tabs>
          <w:tab w:val="left" w:pos="476"/>
        </w:tabs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Pr="00957EA4">
        <w:rPr>
          <w:rFonts w:ascii="Times New Roman" w:hAnsi="Times New Roman" w:cs="Times New Roman"/>
        </w:rPr>
        <w:t>Table 2. Demographics and characteristics of COVID-19 patients in the validation cohort*</w:t>
      </w:r>
    </w:p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701"/>
        <w:gridCol w:w="1560"/>
        <w:gridCol w:w="1275"/>
      </w:tblGrid>
      <w:tr w:rsidR="00FE52BB" w:rsidRPr="007A69A7" w14:paraId="5166C61B" w14:textId="77777777" w:rsidTr="0000731A">
        <w:trPr>
          <w:trHeight w:val="42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2083B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bookmarkStart w:id="0" w:name="_Hlk41831865"/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　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2BCC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Overall</w:t>
            </w:r>
          </w:p>
          <w:p w14:paraId="10B166E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(N=140)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482E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Stable</w:t>
            </w:r>
          </w:p>
          <w:p w14:paraId="0DDDD3F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(N=116)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9AFF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Progression</w:t>
            </w:r>
          </w:p>
          <w:p w14:paraId="7E80075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(N=24)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6285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P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Pr="007A69A7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value</w:t>
            </w:r>
          </w:p>
        </w:tc>
      </w:tr>
      <w:tr w:rsidR="00FE52BB" w:rsidRPr="007A69A7" w14:paraId="3203FB50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E999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Age,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0931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57 (46, 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7A3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56 (44, 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9B93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66 (58, 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AC2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0.007</w:t>
            </w:r>
          </w:p>
        </w:tc>
      </w:tr>
      <w:tr w:rsidR="00FE52BB" w:rsidRPr="007A69A7" w14:paraId="7CA6CDA6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F20B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 xml:space="preserve">Age group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E82D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F1D3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0CB6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208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0.006</w:t>
            </w:r>
          </w:p>
        </w:tc>
      </w:tr>
      <w:tr w:rsidR="00FE52BB" w:rsidRPr="007A69A7" w14:paraId="7870F5A8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62E0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&lt; 50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9F1B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 (32.9%)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824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 (37.1%)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B47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 (12.5%)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D8F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6225C4A5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3940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50-59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A20D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 (25.7%)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DB1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 (25.9%)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37B9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 (25.0%)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903D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22E268D8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5D0D8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60-69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9E5A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 (21.4%)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D1DA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 (19.0%)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84B0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 (33.3%)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ACA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3B87FD8E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DD8A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70-79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BE46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 (15.7%)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30A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 (16.4%)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970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 (12.5%)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AFCF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2E09D273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6F84A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≥ 80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0289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 (4.3%)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11BE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 (1.7%)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8C6B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 (16.7%)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F54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182EF6E8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47B7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Gender,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B0B5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 (25.0%)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E52C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 (25.0%)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B992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 (25.0%)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F51B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&gt; 0.999</w:t>
            </w:r>
          </w:p>
        </w:tc>
      </w:tr>
      <w:tr w:rsidR="00FE52BB" w:rsidRPr="007A69A7" w14:paraId="7E989BA0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EDCF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Comorbidities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A0A0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 (43.6%)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925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49 (42.2%)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11FA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 (50.0%)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9AE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  <w:t>0.485</w:t>
            </w:r>
          </w:p>
        </w:tc>
      </w:tr>
      <w:tr w:rsidR="00FE52BB" w:rsidRPr="007A69A7" w14:paraId="1B2CCA86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4CED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Initial CXR abnormalities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EE70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 (43.6%)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DE7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45 (38.8%)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CBDD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 (66.7%)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CAA4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0.012</w:t>
            </w:r>
          </w:p>
        </w:tc>
      </w:tr>
      <w:tr w:rsidR="00FE52BB" w:rsidRPr="007A69A7" w14:paraId="34B1178B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25A9" w14:textId="77777777" w:rsidR="00FE52BB" w:rsidRPr="007A69A7" w:rsidRDefault="00FE52BB" w:rsidP="0000731A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Laboratory findings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B99F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5CD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824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F371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3B1035E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0418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WBC, 10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3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6C2F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5060 (4005, 6155)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26B0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5025 (4005, 6155)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AC1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5640 (4060, 6535)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3A43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0.399</w:t>
            </w:r>
          </w:p>
        </w:tc>
      </w:tr>
      <w:tr w:rsidR="00FE52BB" w:rsidRPr="007A69A7" w14:paraId="46291DD7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1A9D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ALC, 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6DEB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1520 (1260, 1840)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D8B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1585 (1385, 1900)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7B96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1215 (840, 1500)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123D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&lt; 0.001</w:t>
            </w:r>
          </w:p>
        </w:tc>
      </w:tr>
      <w:tr w:rsidR="00FE52BB" w:rsidRPr="007A69A7" w14:paraId="21A3B6F5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A8B10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ANC, 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μL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5A30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2855 (2115, 3865)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2E1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2815 (2075, 3780)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2E75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3655 (2490, 4890)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1D20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0.026</w:t>
            </w:r>
          </w:p>
        </w:tc>
      </w:tr>
      <w:tr w:rsidR="00FE52BB" w:rsidRPr="007A69A7" w14:paraId="44907739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8902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Hemoglobin, 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AC77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12.7 (11.9, 13.5)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269A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12.7 (11.9, 13.5)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2F6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12.8 (11.5, 13.8)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1BB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  <w:t>0.927</w:t>
            </w:r>
          </w:p>
        </w:tc>
      </w:tr>
      <w:tr w:rsidR="00FE52BB" w:rsidRPr="007A69A7" w14:paraId="392F478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8D56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Platelet count, 10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3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/</w:t>
            </w:r>
            <w:proofErr w:type="spellStart"/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uL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D0EF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233 (173, 280)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3AA7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235 (182, 283)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E77E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177 (146, 260)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DF3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  <w:t>0.039</w:t>
            </w:r>
          </w:p>
        </w:tc>
      </w:tr>
      <w:tr w:rsidR="00FE52BB" w:rsidRPr="007A69A7" w14:paraId="55B562F7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8CEC0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BUN,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0967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13.0 (10.0, 16.0)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9DAC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13.0 (10.0, 15.0)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F16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12.5 (9.5, 21.0)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0089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0.545</w:t>
            </w:r>
          </w:p>
        </w:tc>
      </w:tr>
      <w:tr w:rsidR="00FE52BB" w:rsidRPr="007A69A7" w14:paraId="6DA77C8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71BA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EPI eGFR, mL/min/1.73m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1B7C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95.4 (82.8, 106.6)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F50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97.5 (86.3, 109.2)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31A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85.3 (69.2, 100.4)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0C1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FE52BB" w:rsidRPr="007A69A7" w14:paraId="0F734ADD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A953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AST,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9C44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22.0 (17.0, 29.5)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B733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20.0 (17.0, 28.5)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F14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29.5 (23.0, 43.5)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71026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FE52BB" w:rsidRPr="007A69A7" w14:paraId="4F1DE8C3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B795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ALT,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EAAE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18.0 (14.0, 27.5)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FC06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18.0 (14.0, 27.0)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10C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23.0 (16.0, 33.0)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06DB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0.269</w:t>
            </w:r>
          </w:p>
        </w:tc>
      </w:tr>
      <w:tr w:rsidR="00FE52BB" w:rsidRPr="007A69A7" w14:paraId="1EB8D6EE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74E2A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Albumin, 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E8C7C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4.1 (3.8, 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21C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4.1 (3.9, 4.3)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9F2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3.9 (3.6, 4.2)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E598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0.020</w:t>
            </w:r>
          </w:p>
        </w:tc>
      </w:tr>
      <w:tr w:rsidR="00FE52BB" w:rsidRPr="007A69A7" w14:paraId="1AE1FB2F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32B7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CRP,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8708B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0.30 (0.10, 1.15)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26B14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0.20 (0.03, 0.80)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2850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1.85 (0.75, 9.30)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54DA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&lt; 0.001</w:t>
            </w:r>
          </w:p>
        </w:tc>
      </w:tr>
      <w:tr w:rsidR="00FE52BB" w:rsidRPr="007A69A7" w14:paraId="14CFFDFB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6DEDFF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CPK, U/L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504B1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58.0 (44.0, 99.5)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5EA4E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55.5 (43.0, 92.0)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E9E89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78.5 (56.5, 131.5)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8C0607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0.012</w:t>
            </w:r>
          </w:p>
        </w:tc>
      </w:tr>
      <w:tr w:rsidR="00FE52BB" w:rsidRPr="007A69A7" w14:paraId="326237A2" w14:textId="77777777" w:rsidTr="0000731A">
        <w:trPr>
          <w:trHeight w:val="80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F4BF2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LDH, U/L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213A8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444 (383, 525)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CE84E3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435 (377, 510)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CCD56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538 (437, 863)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22A6B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&lt; 0.001</w:t>
            </w:r>
          </w:p>
        </w:tc>
      </w:tr>
      <w:tr w:rsidR="00FE52BB" w:rsidRPr="007A69A7" w14:paraId="5B5164EE" w14:textId="77777777" w:rsidTr="0000731A">
        <w:trPr>
          <w:trHeight w:val="383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D1F6F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LDH group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15ABE08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0A66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BB83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31C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>&lt; 0.001</w:t>
            </w:r>
          </w:p>
        </w:tc>
      </w:tr>
      <w:tr w:rsidR="00FE52BB" w:rsidRPr="007A69A7" w14:paraId="07E06276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9E809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 xml:space="preserve">   &lt; 500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7787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94 (67.1%)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6175E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84 (72.4%)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B67AF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 (41.7%)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58C32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386ED8DA" w14:textId="77777777" w:rsidTr="0000731A">
        <w:trPr>
          <w:trHeight w:val="383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E0BEE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 xml:space="preserve">   500-700 U/L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8C72B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 (23.6%)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1AAF3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 (23.3%)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C1139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 (25.0%)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18973D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E52BB" w:rsidRPr="007A69A7" w14:paraId="05CCB8F1" w14:textId="77777777" w:rsidTr="0000731A">
        <w:trPr>
          <w:trHeight w:val="80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F81E6EF" w14:textId="77777777" w:rsidR="00FE52BB" w:rsidRPr="007A69A7" w:rsidRDefault="00FE52BB" w:rsidP="0000731A">
            <w:pPr>
              <w:spacing w:line="24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 xml:space="preserve">   </w:t>
            </w:r>
            <w:r w:rsidRPr="007A69A7">
              <w:rPr>
                <w:rFonts w:ascii="Times New Roman" w:eastAsia="Yu Gothic Light" w:hAnsi="Times New Roman" w:cs="Times New Roman"/>
                <w:color w:val="000000"/>
                <w:sz w:val="18"/>
                <w:szCs w:val="18"/>
                <w:lang w:val="en-US"/>
              </w:rPr>
              <w:t>≥</w:t>
            </w: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lang w:val="en-US"/>
              </w:rPr>
              <w:t xml:space="preserve"> 700 U/L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5851A19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 (9.3%)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46D831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 (4.3%)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E0C8F5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  <w:r w:rsidRPr="007A69A7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 (33.3%)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8A5430" w14:textId="77777777" w:rsidR="00FE52BB" w:rsidRPr="007A69A7" w:rsidRDefault="00FE52BB" w:rsidP="0000731A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sz w:val="18"/>
                <w:szCs w:val="18"/>
                <w:lang w:val="en-US"/>
              </w:rPr>
            </w:pPr>
          </w:p>
        </w:tc>
      </w:tr>
    </w:tbl>
    <w:bookmarkEnd w:id="0"/>
    <w:p w14:paraId="19DFA0A3" w14:textId="77777777" w:rsidR="00FE52BB" w:rsidRPr="00957EA4" w:rsidRDefault="00FE52BB" w:rsidP="00FE52BB">
      <w:pPr>
        <w:spacing w:line="240" w:lineRule="auto"/>
        <w:rPr>
          <w:rFonts w:ascii="Times New Roman" w:eastAsia="맑은 고딕" w:hAnsi="Times New Roman" w:cs="Times New Roman"/>
          <w:color w:val="000000"/>
          <w:sz w:val="20"/>
          <w:szCs w:val="20"/>
          <w:lang w:val="en-US"/>
        </w:rPr>
      </w:pPr>
      <w:r w:rsidRPr="00957EA4">
        <w:rPr>
          <w:rFonts w:ascii="Times New Roman" w:eastAsia="맑은 고딕" w:hAnsi="Times New Roman" w:cs="Times New Roman"/>
          <w:color w:val="000000"/>
          <w:sz w:val="20"/>
          <w:szCs w:val="20"/>
          <w:lang w:val="en-US"/>
        </w:rPr>
        <w:t>ALC, absolute lymphocyte count; ALT, Alanine aminotransferase; ANC, absolute neutrophil count; AST, Aspartate aminotransferase; BUN, blood urea nitrogen; CPK, Creatinine phosphokinase; CRP, C-reactive protein; CXR, chest x-ray; eGFR, estimated glomerular filtration rate; LDH, lactate dehydrogenase;. WBC, white blood cell.</w:t>
      </w:r>
    </w:p>
    <w:p w14:paraId="332251B3" w14:textId="77777777" w:rsidR="00FE52BB" w:rsidRDefault="00FE52BB" w:rsidP="00FE52BB">
      <w:pPr>
        <w:spacing w:line="240" w:lineRule="auto"/>
        <w:rPr>
          <w:rFonts w:ascii="Times New Roman" w:eastAsia="맑은 고딕" w:hAnsi="Times New Roman" w:cs="Times New Roman"/>
          <w:color w:val="000000"/>
          <w:sz w:val="20"/>
          <w:szCs w:val="20"/>
          <w:lang w:val="en-US"/>
        </w:rPr>
      </w:pPr>
      <w:r w:rsidRPr="00957EA4">
        <w:rPr>
          <w:rFonts w:ascii="Times New Roman" w:eastAsia="맑은 고딕" w:hAnsi="Times New Roman" w:cs="Times New Roman"/>
          <w:color w:val="000000"/>
          <w:sz w:val="20"/>
          <w:szCs w:val="20"/>
          <w:lang w:val="en-US"/>
        </w:rPr>
        <w:t>*Continuous variables were expressed as median (interquartile range) and categorical variables were exp</w:t>
      </w:r>
      <w:r>
        <w:rPr>
          <w:rFonts w:ascii="Times New Roman" w:eastAsia="맑은 고딕" w:hAnsi="Times New Roman" w:cs="Times New Roman"/>
          <w:color w:val="000000"/>
          <w:sz w:val="20"/>
          <w:szCs w:val="20"/>
          <w:lang w:val="en-US"/>
        </w:rPr>
        <w:t xml:space="preserve">ressed as number (percentage). </w:t>
      </w:r>
    </w:p>
    <w:p w14:paraId="324630C9" w14:textId="0EE86633" w:rsidR="007A621F" w:rsidRDefault="007A621F" w:rsidP="00FE52BB">
      <w:pPr>
        <w:rPr>
          <w:lang w:val="en-US"/>
        </w:rPr>
      </w:pPr>
    </w:p>
    <w:p w14:paraId="04A57764" w14:textId="5AE1E808" w:rsidR="00FE52BB" w:rsidRDefault="00FE52BB" w:rsidP="00FE52BB">
      <w:pPr>
        <w:rPr>
          <w:lang w:val="en-US"/>
        </w:rPr>
      </w:pPr>
    </w:p>
    <w:p w14:paraId="4114B0A9" w14:textId="77777777" w:rsidR="00FE52BB" w:rsidRPr="00957EA4" w:rsidRDefault="00FE52BB" w:rsidP="00FE52BB">
      <w:pPr>
        <w:pStyle w:val="a3"/>
        <w:spacing w:line="480" w:lineRule="auto"/>
        <w:outlineLvl w:val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lastRenderedPageBreak/>
        <w:t xml:space="preserve">Supplementary </w:t>
      </w:r>
      <w:r w:rsidRPr="00957EA4">
        <w:rPr>
          <w:rFonts w:ascii="Times New Roman" w:hAnsi="Times New Roman" w:cs="Times New Roman"/>
          <w:b w:val="0"/>
          <w:bCs w:val="0"/>
        </w:rPr>
        <w:t xml:space="preserve">Figure </w:t>
      </w:r>
      <w:r>
        <w:rPr>
          <w:rFonts w:ascii="Times New Roman" w:hAnsi="Times New Roman" w:cs="Times New Roman"/>
          <w:b w:val="0"/>
          <w:bCs w:val="0"/>
        </w:rPr>
        <w:t>1</w:t>
      </w:r>
      <w:r w:rsidRPr="00957EA4">
        <w:rPr>
          <w:rFonts w:ascii="Times New Roman" w:hAnsi="Times New Roman" w:cs="Times New Roman"/>
          <w:b w:val="0"/>
          <w:bCs w:val="0"/>
        </w:rPr>
        <w:t>. Prediction of severe COVID-19 in categorical risk factors. (A) development cohort and (B) validation cohort</w:t>
      </w:r>
    </w:p>
    <w:p w14:paraId="278F574B" w14:textId="64ED5094" w:rsidR="00FE52BB" w:rsidRPr="00FE52BB" w:rsidRDefault="00C67C31" w:rsidP="00FE52B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F392038" wp14:editId="022301F3">
            <wp:extent cx="5731510" cy="286067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upple 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52BB" w:rsidRPr="00FE52B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A7934" w14:textId="77777777" w:rsidR="005C09B0" w:rsidRDefault="005C09B0" w:rsidP="00CB1E0D">
      <w:pPr>
        <w:spacing w:line="240" w:lineRule="auto"/>
      </w:pPr>
      <w:r>
        <w:separator/>
      </w:r>
    </w:p>
  </w:endnote>
  <w:endnote w:type="continuationSeparator" w:id="0">
    <w:p w14:paraId="2D330201" w14:textId="77777777" w:rsidR="005C09B0" w:rsidRDefault="005C09B0" w:rsidP="00CB1E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F88435" w14:textId="77777777" w:rsidR="005C09B0" w:rsidRDefault="005C09B0" w:rsidP="00CB1E0D">
      <w:pPr>
        <w:spacing w:line="240" w:lineRule="auto"/>
      </w:pPr>
      <w:r>
        <w:separator/>
      </w:r>
    </w:p>
  </w:footnote>
  <w:footnote w:type="continuationSeparator" w:id="0">
    <w:p w14:paraId="246D24B5" w14:textId="77777777" w:rsidR="005C09B0" w:rsidRDefault="005C09B0" w:rsidP="00CB1E0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BB"/>
    <w:rsid w:val="00480A85"/>
    <w:rsid w:val="005C09B0"/>
    <w:rsid w:val="007A621F"/>
    <w:rsid w:val="009611A2"/>
    <w:rsid w:val="00C67C31"/>
    <w:rsid w:val="00CB1E0D"/>
    <w:rsid w:val="00FE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A4B9F1"/>
  <w15:chartTrackingRefBased/>
  <w15:docId w15:val="{A8C3171C-C352-4D0C-9D39-32C4EC12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2BB"/>
    <w:pPr>
      <w:spacing w:after="0" w:line="276" w:lineRule="auto"/>
      <w:jc w:val="left"/>
    </w:pPr>
    <w:rPr>
      <w:rFonts w:ascii="Arial" w:hAnsi="Arial" w:cs="Arial"/>
      <w:kern w:val="0"/>
      <w:sz w:val="22"/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FE52BB"/>
    <w:rPr>
      <w:b/>
      <w:bCs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B1E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B1E0D"/>
    <w:rPr>
      <w:rFonts w:ascii="Arial" w:hAnsi="Arial" w:cs="Arial"/>
      <w:kern w:val="0"/>
      <w:sz w:val="22"/>
      <w:lang w:val="en"/>
    </w:rPr>
  </w:style>
  <w:style w:type="paragraph" w:styleId="a5">
    <w:name w:val="footer"/>
    <w:basedOn w:val="a"/>
    <w:link w:val="Char0"/>
    <w:uiPriority w:val="99"/>
    <w:unhideWhenUsed/>
    <w:rsid w:val="00CB1E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B1E0D"/>
    <w:rPr>
      <w:rFonts w:ascii="Arial" w:hAnsi="Arial" w:cs="Arial"/>
      <w:kern w:val="0"/>
      <w:sz w:val="22"/>
      <w:lang w:val="en"/>
    </w:rPr>
  </w:style>
  <w:style w:type="character" w:styleId="a6">
    <w:name w:val="Hyperlink"/>
    <w:basedOn w:val="a0"/>
    <w:uiPriority w:val="99"/>
    <w:unhideWhenUsed/>
    <w:rsid w:val="00CB1E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cho@kmu.ac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905</Words>
  <Characters>5164</Characters>
  <Application>Microsoft Office Word</Application>
  <DocSecurity>0</DocSecurity>
  <Lines>43</Lines>
  <Paragraphs>12</Paragraphs>
  <ScaleCrop>false</ScaleCrop>
  <Company/>
  <LinksUpToDate>false</LinksUpToDate>
  <CharactersWithSpaces>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Jiyeon Lee</dc:creator>
  <cp:keywords/>
  <dc:description/>
  <cp:lastModifiedBy>Jiyeon Lee</cp:lastModifiedBy>
  <cp:revision>4</cp:revision>
  <dcterms:created xsi:type="dcterms:W3CDTF">2020-06-19T13:06:00Z</dcterms:created>
  <dcterms:modified xsi:type="dcterms:W3CDTF">2020-06-21T09:19:00Z</dcterms:modified>
</cp:coreProperties>
</file>