
<file path=[Content_Types].xml><?xml version="1.0" encoding="utf-8"?>
<Types xmlns="http://schemas.openxmlformats.org/package/2006/content-types">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adjustRightInd w:val="0"/>
        <w:snapToGrid w:val="0"/>
        <w:rPr>
          <w:rFonts w:ascii="Times New Roman" w:hAnsi="Times New Roman" w:eastAsia="Helvetica"/>
          <w:bCs/>
          <w:spacing w:val="-1"/>
        </w:rPr>
      </w:pPr>
      <w:r>
        <w:rPr>
          <w:rFonts w:ascii="Times New Roman" w:hAnsi="Times New Roman"/>
        </w:rPr>
        <w:t>Supplementary Material</w:t>
      </w:r>
    </w:p>
    <w:p>
      <w:pPr>
        <w:rPr>
          <w:rFonts w:hint="eastAsia" w:eastAsiaTheme="minorEastAsia"/>
          <w:lang w:eastAsia="zh-CN"/>
        </w:rPr>
      </w:pPr>
    </w:p>
    <w:p>
      <w:pPr>
        <w:rPr>
          <w:rFonts w:hint="eastAsia" w:eastAsiaTheme="minorEastAsia"/>
          <w:lang w:eastAsia="zh-CN"/>
        </w:rPr>
      </w:pPr>
      <w:r>
        <w:rPr>
          <w:rFonts w:hint="eastAsia" w:eastAsiaTheme="minorEastAsia"/>
          <w:lang w:eastAsia="zh-CN"/>
        </w:rPr>
        <w:drawing>
          <wp:inline distT="0" distB="0" distL="114300" distR="114300">
            <wp:extent cx="5264785" cy="4798060"/>
            <wp:effectExtent l="0" t="0" r="8255" b="2540"/>
            <wp:docPr id="3" name="图片 3" descr="GBM-NF1-PIK3CA-孟德尔分析图-恢复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GBM-NF1-PIK3CA-孟德尔分析图-恢复的"/>
                    <pic:cNvPicPr>
                      <a:picLocks noChangeAspect="1"/>
                    </pic:cNvPicPr>
                  </pic:nvPicPr>
                  <pic:blipFill>
                    <a:blip r:embed="rId4"/>
                    <a:stretch>
                      <a:fillRect/>
                    </a:stretch>
                  </pic:blipFill>
                  <pic:spPr>
                    <a:xfrm>
                      <a:off x="0" y="0"/>
                      <a:ext cx="5264785" cy="4798060"/>
                    </a:xfrm>
                    <a:prstGeom prst="rect">
                      <a:avLst/>
                    </a:prstGeom>
                  </pic:spPr>
                </pic:pic>
              </a:graphicData>
            </a:graphic>
          </wp:inline>
        </w:drawing>
      </w:r>
    </w:p>
    <w:p>
      <w:pPr>
        <w:rPr>
          <w:rFonts w:hint="eastAsia" w:ascii="等线" w:hAnsi="等线" w:eastAsia="等线" w:cs="等线"/>
          <w:lang w:val="en-US" w:eastAsia="zh-CN"/>
        </w:rPr>
      </w:pPr>
      <w:r>
        <w:rPr>
          <w:rFonts w:hint="eastAsia" w:ascii="等线" w:hAnsi="等线" w:eastAsia="等线" w:cs="等线"/>
          <w:lang w:val="en-US" w:eastAsia="zh-CN"/>
        </w:rPr>
        <w:t>Figure. S1: MR study of leave-one-out analysis, Scatter plot showed the NF1 and PIK3CA expression with GBM disease (a),and the red line displayed the results of random effects IVW method for NF1 and PIK3CA expression in the GBM (b). Forest plot indicated the correlation between NF1 and PIK3CA and GBM, the red dot and black dot for the causal estimate of NF1 and PIK3CA on risk of patients with GBM (c). Forrest plot showed the causal effects of the NF1 and PIK3CA expression in the GBM (d)</w:t>
      </w:r>
    </w:p>
    <w:p>
      <w:pPr>
        <w:rPr>
          <w:rFonts w:hint="eastAsia"/>
          <w:lang w:val="en-US" w:eastAsia="zh-CN"/>
        </w:rPr>
      </w:pPr>
      <w:r>
        <w:rPr>
          <w:rFonts w:hint="eastAsia"/>
          <w:lang w:val="en-US" w:eastAsia="zh-CN"/>
        </w:rPr>
        <w:drawing>
          <wp:inline distT="0" distB="0" distL="114300" distR="114300">
            <wp:extent cx="5266690" cy="4596130"/>
            <wp:effectExtent l="0" t="0" r="6350" b="6350"/>
            <wp:docPr id="4" name="图片 4" descr="AS-GAM-NF1-孟德尔分析图-恢复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AS-GAM-NF1-孟德尔分析图-恢复的"/>
                    <pic:cNvPicPr>
                      <a:picLocks noChangeAspect="1"/>
                    </pic:cNvPicPr>
                  </pic:nvPicPr>
                  <pic:blipFill>
                    <a:blip r:embed="rId5"/>
                    <a:stretch>
                      <a:fillRect/>
                    </a:stretch>
                  </pic:blipFill>
                  <pic:spPr>
                    <a:xfrm>
                      <a:off x="0" y="0"/>
                      <a:ext cx="5266690" cy="4596130"/>
                    </a:xfrm>
                    <a:prstGeom prst="rect">
                      <a:avLst/>
                    </a:prstGeom>
                  </pic:spPr>
                </pic:pic>
              </a:graphicData>
            </a:graphic>
          </wp:inline>
        </w:drawing>
      </w:r>
    </w:p>
    <w:p>
      <w:pPr>
        <w:rPr>
          <w:rFonts w:hint="default"/>
          <w:lang w:val="en-US" w:eastAsia="zh-CN"/>
        </w:rPr>
      </w:pPr>
    </w:p>
    <w:p>
      <w:pPr>
        <w:rPr>
          <w:rFonts w:hint="eastAsia" w:ascii="等线" w:hAnsi="等线" w:eastAsia="等线" w:cs="等线"/>
          <w:lang w:val="en-US" w:eastAsia="zh-CN"/>
        </w:rPr>
      </w:pPr>
      <w:r>
        <w:rPr>
          <w:rFonts w:hint="eastAsia" w:ascii="等线" w:hAnsi="等线" w:eastAsia="等线" w:cs="等线"/>
          <w:lang w:val="en-US" w:eastAsia="zh-CN"/>
        </w:rPr>
        <w:t>Figure. S2: MR study of leave-one-out analysis, Scatter plot showed the NF1 expression with AS disease (a),and the red line displayed the results of random effects IVW method for NF1 expression in the AS (b). Forest plot indicated the correlation between NF1 level and AS, the red dot and black dot for the causal estimate of NF1 on risk of patients with AS (c). Forrest plot showed the causal effects of the NF1 expression in the AS (d)</w:t>
      </w:r>
    </w:p>
    <w:p>
      <w:pPr>
        <w:rPr>
          <w:rFonts w:hint="default"/>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20B0504020202020204"/>
    <w:charset w:val="00"/>
    <w:family w:val="swiss"/>
    <w:pitch w:val="default"/>
    <w:sig w:usb0="00000000" w:usb1="00000000" w:usb2="00000009" w:usb3="00000000" w:csb0="0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A2MjI1ODc0YWRlZmVmMGZlZWJmZjdlOWRiNzQ5YzkifQ=="/>
  </w:docVars>
  <w:rsids>
    <w:rsidRoot w:val="32633E87"/>
    <w:rsid w:val="0A6E2CA1"/>
    <w:rsid w:val="11E626AA"/>
    <w:rsid w:val="1B0D514B"/>
    <w:rsid w:val="1F422D6F"/>
    <w:rsid w:val="22912F87"/>
    <w:rsid w:val="22AA5D56"/>
    <w:rsid w:val="2C36567D"/>
    <w:rsid w:val="32633E87"/>
    <w:rsid w:val="42E16755"/>
    <w:rsid w:val="4D2A13A7"/>
    <w:rsid w:val="55237A5E"/>
    <w:rsid w:val="599901FD"/>
    <w:rsid w:val="5BBB04D2"/>
    <w:rsid w:val="6A4E676E"/>
    <w:rsid w:val="71324139"/>
    <w:rsid w:val="713E6C5C"/>
    <w:rsid w:val="765F2447"/>
    <w:rsid w:val="7DAA5DD5"/>
    <w:rsid w:val="7E4078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Title"/>
    <w:basedOn w:val="1"/>
    <w:next w:val="1"/>
    <w:qFormat/>
    <w:uiPriority w:val="0"/>
    <w:pPr>
      <w:suppressLineNumbers/>
      <w:spacing w:before="240" w:after="360"/>
      <w:jc w:val="center"/>
    </w:pPr>
    <w:rPr>
      <w:rFonts w:cs="Times New Roman"/>
      <w:b/>
      <w:sz w:val="32"/>
      <w:szCs w:val="32"/>
    </w:rPr>
  </w:style>
  <w:style w:type="paragraph" w:customStyle="1" w:styleId="5">
    <w:name w:val="Supplementary Material"/>
    <w:basedOn w:val="2"/>
    <w:next w:val="2"/>
    <w:autoRedefine/>
    <w:qFormat/>
    <w:uiPriority w:val="0"/>
    <w:pPr>
      <w:spacing w:after="120"/>
    </w:pPr>
    <w:rPr>
      <w:i/>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2024-01-24T08:40:00Z</dcterms:created>
  <dc:creator>Lujulia</dc:creator>
  <cp:lastModifiedBy>Lujulia</cp:lastModifiedBy>
  <dcterms:modified xsi:type="dcterms:W3CDTF">2024-03-03T14:15:43Z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472DE72BAFF24A4F8962F8B1495E8083_11</vt:lpwstr>
  </property>
</Properties>
</file>