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2F4A5A" w14:textId="77777777" w:rsidR="00DD0AC3" w:rsidRDefault="00000000">
      <w:r>
        <w:rPr>
          <w:b/>
          <w:bCs/>
        </w:rPr>
        <w:t>Table</w:t>
      </w:r>
      <w:r>
        <w:rPr>
          <w:rFonts w:eastAsia="SimSun" w:hint="eastAsia"/>
          <w:b/>
          <w:bCs/>
        </w:rPr>
        <w:t>.</w:t>
      </w:r>
      <w:r>
        <w:rPr>
          <w:b/>
          <w:bCs/>
        </w:rPr>
        <w:t>1</w:t>
      </w:r>
      <w:r>
        <w:t xml:space="preserve"> Weighted participant characteristics of </w:t>
      </w:r>
      <w:r>
        <w:rPr>
          <w:rFonts w:hint="eastAsia"/>
        </w:rPr>
        <w:t>included participants</w:t>
      </w:r>
      <w:r>
        <w:t xml:space="preserve"> </w:t>
      </w:r>
      <w:r>
        <w:rPr>
          <w:rFonts w:hint="eastAsia"/>
        </w:rPr>
        <w:t>from NHANES 2007-2018.</w:t>
      </w:r>
    </w:p>
    <w:tbl>
      <w:tblPr>
        <w:tblW w:w="9761" w:type="dxa"/>
        <w:tblInd w:w="93" w:type="dxa"/>
        <w:shd w:val="clear" w:color="auto" w:fill="FFFFFF" w:themeFill="background1"/>
        <w:tblLayout w:type="fixed"/>
        <w:tblLook w:val="04A0" w:firstRow="1" w:lastRow="0" w:firstColumn="1" w:lastColumn="0" w:noHBand="0" w:noVBand="1"/>
      </w:tblPr>
      <w:tblGrid>
        <w:gridCol w:w="2634"/>
        <w:gridCol w:w="2190"/>
        <w:gridCol w:w="1892"/>
        <w:gridCol w:w="1701"/>
        <w:gridCol w:w="1344"/>
      </w:tblGrid>
      <w:tr w:rsidR="00DD0AC3" w14:paraId="2C895844" w14:textId="77777777">
        <w:trPr>
          <w:trHeight w:val="330"/>
          <w:tblHeader/>
        </w:trPr>
        <w:tc>
          <w:tcPr>
            <w:tcW w:w="2634" w:type="dxa"/>
            <w:tcBorders>
              <w:top w:val="single" w:sz="12" w:space="0" w:color="000000"/>
              <w:left w:val="nil"/>
              <w:bottom w:val="single" w:sz="8" w:space="0" w:color="000000"/>
              <w:right w:val="nil"/>
            </w:tcBorders>
            <w:shd w:val="clear" w:color="auto" w:fill="FFFFFF" w:themeFill="background1"/>
            <w:noWrap/>
            <w:vAlign w:val="center"/>
          </w:tcPr>
          <w:p w14:paraId="3C440356" w14:textId="77777777" w:rsidR="00DD0AC3" w:rsidRDefault="00000000">
            <w:r>
              <w:rPr>
                <w:lang w:bidi="ar"/>
              </w:rPr>
              <w:t>Participant characteristic</w:t>
            </w:r>
          </w:p>
        </w:tc>
        <w:tc>
          <w:tcPr>
            <w:tcW w:w="2190" w:type="dxa"/>
            <w:tcBorders>
              <w:top w:val="single" w:sz="12" w:space="0" w:color="000000"/>
              <w:left w:val="nil"/>
              <w:bottom w:val="single" w:sz="8" w:space="0" w:color="000000"/>
              <w:right w:val="nil"/>
            </w:tcBorders>
            <w:shd w:val="clear" w:color="auto" w:fill="FFFFFF" w:themeFill="background1"/>
            <w:noWrap/>
            <w:vAlign w:val="center"/>
          </w:tcPr>
          <w:p w14:paraId="1840CD44" w14:textId="77777777" w:rsidR="00DD0AC3" w:rsidRDefault="00000000">
            <w:r>
              <w:rPr>
                <w:lang w:bidi="ar"/>
              </w:rPr>
              <w:t>Total (n=3</w:t>
            </w:r>
            <w:r>
              <w:rPr>
                <w:rFonts w:hint="eastAsia"/>
                <w:lang w:bidi="ar"/>
              </w:rPr>
              <w:t>,</w:t>
            </w:r>
            <w:r>
              <w:rPr>
                <w:lang w:bidi="ar"/>
              </w:rPr>
              <w:t>722)</w:t>
            </w:r>
          </w:p>
        </w:tc>
        <w:tc>
          <w:tcPr>
            <w:tcW w:w="1892" w:type="dxa"/>
            <w:tcBorders>
              <w:top w:val="single" w:sz="12" w:space="0" w:color="000000"/>
              <w:left w:val="nil"/>
              <w:bottom w:val="single" w:sz="8" w:space="0" w:color="000000"/>
              <w:right w:val="nil"/>
            </w:tcBorders>
            <w:shd w:val="clear" w:color="auto" w:fill="FFFFFF" w:themeFill="background1"/>
            <w:noWrap/>
            <w:vAlign w:val="center"/>
          </w:tcPr>
          <w:p w14:paraId="090F6713" w14:textId="77777777" w:rsidR="00DD0AC3" w:rsidRDefault="00000000">
            <w:r>
              <w:rPr>
                <w:lang w:bidi="ar"/>
              </w:rPr>
              <w:t>GDM (n=461)</w:t>
            </w:r>
          </w:p>
        </w:tc>
        <w:tc>
          <w:tcPr>
            <w:tcW w:w="1701" w:type="dxa"/>
            <w:tcBorders>
              <w:top w:val="single" w:sz="12" w:space="0" w:color="000000"/>
              <w:left w:val="nil"/>
              <w:bottom w:val="single" w:sz="8" w:space="0" w:color="000000"/>
              <w:right w:val="nil"/>
            </w:tcBorders>
            <w:shd w:val="clear" w:color="auto" w:fill="FFFFFF" w:themeFill="background1"/>
            <w:noWrap/>
            <w:vAlign w:val="center"/>
          </w:tcPr>
          <w:p w14:paraId="2EF1EE50" w14:textId="77777777" w:rsidR="00DD0AC3" w:rsidRDefault="00000000">
            <w:r>
              <w:rPr>
                <w:lang w:bidi="ar"/>
              </w:rPr>
              <w:t>Non-GDM</w:t>
            </w:r>
            <w:r>
              <w:rPr>
                <w:rFonts w:hint="eastAsia"/>
                <w:lang w:bidi="ar"/>
              </w:rPr>
              <w:t xml:space="preserve"> </w:t>
            </w:r>
            <w:r>
              <w:rPr>
                <w:lang w:bidi="ar"/>
              </w:rPr>
              <w:t>(n=3</w:t>
            </w:r>
            <w:r>
              <w:rPr>
                <w:rFonts w:hint="eastAsia"/>
                <w:lang w:bidi="ar"/>
              </w:rPr>
              <w:t>,</w:t>
            </w:r>
            <w:r>
              <w:rPr>
                <w:lang w:bidi="ar"/>
              </w:rPr>
              <w:t>261)</w:t>
            </w:r>
          </w:p>
        </w:tc>
        <w:tc>
          <w:tcPr>
            <w:tcW w:w="1344" w:type="dxa"/>
            <w:tcBorders>
              <w:top w:val="single" w:sz="12" w:space="0" w:color="000000"/>
              <w:left w:val="nil"/>
              <w:bottom w:val="single" w:sz="8" w:space="0" w:color="000000"/>
              <w:right w:val="nil"/>
            </w:tcBorders>
            <w:shd w:val="clear" w:color="auto" w:fill="FFFFFF" w:themeFill="background1"/>
            <w:noWrap/>
            <w:vAlign w:val="center"/>
          </w:tcPr>
          <w:p w14:paraId="12504590" w14:textId="77777777" w:rsidR="00DD0AC3" w:rsidRDefault="00000000">
            <w:pPr>
              <w:rPr>
                <w:i/>
                <w:iCs/>
              </w:rPr>
            </w:pPr>
            <w:r>
              <w:rPr>
                <w:rStyle w:val="font21"/>
                <w:rFonts w:eastAsia="SimSun" w:cs="Times New Roman" w:hint="eastAsia"/>
                <w:color w:val="auto"/>
                <w:sz w:val="21"/>
                <w:szCs w:val="21"/>
                <w:lang w:bidi="ar"/>
              </w:rPr>
              <w:t>p</w:t>
            </w:r>
            <w:r>
              <w:rPr>
                <w:lang w:bidi="ar"/>
              </w:rPr>
              <w:t>-value</w:t>
            </w:r>
          </w:p>
        </w:tc>
      </w:tr>
      <w:tr w:rsidR="00DD0AC3" w14:paraId="152FF163" w14:textId="77777777">
        <w:trPr>
          <w:trHeight w:val="300"/>
        </w:trPr>
        <w:tc>
          <w:tcPr>
            <w:tcW w:w="2634" w:type="dxa"/>
            <w:tcBorders>
              <w:top w:val="nil"/>
              <w:left w:val="nil"/>
              <w:bottom w:val="nil"/>
              <w:right w:val="nil"/>
            </w:tcBorders>
            <w:shd w:val="clear" w:color="auto" w:fill="FFFFFF" w:themeFill="background1"/>
            <w:noWrap/>
            <w:vAlign w:val="center"/>
          </w:tcPr>
          <w:p w14:paraId="2C0BEFF6" w14:textId="77777777" w:rsidR="00DD0AC3" w:rsidRDefault="00000000">
            <w:pPr>
              <w:rPr>
                <w:lang w:bidi="ar"/>
              </w:rPr>
            </w:pPr>
            <w:r>
              <w:rPr>
                <w:lang w:bidi="ar"/>
              </w:rPr>
              <w:t>Age at sample collection,</w:t>
            </w:r>
          </w:p>
          <w:p w14:paraId="6101803D" w14:textId="77777777" w:rsidR="00DD0AC3" w:rsidRDefault="00000000">
            <w:r>
              <w:rPr>
                <w:lang w:bidi="ar"/>
              </w:rPr>
              <w:t>Years</w:t>
            </w:r>
            <w:r>
              <w:rPr>
                <w:rFonts w:hint="eastAsia"/>
                <w:lang w:bidi="ar"/>
              </w:rPr>
              <w:t>, n (%)</w:t>
            </w:r>
          </w:p>
        </w:tc>
        <w:tc>
          <w:tcPr>
            <w:tcW w:w="2190" w:type="dxa"/>
            <w:tcBorders>
              <w:top w:val="nil"/>
              <w:left w:val="nil"/>
              <w:bottom w:val="nil"/>
              <w:right w:val="nil"/>
            </w:tcBorders>
            <w:shd w:val="clear" w:color="auto" w:fill="FFFFFF" w:themeFill="background1"/>
            <w:noWrap/>
            <w:vAlign w:val="bottom"/>
          </w:tcPr>
          <w:p w14:paraId="11A19621" w14:textId="77777777" w:rsidR="00DD0AC3" w:rsidRDefault="00000000">
            <w:r>
              <w:rPr>
                <w:lang w:bidi="ar"/>
              </w:rPr>
              <w:t>34.30</w:t>
            </w:r>
            <w:r>
              <w:rPr>
                <w:rStyle w:val="font81"/>
                <w:rFonts w:ascii="Times New Roman" w:hAnsi="Times New Roman" w:cs="Times New Roman" w:hint="default"/>
                <w:color w:val="auto"/>
                <w:sz w:val="21"/>
                <w:szCs w:val="21"/>
                <w:lang w:bidi="ar"/>
              </w:rPr>
              <w:t>±</w:t>
            </w:r>
            <w:r>
              <w:rPr>
                <w:lang w:bidi="ar"/>
              </w:rPr>
              <w:t>0.16</w:t>
            </w:r>
          </w:p>
        </w:tc>
        <w:tc>
          <w:tcPr>
            <w:tcW w:w="1892" w:type="dxa"/>
            <w:tcBorders>
              <w:top w:val="nil"/>
              <w:left w:val="nil"/>
              <w:bottom w:val="nil"/>
              <w:right w:val="nil"/>
            </w:tcBorders>
            <w:shd w:val="clear" w:color="auto" w:fill="FFFFFF" w:themeFill="background1"/>
            <w:noWrap/>
            <w:vAlign w:val="bottom"/>
          </w:tcPr>
          <w:p w14:paraId="7F092E06" w14:textId="77777777" w:rsidR="00DD0AC3" w:rsidRDefault="00000000">
            <w:r>
              <w:rPr>
                <w:lang w:bidi="ar"/>
              </w:rPr>
              <w:t>35.89</w:t>
            </w:r>
            <w:r>
              <w:rPr>
                <w:rStyle w:val="font81"/>
                <w:rFonts w:ascii="Times New Roman" w:hAnsi="Times New Roman" w:cs="Times New Roman" w:hint="default"/>
                <w:color w:val="auto"/>
                <w:sz w:val="21"/>
                <w:szCs w:val="21"/>
                <w:lang w:bidi="ar"/>
              </w:rPr>
              <w:t>±</w:t>
            </w:r>
            <w:r>
              <w:rPr>
                <w:lang w:bidi="ar"/>
              </w:rPr>
              <w:t>0.30</w:t>
            </w:r>
          </w:p>
        </w:tc>
        <w:tc>
          <w:tcPr>
            <w:tcW w:w="1701" w:type="dxa"/>
            <w:tcBorders>
              <w:top w:val="nil"/>
              <w:left w:val="nil"/>
              <w:bottom w:val="nil"/>
              <w:right w:val="nil"/>
            </w:tcBorders>
            <w:shd w:val="clear" w:color="auto" w:fill="FFFFFF" w:themeFill="background1"/>
            <w:noWrap/>
            <w:vAlign w:val="bottom"/>
          </w:tcPr>
          <w:p w14:paraId="1E37ABAB" w14:textId="77777777" w:rsidR="00DD0AC3" w:rsidRDefault="00000000">
            <w:r>
              <w:rPr>
                <w:lang w:bidi="ar"/>
              </w:rPr>
              <w:t>34.08</w:t>
            </w:r>
            <w:r>
              <w:rPr>
                <w:rStyle w:val="font81"/>
                <w:rFonts w:ascii="Times New Roman" w:hAnsi="Times New Roman" w:cs="Times New Roman" w:hint="default"/>
                <w:color w:val="auto"/>
                <w:sz w:val="21"/>
                <w:szCs w:val="21"/>
                <w:lang w:bidi="ar"/>
              </w:rPr>
              <w:t>±</w:t>
            </w:r>
            <w:r>
              <w:rPr>
                <w:lang w:bidi="ar"/>
              </w:rPr>
              <w:t>0.17</w:t>
            </w:r>
          </w:p>
        </w:tc>
        <w:tc>
          <w:tcPr>
            <w:tcW w:w="1344" w:type="dxa"/>
            <w:tcBorders>
              <w:top w:val="nil"/>
              <w:left w:val="nil"/>
              <w:bottom w:val="nil"/>
              <w:right w:val="nil"/>
            </w:tcBorders>
            <w:shd w:val="clear" w:color="auto" w:fill="FFFFFF" w:themeFill="background1"/>
            <w:noWrap/>
            <w:vAlign w:val="center"/>
          </w:tcPr>
          <w:p w14:paraId="58C192F7" w14:textId="77777777" w:rsidR="00DD0AC3" w:rsidRDefault="00000000">
            <w:pPr>
              <w:rPr>
                <w:b/>
                <w:bCs/>
              </w:rPr>
            </w:pPr>
            <w:r>
              <w:rPr>
                <w:b/>
                <w:bCs/>
                <w:lang w:bidi="ar"/>
              </w:rPr>
              <w:t>&lt; 0.001</w:t>
            </w:r>
            <w:r>
              <w:rPr>
                <w:rFonts w:eastAsia="DengXian"/>
                <w:b/>
                <w:bCs/>
                <w:vertAlign w:val="superscript"/>
                <w:lang w:bidi="ar"/>
              </w:rPr>
              <w:t>***</w:t>
            </w:r>
          </w:p>
        </w:tc>
      </w:tr>
      <w:tr w:rsidR="00DD0AC3" w14:paraId="4C1F99BD" w14:textId="77777777">
        <w:trPr>
          <w:trHeight w:val="300"/>
        </w:trPr>
        <w:tc>
          <w:tcPr>
            <w:tcW w:w="2634" w:type="dxa"/>
            <w:tcBorders>
              <w:top w:val="nil"/>
              <w:left w:val="nil"/>
              <w:bottom w:val="nil"/>
              <w:right w:val="nil"/>
            </w:tcBorders>
            <w:shd w:val="clear" w:color="auto" w:fill="FFFFFF" w:themeFill="background1"/>
            <w:noWrap/>
            <w:vAlign w:val="center"/>
          </w:tcPr>
          <w:p w14:paraId="6B4C2CC4" w14:textId="77777777" w:rsidR="00DD0AC3" w:rsidRDefault="00000000">
            <w:r>
              <w:rPr>
                <w:lang w:bidi="ar"/>
              </w:rPr>
              <w:t xml:space="preserve">   &lt;35</w:t>
            </w:r>
          </w:p>
        </w:tc>
        <w:tc>
          <w:tcPr>
            <w:tcW w:w="2190" w:type="dxa"/>
            <w:tcBorders>
              <w:top w:val="nil"/>
              <w:left w:val="nil"/>
              <w:bottom w:val="nil"/>
              <w:right w:val="nil"/>
            </w:tcBorders>
            <w:shd w:val="clear" w:color="auto" w:fill="FFFFFF" w:themeFill="background1"/>
            <w:noWrap/>
            <w:vAlign w:val="center"/>
          </w:tcPr>
          <w:p w14:paraId="645E582E" w14:textId="77777777" w:rsidR="00DD0AC3" w:rsidRDefault="00000000">
            <w:r>
              <w:rPr>
                <w:lang w:bidi="ar"/>
              </w:rPr>
              <w:t>1</w:t>
            </w:r>
            <w:r>
              <w:rPr>
                <w:rFonts w:eastAsia="SimSun" w:hint="eastAsia"/>
                <w:lang w:bidi="ar"/>
              </w:rPr>
              <w:t>,</w:t>
            </w:r>
            <w:r>
              <w:rPr>
                <w:lang w:bidi="ar"/>
              </w:rPr>
              <w:t>786</w:t>
            </w:r>
            <w:r>
              <w:rPr>
                <w:rFonts w:hint="eastAsia"/>
                <w:lang w:bidi="ar"/>
              </w:rPr>
              <w:t xml:space="preserve"> </w:t>
            </w:r>
            <w:r>
              <w:rPr>
                <w:lang w:bidi="ar"/>
              </w:rPr>
              <w:t>(47.06)</w:t>
            </w:r>
          </w:p>
        </w:tc>
        <w:tc>
          <w:tcPr>
            <w:tcW w:w="1892" w:type="dxa"/>
            <w:tcBorders>
              <w:top w:val="nil"/>
              <w:left w:val="nil"/>
              <w:bottom w:val="nil"/>
              <w:right w:val="nil"/>
            </w:tcBorders>
            <w:shd w:val="clear" w:color="auto" w:fill="FFFFFF" w:themeFill="background1"/>
            <w:noWrap/>
            <w:vAlign w:val="center"/>
          </w:tcPr>
          <w:p w14:paraId="1269DC04" w14:textId="77777777" w:rsidR="00DD0AC3" w:rsidRDefault="00000000">
            <w:r>
              <w:rPr>
                <w:lang w:bidi="ar"/>
              </w:rPr>
              <w:t>174</w:t>
            </w:r>
            <w:r>
              <w:rPr>
                <w:rFonts w:hint="eastAsia"/>
                <w:lang w:bidi="ar"/>
              </w:rPr>
              <w:t xml:space="preserve"> </w:t>
            </w:r>
            <w:r>
              <w:rPr>
                <w:lang w:bidi="ar"/>
              </w:rPr>
              <w:t>(37.27)</w:t>
            </w:r>
          </w:p>
        </w:tc>
        <w:tc>
          <w:tcPr>
            <w:tcW w:w="1701" w:type="dxa"/>
            <w:tcBorders>
              <w:top w:val="nil"/>
              <w:left w:val="nil"/>
              <w:bottom w:val="nil"/>
              <w:right w:val="nil"/>
            </w:tcBorders>
            <w:shd w:val="clear" w:color="auto" w:fill="FFFFFF" w:themeFill="background1"/>
            <w:noWrap/>
            <w:vAlign w:val="center"/>
          </w:tcPr>
          <w:p w14:paraId="022A503C" w14:textId="77777777" w:rsidR="00DD0AC3" w:rsidRDefault="00000000">
            <w:r>
              <w:rPr>
                <w:lang w:bidi="ar"/>
              </w:rPr>
              <w:t>1</w:t>
            </w:r>
            <w:r>
              <w:rPr>
                <w:rFonts w:eastAsia="SimSun" w:hint="eastAsia"/>
                <w:lang w:bidi="ar"/>
              </w:rPr>
              <w:t>,</w:t>
            </w:r>
            <w:r>
              <w:rPr>
                <w:lang w:bidi="ar"/>
              </w:rPr>
              <w:t>612</w:t>
            </w:r>
            <w:r>
              <w:rPr>
                <w:rFonts w:hint="eastAsia"/>
                <w:lang w:bidi="ar"/>
              </w:rPr>
              <w:t xml:space="preserve"> </w:t>
            </w:r>
            <w:r>
              <w:rPr>
                <w:lang w:bidi="ar"/>
              </w:rPr>
              <w:t>(48.38)</w:t>
            </w:r>
          </w:p>
        </w:tc>
        <w:tc>
          <w:tcPr>
            <w:tcW w:w="1344" w:type="dxa"/>
            <w:tcBorders>
              <w:top w:val="nil"/>
              <w:left w:val="nil"/>
              <w:bottom w:val="nil"/>
              <w:right w:val="nil"/>
            </w:tcBorders>
            <w:shd w:val="clear" w:color="auto" w:fill="FFFFFF" w:themeFill="background1"/>
            <w:noWrap/>
            <w:vAlign w:val="bottom"/>
          </w:tcPr>
          <w:p w14:paraId="2C54CBEA" w14:textId="77777777" w:rsidR="00DD0AC3" w:rsidRDefault="00DD0AC3"/>
        </w:tc>
      </w:tr>
      <w:tr w:rsidR="00DD0AC3" w14:paraId="762919B5" w14:textId="77777777">
        <w:trPr>
          <w:trHeight w:val="300"/>
        </w:trPr>
        <w:tc>
          <w:tcPr>
            <w:tcW w:w="2634" w:type="dxa"/>
            <w:tcBorders>
              <w:top w:val="nil"/>
              <w:left w:val="nil"/>
              <w:bottom w:val="nil"/>
              <w:right w:val="nil"/>
            </w:tcBorders>
            <w:shd w:val="clear" w:color="auto" w:fill="FFFFFF" w:themeFill="background1"/>
            <w:noWrap/>
            <w:vAlign w:val="center"/>
          </w:tcPr>
          <w:p w14:paraId="7359CE4F" w14:textId="77777777" w:rsidR="00DD0AC3" w:rsidRDefault="00000000">
            <w:r>
              <w:rPr>
                <w:lang w:bidi="ar"/>
              </w:rPr>
              <w:t xml:space="preserve">   &gt;=35</w:t>
            </w:r>
          </w:p>
        </w:tc>
        <w:tc>
          <w:tcPr>
            <w:tcW w:w="2190" w:type="dxa"/>
            <w:tcBorders>
              <w:top w:val="nil"/>
              <w:left w:val="nil"/>
              <w:bottom w:val="nil"/>
              <w:right w:val="nil"/>
            </w:tcBorders>
            <w:shd w:val="clear" w:color="auto" w:fill="FFFFFF" w:themeFill="background1"/>
            <w:noWrap/>
            <w:vAlign w:val="center"/>
          </w:tcPr>
          <w:p w14:paraId="574CA70E" w14:textId="77777777" w:rsidR="00DD0AC3" w:rsidRDefault="00000000">
            <w:r>
              <w:rPr>
                <w:lang w:bidi="ar"/>
              </w:rPr>
              <w:t>1</w:t>
            </w:r>
            <w:r>
              <w:rPr>
                <w:rFonts w:eastAsia="SimSun" w:hint="eastAsia"/>
                <w:lang w:bidi="ar"/>
              </w:rPr>
              <w:t>,</w:t>
            </w:r>
            <w:r>
              <w:rPr>
                <w:lang w:bidi="ar"/>
              </w:rPr>
              <w:t>936</w:t>
            </w:r>
            <w:r>
              <w:rPr>
                <w:rFonts w:hint="eastAsia"/>
                <w:lang w:bidi="ar"/>
              </w:rPr>
              <w:t xml:space="preserve"> </w:t>
            </w:r>
            <w:r>
              <w:rPr>
                <w:lang w:bidi="ar"/>
              </w:rPr>
              <w:t>(52.94)</w:t>
            </w:r>
          </w:p>
        </w:tc>
        <w:tc>
          <w:tcPr>
            <w:tcW w:w="1892" w:type="dxa"/>
            <w:tcBorders>
              <w:top w:val="nil"/>
              <w:left w:val="nil"/>
              <w:bottom w:val="nil"/>
              <w:right w:val="nil"/>
            </w:tcBorders>
            <w:shd w:val="clear" w:color="auto" w:fill="FFFFFF" w:themeFill="background1"/>
            <w:noWrap/>
            <w:vAlign w:val="center"/>
          </w:tcPr>
          <w:p w14:paraId="32B1B5C1" w14:textId="77777777" w:rsidR="00DD0AC3" w:rsidRDefault="00000000">
            <w:r>
              <w:rPr>
                <w:lang w:bidi="ar"/>
              </w:rPr>
              <w:t>287</w:t>
            </w:r>
            <w:r>
              <w:rPr>
                <w:rFonts w:hint="eastAsia"/>
                <w:lang w:bidi="ar"/>
              </w:rPr>
              <w:t xml:space="preserve"> </w:t>
            </w:r>
            <w:r>
              <w:rPr>
                <w:lang w:bidi="ar"/>
              </w:rPr>
              <w:t>(62.73)</w:t>
            </w:r>
          </w:p>
        </w:tc>
        <w:tc>
          <w:tcPr>
            <w:tcW w:w="1701" w:type="dxa"/>
            <w:tcBorders>
              <w:top w:val="nil"/>
              <w:left w:val="nil"/>
              <w:bottom w:val="nil"/>
              <w:right w:val="nil"/>
            </w:tcBorders>
            <w:shd w:val="clear" w:color="auto" w:fill="FFFFFF" w:themeFill="background1"/>
            <w:noWrap/>
            <w:vAlign w:val="center"/>
          </w:tcPr>
          <w:p w14:paraId="669675A4" w14:textId="77777777" w:rsidR="00DD0AC3" w:rsidRDefault="00000000">
            <w:r>
              <w:rPr>
                <w:lang w:bidi="ar"/>
              </w:rPr>
              <w:t>1</w:t>
            </w:r>
            <w:r>
              <w:rPr>
                <w:rFonts w:eastAsia="SimSun" w:hint="eastAsia"/>
                <w:lang w:bidi="ar"/>
              </w:rPr>
              <w:t>,</w:t>
            </w:r>
            <w:r>
              <w:rPr>
                <w:lang w:bidi="ar"/>
              </w:rPr>
              <w:t>649</w:t>
            </w:r>
            <w:r>
              <w:rPr>
                <w:rFonts w:hint="eastAsia"/>
                <w:lang w:bidi="ar"/>
              </w:rPr>
              <w:t xml:space="preserve"> </w:t>
            </w:r>
            <w:r>
              <w:rPr>
                <w:lang w:bidi="ar"/>
              </w:rPr>
              <w:t>(51.62)</w:t>
            </w:r>
          </w:p>
        </w:tc>
        <w:tc>
          <w:tcPr>
            <w:tcW w:w="1344" w:type="dxa"/>
            <w:tcBorders>
              <w:top w:val="nil"/>
              <w:left w:val="nil"/>
              <w:bottom w:val="nil"/>
              <w:right w:val="nil"/>
            </w:tcBorders>
            <w:shd w:val="clear" w:color="auto" w:fill="FFFFFF" w:themeFill="background1"/>
            <w:noWrap/>
            <w:vAlign w:val="bottom"/>
          </w:tcPr>
          <w:p w14:paraId="352C0E30" w14:textId="77777777" w:rsidR="00DD0AC3" w:rsidRDefault="00DD0AC3"/>
        </w:tc>
      </w:tr>
      <w:tr w:rsidR="00DD0AC3" w14:paraId="7634FFF2" w14:textId="77777777">
        <w:trPr>
          <w:trHeight w:val="300"/>
        </w:trPr>
        <w:tc>
          <w:tcPr>
            <w:tcW w:w="2634" w:type="dxa"/>
            <w:tcBorders>
              <w:top w:val="nil"/>
              <w:left w:val="nil"/>
              <w:bottom w:val="nil"/>
              <w:right w:val="nil"/>
            </w:tcBorders>
            <w:shd w:val="clear" w:color="auto" w:fill="FFFFFF" w:themeFill="background1"/>
            <w:noWrap/>
            <w:vAlign w:val="center"/>
          </w:tcPr>
          <w:p w14:paraId="21CC1F87" w14:textId="77777777" w:rsidR="00DD0AC3" w:rsidRDefault="00000000">
            <w:r>
              <w:rPr>
                <w:lang w:bidi="ar"/>
              </w:rPr>
              <w:t>BMI, kg/m</w:t>
            </w:r>
            <w:r>
              <w:rPr>
                <w:rStyle w:val="font91"/>
                <w:rFonts w:ascii="Times New Roman" w:hAnsi="Times New Roman" w:cs="Times New Roman"/>
                <w:color w:val="auto"/>
                <w:sz w:val="21"/>
                <w:szCs w:val="21"/>
                <w:lang w:bidi="ar"/>
              </w:rPr>
              <w:t>2</w:t>
            </w:r>
            <w:r>
              <w:rPr>
                <w:rFonts w:hint="eastAsia"/>
                <w:lang w:bidi="ar"/>
              </w:rPr>
              <w:t>, n (%)</w:t>
            </w:r>
          </w:p>
        </w:tc>
        <w:tc>
          <w:tcPr>
            <w:tcW w:w="2190" w:type="dxa"/>
            <w:tcBorders>
              <w:top w:val="nil"/>
              <w:left w:val="nil"/>
              <w:bottom w:val="nil"/>
              <w:right w:val="nil"/>
            </w:tcBorders>
            <w:shd w:val="clear" w:color="auto" w:fill="FFFFFF" w:themeFill="background1"/>
            <w:noWrap/>
            <w:vAlign w:val="bottom"/>
          </w:tcPr>
          <w:p w14:paraId="2EE251BD" w14:textId="77777777" w:rsidR="00DD0AC3" w:rsidRDefault="00DD0AC3"/>
        </w:tc>
        <w:tc>
          <w:tcPr>
            <w:tcW w:w="1892" w:type="dxa"/>
            <w:tcBorders>
              <w:top w:val="nil"/>
              <w:left w:val="nil"/>
              <w:bottom w:val="nil"/>
              <w:right w:val="nil"/>
            </w:tcBorders>
            <w:shd w:val="clear" w:color="auto" w:fill="FFFFFF" w:themeFill="background1"/>
            <w:noWrap/>
            <w:vAlign w:val="bottom"/>
          </w:tcPr>
          <w:p w14:paraId="3B669561" w14:textId="77777777" w:rsidR="00DD0AC3" w:rsidRDefault="00DD0AC3"/>
        </w:tc>
        <w:tc>
          <w:tcPr>
            <w:tcW w:w="1701" w:type="dxa"/>
            <w:tcBorders>
              <w:top w:val="nil"/>
              <w:left w:val="nil"/>
              <w:bottom w:val="nil"/>
              <w:right w:val="nil"/>
            </w:tcBorders>
            <w:shd w:val="clear" w:color="auto" w:fill="FFFFFF" w:themeFill="background1"/>
            <w:noWrap/>
            <w:vAlign w:val="bottom"/>
          </w:tcPr>
          <w:p w14:paraId="697D7C48" w14:textId="77777777" w:rsidR="00DD0AC3" w:rsidRDefault="00DD0AC3"/>
        </w:tc>
        <w:tc>
          <w:tcPr>
            <w:tcW w:w="1344" w:type="dxa"/>
            <w:tcBorders>
              <w:top w:val="nil"/>
              <w:left w:val="nil"/>
              <w:bottom w:val="nil"/>
              <w:right w:val="nil"/>
            </w:tcBorders>
            <w:shd w:val="clear" w:color="auto" w:fill="FFFFFF" w:themeFill="background1"/>
            <w:noWrap/>
            <w:vAlign w:val="center"/>
          </w:tcPr>
          <w:p w14:paraId="0E15D264" w14:textId="77777777" w:rsidR="00DD0AC3" w:rsidRDefault="00000000">
            <w:pPr>
              <w:rPr>
                <w:b/>
                <w:bCs/>
              </w:rPr>
            </w:pPr>
            <w:r>
              <w:rPr>
                <w:b/>
                <w:bCs/>
                <w:lang w:bidi="ar"/>
              </w:rPr>
              <w:t>&lt; 0.0001</w:t>
            </w:r>
            <w:r>
              <w:rPr>
                <w:rFonts w:eastAsia="DengXian"/>
                <w:b/>
                <w:bCs/>
                <w:vertAlign w:val="superscript"/>
                <w:lang w:bidi="ar"/>
              </w:rPr>
              <w:t>***</w:t>
            </w:r>
          </w:p>
        </w:tc>
      </w:tr>
      <w:tr w:rsidR="00DD0AC3" w14:paraId="7B2F2DCF" w14:textId="77777777">
        <w:trPr>
          <w:trHeight w:val="285"/>
        </w:trPr>
        <w:tc>
          <w:tcPr>
            <w:tcW w:w="2634" w:type="dxa"/>
            <w:tcBorders>
              <w:top w:val="nil"/>
              <w:left w:val="nil"/>
              <w:bottom w:val="nil"/>
              <w:right w:val="nil"/>
            </w:tcBorders>
            <w:shd w:val="clear" w:color="auto" w:fill="FFFFFF" w:themeFill="background1"/>
            <w:noWrap/>
            <w:vAlign w:val="center"/>
          </w:tcPr>
          <w:p w14:paraId="6A4BDAE7" w14:textId="77777777" w:rsidR="00DD0AC3" w:rsidRDefault="00000000">
            <w:r>
              <w:rPr>
                <w:lang w:bidi="ar"/>
              </w:rPr>
              <w:t xml:space="preserve">   &lt;25.0</w:t>
            </w:r>
          </w:p>
        </w:tc>
        <w:tc>
          <w:tcPr>
            <w:tcW w:w="2190" w:type="dxa"/>
            <w:tcBorders>
              <w:top w:val="nil"/>
              <w:left w:val="nil"/>
              <w:bottom w:val="nil"/>
              <w:right w:val="nil"/>
            </w:tcBorders>
            <w:shd w:val="clear" w:color="auto" w:fill="FFFFFF" w:themeFill="background1"/>
            <w:noWrap/>
            <w:vAlign w:val="center"/>
          </w:tcPr>
          <w:p w14:paraId="7B19B0A6" w14:textId="77777777" w:rsidR="00DD0AC3" w:rsidRDefault="00000000">
            <w:r>
              <w:rPr>
                <w:lang w:bidi="ar"/>
              </w:rPr>
              <w:t>1</w:t>
            </w:r>
            <w:r>
              <w:rPr>
                <w:rFonts w:eastAsia="SimSun" w:hint="eastAsia"/>
                <w:lang w:bidi="ar"/>
              </w:rPr>
              <w:t>,</w:t>
            </w:r>
            <w:r>
              <w:rPr>
                <w:lang w:bidi="ar"/>
              </w:rPr>
              <w:t>161</w:t>
            </w:r>
            <w:r>
              <w:rPr>
                <w:rFonts w:hint="eastAsia"/>
                <w:lang w:bidi="ar"/>
              </w:rPr>
              <w:t xml:space="preserve"> </w:t>
            </w:r>
            <w:r>
              <w:rPr>
                <w:lang w:bidi="ar"/>
              </w:rPr>
              <w:t>(33.30)</w:t>
            </w:r>
          </w:p>
        </w:tc>
        <w:tc>
          <w:tcPr>
            <w:tcW w:w="1892" w:type="dxa"/>
            <w:tcBorders>
              <w:top w:val="nil"/>
              <w:left w:val="nil"/>
              <w:bottom w:val="nil"/>
              <w:right w:val="nil"/>
            </w:tcBorders>
            <w:shd w:val="clear" w:color="auto" w:fill="FFFFFF" w:themeFill="background1"/>
            <w:noWrap/>
            <w:vAlign w:val="center"/>
          </w:tcPr>
          <w:p w14:paraId="239ABD41" w14:textId="77777777" w:rsidR="00DD0AC3" w:rsidRDefault="00000000">
            <w:r>
              <w:rPr>
                <w:lang w:bidi="ar"/>
              </w:rPr>
              <w:t>96</w:t>
            </w:r>
            <w:r>
              <w:rPr>
                <w:rFonts w:hint="eastAsia"/>
                <w:lang w:bidi="ar"/>
              </w:rPr>
              <w:t xml:space="preserve"> </w:t>
            </w:r>
            <w:r>
              <w:rPr>
                <w:lang w:bidi="ar"/>
              </w:rPr>
              <w:t>(22.26)</w:t>
            </w:r>
          </w:p>
        </w:tc>
        <w:tc>
          <w:tcPr>
            <w:tcW w:w="1701" w:type="dxa"/>
            <w:tcBorders>
              <w:top w:val="nil"/>
              <w:left w:val="nil"/>
              <w:bottom w:val="nil"/>
              <w:right w:val="nil"/>
            </w:tcBorders>
            <w:shd w:val="clear" w:color="auto" w:fill="FFFFFF" w:themeFill="background1"/>
            <w:noWrap/>
            <w:vAlign w:val="center"/>
          </w:tcPr>
          <w:p w14:paraId="025B1E4A" w14:textId="77777777" w:rsidR="00DD0AC3" w:rsidRDefault="00000000">
            <w:r>
              <w:rPr>
                <w:lang w:bidi="ar"/>
              </w:rPr>
              <w:t>1</w:t>
            </w:r>
            <w:r>
              <w:rPr>
                <w:rFonts w:eastAsia="SimSun" w:hint="eastAsia"/>
                <w:lang w:bidi="ar"/>
              </w:rPr>
              <w:t>,</w:t>
            </w:r>
            <w:r>
              <w:rPr>
                <w:lang w:bidi="ar"/>
              </w:rPr>
              <w:t>065</w:t>
            </w:r>
            <w:r>
              <w:rPr>
                <w:rFonts w:hint="eastAsia"/>
                <w:lang w:bidi="ar"/>
              </w:rPr>
              <w:t xml:space="preserve"> </w:t>
            </w:r>
            <w:r>
              <w:rPr>
                <w:lang w:bidi="ar"/>
              </w:rPr>
              <w:t>(34.79)</w:t>
            </w:r>
          </w:p>
        </w:tc>
        <w:tc>
          <w:tcPr>
            <w:tcW w:w="1344" w:type="dxa"/>
            <w:tcBorders>
              <w:top w:val="nil"/>
              <w:left w:val="nil"/>
              <w:bottom w:val="nil"/>
              <w:right w:val="nil"/>
            </w:tcBorders>
            <w:shd w:val="clear" w:color="auto" w:fill="FFFFFF" w:themeFill="background1"/>
            <w:noWrap/>
            <w:vAlign w:val="bottom"/>
          </w:tcPr>
          <w:p w14:paraId="7CA5AEC8" w14:textId="77777777" w:rsidR="00DD0AC3" w:rsidRDefault="00DD0AC3"/>
        </w:tc>
      </w:tr>
      <w:tr w:rsidR="00DD0AC3" w14:paraId="4FEDED37" w14:textId="77777777">
        <w:trPr>
          <w:trHeight w:val="285"/>
        </w:trPr>
        <w:tc>
          <w:tcPr>
            <w:tcW w:w="2634" w:type="dxa"/>
            <w:tcBorders>
              <w:top w:val="nil"/>
              <w:left w:val="nil"/>
              <w:bottom w:val="nil"/>
              <w:right w:val="nil"/>
            </w:tcBorders>
            <w:shd w:val="clear" w:color="auto" w:fill="FFFFFF" w:themeFill="background1"/>
            <w:noWrap/>
            <w:vAlign w:val="center"/>
          </w:tcPr>
          <w:p w14:paraId="5BFD5868" w14:textId="77777777" w:rsidR="00DD0AC3" w:rsidRDefault="00000000">
            <w:r>
              <w:rPr>
                <w:lang w:bidi="ar"/>
              </w:rPr>
              <w:t xml:space="preserve">   25.0-30.0</w:t>
            </w:r>
          </w:p>
        </w:tc>
        <w:tc>
          <w:tcPr>
            <w:tcW w:w="2190" w:type="dxa"/>
            <w:tcBorders>
              <w:top w:val="nil"/>
              <w:left w:val="nil"/>
              <w:bottom w:val="nil"/>
              <w:right w:val="nil"/>
            </w:tcBorders>
            <w:shd w:val="clear" w:color="auto" w:fill="FFFFFF" w:themeFill="background1"/>
            <w:noWrap/>
            <w:vAlign w:val="center"/>
          </w:tcPr>
          <w:p w14:paraId="21357183" w14:textId="77777777" w:rsidR="00DD0AC3" w:rsidRDefault="00000000">
            <w:r>
              <w:rPr>
                <w:lang w:bidi="ar"/>
              </w:rPr>
              <w:t>984</w:t>
            </w:r>
            <w:r>
              <w:rPr>
                <w:rFonts w:hint="eastAsia"/>
                <w:lang w:bidi="ar"/>
              </w:rPr>
              <w:t xml:space="preserve"> </w:t>
            </w:r>
            <w:r>
              <w:rPr>
                <w:lang w:bidi="ar"/>
              </w:rPr>
              <w:t>(26.00)</w:t>
            </w:r>
          </w:p>
        </w:tc>
        <w:tc>
          <w:tcPr>
            <w:tcW w:w="1892" w:type="dxa"/>
            <w:tcBorders>
              <w:top w:val="nil"/>
              <w:left w:val="nil"/>
              <w:bottom w:val="nil"/>
              <w:right w:val="nil"/>
            </w:tcBorders>
            <w:shd w:val="clear" w:color="auto" w:fill="FFFFFF" w:themeFill="background1"/>
            <w:noWrap/>
            <w:vAlign w:val="center"/>
          </w:tcPr>
          <w:p w14:paraId="1A507F5D" w14:textId="77777777" w:rsidR="00DD0AC3" w:rsidRDefault="00000000">
            <w:r>
              <w:rPr>
                <w:lang w:bidi="ar"/>
              </w:rPr>
              <w:t>121</w:t>
            </w:r>
            <w:r>
              <w:rPr>
                <w:rFonts w:hint="eastAsia"/>
                <w:lang w:bidi="ar"/>
              </w:rPr>
              <w:t xml:space="preserve"> </w:t>
            </w:r>
            <w:r>
              <w:rPr>
                <w:lang w:bidi="ar"/>
              </w:rPr>
              <w:t>(25.36)</w:t>
            </w:r>
          </w:p>
        </w:tc>
        <w:tc>
          <w:tcPr>
            <w:tcW w:w="1701" w:type="dxa"/>
            <w:tcBorders>
              <w:top w:val="nil"/>
              <w:left w:val="nil"/>
              <w:bottom w:val="nil"/>
              <w:right w:val="nil"/>
            </w:tcBorders>
            <w:shd w:val="clear" w:color="auto" w:fill="FFFFFF" w:themeFill="background1"/>
            <w:noWrap/>
            <w:vAlign w:val="center"/>
          </w:tcPr>
          <w:p w14:paraId="1D32E549" w14:textId="77777777" w:rsidR="00DD0AC3" w:rsidRDefault="00000000">
            <w:r>
              <w:rPr>
                <w:lang w:bidi="ar"/>
              </w:rPr>
              <w:t>863</w:t>
            </w:r>
            <w:r>
              <w:rPr>
                <w:rFonts w:hint="eastAsia"/>
                <w:lang w:bidi="ar"/>
              </w:rPr>
              <w:t xml:space="preserve"> </w:t>
            </w:r>
            <w:r>
              <w:rPr>
                <w:lang w:bidi="ar"/>
              </w:rPr>
              <w:t>(26.09)</w:t>
            </w:r>
          </w:p>
        </w:tc>
        <w:tc>
          <w:tcPr>
            <w:tcW w:w="1344" w:type="dxa"/>
            <w:tcBorders>
              <w:top w:val="nil"/>
              <w:left w:val="nil"/>
              <w:bottom w:val="nil"/>
              <w:right w:val="nil"/>
            </w:tcBorders>
            <w:shd w:val="clear" w:color="auto" w:fill="FFFFFF" w:themeFill="background1"/>
            <w:noWrap/>
            <w:vAlign w:val="bottom"/>
          </w:tcPr>
          <w:p w14:paraId="4492D479" w14:textId="77777777" w:rsidR="00DD0AC3" w:rsidRDefault="00DD0AC3"/>
        </w:tc>
      </w:tr>
      <w:tr w:rsidR="00DD0AC3" w14:paraId="1614ED11" w14:textId="77777777">
        <w:trPr>
          <w:trHeight w:val="285"/>
        </w:trPr>
        <w:tc>
          <w:tcPr>
            <w:tcW w:w="2634" w:type="dxa"/>
            <w:tcBorders>
              <w:top w:val="nil"/>
              <w:left w:val="nil"/>
              <w:bottom w:val="nil"/>
              <w:right w:val="nil"/>
            </w:tcBorders>
            <w:shd w:val="clear" w:color="auto" w:fill="FFFFFF" w:themeFill="background1"/>
            <w:noWrap/>
            <w:vAlign w:val="center"/>
          </w:tcPr>
          <w:p w14:paraId="75B226DA" w14:textId="77777777" w:rsidR="00DD0AC3" w:rsidRDefault="00000000">
            <w:r>
              <w:rPr>
                <w:lang w:bidi="ar"/>
              </w:rPr>
              <w:t xml:space="preserve">   &gt;30.0</w:t>
            </w:r>
          </w:p>
        </w:tc>
        <w:tc>
          <w:tcPr>
            <w:tcW w:w="2190" w:type="dxa"/>
            <w:tcBorders>
              <w:top w:val="nil"/>
              <w:left w:val="nil"/>
              <w:bottom w:val="nil"/>
              <w:right w:val="nil"/>
            </w:tcBorders>
            <w:shd w:val="clear" w:color="auto" w:fill="FFFFFF" w:themeFill="background1"/>
            <w:noWrap/>
            <w:vAlign w:val="center"/>
          </w:tcPr>
          <w:p w14:paraId="4E896B29" w14:textId="77777777" w:rsidR="00DD0AC3" w:rsidRDefault="00000000">
            <w:r>
              <w:rPr>
                <w:lang w:bidi="ar"/>
              </w:rPr>
              <w:t>1</w:t>
            </w:r>
            <w:r>
              <w:rPr>
                <w:rFonts w:eastAsia="SimSun" w:hint="eastAsia"/>
                <w:lang w:bidi="ar"/>
              </w:rPr>
              <w:t>,</w:t>
            </w:r>
            <w:r>
              <w:rPr>
                <w:lang w:bidi="ar"/>
              </w:rPr>
              <w:t>577</w:t>
            </w:r>
            <w:r>
              <w:rPr>
                <w:rFonts w:hint="eastAsia"/>
                <w:lang w:bidi="ar"/>
              </w:rPr>
              <w:t xml:space="preserve"> </w:t>
            </w:r>
            <w:r>
              <w:rPr>
                <w:lang w:bidi="ar"/>
              </w:rPr>
              <w:t>(40.70)</w:t>
            </w:r>
          </w:p>
        </w:tc>
        <w:tc>
          <w:tcPr>
            <w:tcW w:w="1892" w:type="dxa"/>
            <w:tcBorders>
              <w:top w:val="nil"/>
              <w:left w:val="nil"/>
              <w:bottom w:val="nil"/>
              <w:right w:val="nil"/>
            </w:tcBorders>
            <w:shd w:val="clear" w:color="auto" w:fill="FFFFFF" w:themeFill="background1"/>
            <w:noWrap/>
            <w:vAlign w:val="center"/>
          </w:tcPr>
          <w:p w14:paraId="08E0E861" w14:textId="77777777" w:rsidR="00DD0AC3" w:rsidRDefault="00000000">
            <w:r>
              <w:rPr>
                <w:lang w:bidi="ar"/>
              </w:rPr>
              <w:t>244</w:t>
            </w:r>
            <w:r>
              <w:rPr>
                <w:rFonts w:hint="eastAsia"/>
                <w:lang w:bidi="ar"/>
              </w:rPr>
              <w:t xml:space="preserve"> </w:t>
            </w:r>
            <w:r>
              <w:rPr>
                <w:lang w:bidi="ar"/>
              </w:rPr>
              <w:t>(52.38)</w:t>
            </w:r>
          </w:p>
        </w:tc>
        <w:tc>
          <w:tcPr>
            <w:tcW w:w="1701" w:type="dxa"/>
            <w:tcBorders>
              <w:top w:val="nil"/>
              <w:left w:val="nil"/>
              <w:bottom w:val="nil"/>
              <w:right w:val="nil"/>
            </w:tcBorders>
            <w:shd w:val="clear" w:color="auto" w:fill="FFFFFF" w:themeFill="background1"/>
            <w:noWrap/>
            <w:vAlign w:val="center"/>
          </w:tcPr>
          <w:p w14:paraId="373F749B" w14:textId="77777777" w:rsidR="00DD0AC3" w:rsidRDefault="00000000">
            <w:r>
              <w:rPr>
                <w:lang w:bidi="ar"/>
              </w:rPr>
              <w:t>1</w:t>
            </w:r>
            <w:r>
              <w:rPr>
                <w:rFonts w:eastAsia="SimSun" w:hint="eastAsia"/>
                <w:lang w:bidi="ar"/>
              </w:rPr>
              <w:t>,</w:t>
            </w:r>
            <w:r>
              <w:rPr>
                <w:lang w:bidi="ar"/>
              </w:rPr>
              <w:t>333</w:t>
            </w:r>
            <w:r>
              <w:rPr>
                <w:rFonts w:hint="eastAsia"/>
                <w:lang w:bidi="ar"/>
              </w:rPr>
              <w:t xml:space="preserve"> </w:t>
            </w:r>
            <w:r>
              <w:rPr>
                <w:lang w:bidi="ar"/>
              </w:rPr>
              <w:t>(39.13)</w:t>
            </w:r>
          </w:p>
        </w:tc>
        <w:tc>
          <w:tcPr>
            <w:tcW w:w="1344" w:type="dxa"/>
            <w:tcBorders>
              <w:top w:val="nil"/>
              <w:left w:val="nil"/>
              <w:bottom w:val="nil"/>
              <w:right w:val="nil"/>
            </w:tcBorders>
            <w:shd w:val="clear" w:color="auto" w:fill="FFFFFF" w:themeFill="background1"/>
            <w:noWrap/>
            <w:vAlign w:val="bottom"/>
          </w:tcPr>
          <w:p w14:paraId="18692DF6" w14:textId="77777777" w:rsidR="00DD0AC3" w:rsidRDefault="00DD0AC3"/>
        </w:tc>
      </w:tr>
      <w:tr w:rsidR="00DD0AC3" w14:paraId="1B91A4FC" w14:textId="77777777">
        <w:trPr>
          <w:trHeight w:val="300"/>
        </w:trPr>
        <w:tc>
          <w:tcPr>
            <w:tcW w:w="2634" w:type="dxa"/>
            <w:tcBorders>
              <w:top w:val="nil"/>
              <w:left w:val="nil"/>
              <w:bottom w:val="nil"/>
              <w:right w:val="nil"/>
            </w:tcBorders>
            <w:shd w:val="clear" w:color="auto" w:fill="FFFFFF" w:themeFill="background1"/>
            <w:noWrap/>
            <w:vAlign w:val="center"/>
          </w:tcPr>
          <w:p w14:paraId="3BD76F95" w14:textId="77777777" w:rsidR="00DD0AC3" w:rsidRDefault="00000000">
            <w:r>
              <w:rPr>
                <w:lang w:bidi="ar"/>
              </w:rPr>
              <w:t>Race/Ethnicity</w:t>
            </w:r>
            <w:r>
              <w:rPr>
                <w:rFonts w:hint="eastAsia"/>
                <w:lang w:bidi="ar"/>
              </w:rPr>
              <w:t>, n (%)</w:t>
            </w:r>
          </w:p>
        </w:tc>
        <w:tc>
          <w:tcPr>
            <w:tcW w:w="2190" w:type="dxa"/>
            <w:tcBorders>
              <w:top w:val="nil"/>
              <w:left w:val="nil"/>
              <w:bottom w:val="nil"/>
              <w:right w:val="nil"/>
            </w:tcBorders>
            <w:shd w:val="clear" w:color="auto" w:fill="FFFFFF" w:themeFill="background1"/>
            <w:noWrap/>
            <w:vAlign w:val="bottom"/>
          </w:tcPr>
          <w:p w14:paraId="52E068C4" w14:textId="77777777" w:rsidR="00DD0AC3" w:rsidRDefault="00DD0AC3"/>
        </w:tc>
        <w:tc>
          <w:tcPr>
            <w:tcW w:w="1892" w:type="dxa"/>
            <w:tcBorders>
              <w:top w:val="nil"/>
              <w:left w:val="nil"/>
              <w:bottom w:val="nil"/>
              <w:right w:val="nil"/>
            </w:tcBorders>
            <w:shd w:val="clear" w:color="auto" w:fill="FFFFFF" w:themeFill="background1"/>
            <w:noWrap/>
            <w:vAlign w:val="bottom"/>
          </w:tcPr>
          <w:p w14:paraId="0620058B" w14:textId="77777777" w:rsidR="00DD0AC3" w:rsidRDefault="00DD0AC3"/>
        </w:tc>
        <w:tc>
          <w:tcPr>
            <w:tcW w:w="1701" w:type="dxa"/>
            <w:tcBorders>
              <w:top w:val="nil"/>
              <w:left w:val="nil"/>
              <w:bottom w:val="nil"/>
              <w:right w:val="nil"/>
            </w:tcBorders>
            <w:shd w:val="clear" w:color="auto" w:fill="FFFFFF" w:themeFill="background1"/>
            <w:noWrap/>
            <w:vAlign w:val="bottom"/>
          </w:tcPr>
          <w:p w14:paraId="15814CE9" w14:textId="77777777" w:rsidR="00DD0AC3" w:rsidRDefault="00DD0AC3"/>
        </w:tc>
        <w:tc>
          <w:tcPr>
            <w:tcW w:w="1344" w:type="dxa"/>
            <w:tcBorders>
              <w:top w:val="nil"/>
              <w:left w:val="nil"/>
              <w:bottom w:val="nil"/>
              <w:right w:val="nil"/>
            </w:tcBorders>
            <w:shd w:val="clear" w:color="auto" w:fill="FFFFFF" w:themeFill="background1"/>
            <w:noWrap/>
            <w:vAlign w:val="center"/>
          </w:tcPr>
          <w:p w14:paraId="1C704EF4" w14:textId="77777777" w:rsidR="00DD0AC3" w:rsidRDefault="00000000">
            <w:pPr>
              <w:rPr>
                <w:b/>
                <w:bCs/>
              </w:rPr>
            </w:pPr>
            <w:r>
              <w:rPr>
                <w:b/>
                <w:bCs/>
                <w:lang w:bidi="ar"/>
              </w:rPr>
              <w:t>0.02</w:t>
            </w:r>
            <w:r>
              <w:rPr>
                <w:rFonts w:eastAsia="DengXian"/>
                <w:b/>
                <w:bCs/>
                <w:vertAlign w:val="superscript"/>
                <w:lang w:bidi="ar"/>
              </w:rPr>
              <w:t>***</w:t>
            </w:r>
          </w:p>
        </w:tc>
      </w:tr>
      <w:tr w:rsidR="00DD0AC3" w14:paraId="5E0FA3BD" w14:textId="77777777">
        <w:trPr>
          <w:trHeight w:val="285"/>
        </w:trPr>
        <w:tc>
          <w:tcPr>
            <w:tcW w:w="2634" w:type="dxa"/>
            <w:tcBorders>
              <w:top w:val="nil"/>
              <w:left w:val="nil"/>
              <w:bottom w:val="nil"/>
              <w:right w:val="nil"/>
            </w:tcBorders>
            <w:shd w:val="clear" w:color="auto" w:fill="FFFFFF" w:themeFill="background1"/>
            <w:noWrap/>
            <w:vAlign w:val="center"/>
          </w:tcPr>
          <w:p w14:paraId="3D730FD2" w14:textId="77777777" w:rsidR="00DD0AC3" w:rsidRDefault="00000000">
            <w:r>
              <w:rPr>
                <w:lang w:bidi="ar"/>
              </w:rPr>
              <w:t xml:space="preserve">   Non-Hispanic White</w:t>
            </w:r>
          </w:p>
        </w:tc>
        <w:tc>
          <w:tcPr>
            <w:tcW w:w="2190" w:type="dxa"/>
            <w:tcBorders>
              <w:top w:val="nil"/>
              <w:left w:val="nil"/>
              <w:bottom w:val="nil"/>
              <w:right w:val="nil"/>
            </w:tcBorders>
            <w:shd w:val="clear" w:color="auto" w:fill="FFFFFF" w:themeFill="background1"/>
            <w:noWrap/>
            <w:vAlign w:val="center"/>
          </w:tcPr>
          <w:p w14:paraId="0232AE94" w14:textId="77777777" w:rsidR="00DD0AC3" w:rsidRDefault="00000000">
            <w:r>
              <w:rPr>
                <w:lang w:bidi="ar"/>
              </w:rPr>
              <w:t>1</w:t>
            </w:r>
            <w:r>
              <w:rPr>
                <w:rFonts w:eastAsia="SimSun" w:hint="eastAsia"/>
                <w:lang w:bidi="ar"/>
              </w:rPr>
              <w:t>,</w:t>
            </w:r>
            <w:r>
              <w:rPr>
                <w:lang w:bidi="ar"/>
              </w:rPr>
              <w:t>399</w:t>
            </w:r>
            <w:r>
              <w:rPr>
                <w:rFonts w:hint="eastAsia"/>
                <w:lang w:bidi="ar"/>
              </w:rPr>
              <w:t xml:space="preserve"> </w:t>
            </w:r>
            <w:r>
              <w:rPr>
                <w:lang w:bidi="ar"/>
              </w:rPr>
              <w:t>(58.68)</w:t>
            </w:r>
          </w:p>
        </w:tc>
        <w:tc>
          <w:tcPr>
            <w:tcW w:w="1892" w:type="dxa"/>
            <w:tcBorders>
              <w:top w:val="nil"/>
              <w:left w:val="nil"/>
              <w:bottom w:val="nil"/>
              <w:right w:val="nil"/>
            </w:tcBorders>
            <w:shd w:val="clear" w:color="auto" w:fill="FFFFFF" w:themeFill="background1"/>
            <w:noWrap/>
            <w:vAlign w:val="center"/>
          </w:tcPr>
          <w:p w14:paraId="6D601B96" w14:textId="77777777" w:rsidR="00DD0AC3" w:rsidRDefault="00000000">
            <w:r>
              <w:rPr>
                <w:lang w:bidi="ar"/>
              </w:rPr>
              <w:t>179</w:t>
            </w:r>
            <w:r>
              <w:rPr>
                <w:rFonts w:hint="eastAsia"/>
                <w:lang w:bidi="ar"/>
              </w:rPr>
              <w:t xml:space="preserve"> </w:t>
            </w:r>
            <w:r>
              <w:rPr>
                <w:lang w:bidi="ar"/>
              </w:rPr>
              <w:t>(57.98)</w:t>
            </w:r>
          </w:p>
        </w:tc>
        <w:tc>
          <w:tcPr>
            <w:tcW w:w="1701" w:type="dxa"/>
            <w:tcBorders>
              <w:top w:val="nil"/>
              <w:left w:val="nil"/>
              <w:bottom w:val="nil"/>
              <w:right w:val="nil"/>
            </w:tcBorders>
            <w:shd w:val="clear" w:color="auto" w:fill="FFFFFF" w:themeFill="background1"/>
            <w:noWrap/>
            <w:vAlign w:val="center"/>
          </w:tcPr>
          <w:p w14:paraId="1B0F2FB3" w14:textId="77777777" w:rsidR="00DD0AC3" w:rsidRDefault="00000000">
            <w:r>
              <w:rPr>
                <w:lang w:bidi="ar"/>
              </w:rPr>
              <w:t>1</w:t>
            </w:r>
            <w:r>
              <w:rPr>
                <w:rFonts w:eastAsia="SimSun" w:hint="eastAsia"/>
                <w:lang w:bidi="ar"/>
              </w:rPr>
              <w:t>,</w:t>
            </w:r>
            <w:r>
              <w:rPr>
                <w:lang w:bidi="ar"/>
              </w:rPr>
              <w:t>220</w:t>
            </w:r>
            <w:r>
              <w:rPr>
                <w:rFonts w:eastAsia="SimSun" w:hint="eastAsia"/>
                <w:lang w:bidi="ar"/>
              </w:rPr>
              <w:t xml:space="preserve"> </w:t>
            </w:r>
            <w:r>
              <w:rPr>
                <w:lang w:bidi="ar"/>
              </w:rPr>
              <w:t>(58.77)</w:t>
            </w:r>
          </w:p>
        </w:tc>
        <w:tc>
          <w:tcPr>
            <w:tcW w:w="1344" w:type="dxa"/>
            <w:tcBorders>
              <w:top w:val="nil"/>
              <w:left w:val="nil"/>
              <w:bottom w:val="nil"/>
              <w:right w:val="nil"/>
            </w:tcBorders>
            <w:shd w:val="clear" w:color="auto" w:fill="FFFFFF" w:themeFill="background1"/>
            <w:noWrap/>
            <w:vAlign w:val="bottom"/>
          </w:tcPr>
          <w:p w14:paraId="30A5A74B" w14:textId="77777777" w:rsidR="00DD0AC3" w:rsidRDefault="00DD0AC3"/>
        </w:tc>
      </w:tr>
      <w:tr w:rsidR="00DD0AC3" w14:paraId="4EA8DDD7" w14:textId="77777777">
        <w:trPr>
          <w:trHeight w:val="285"/>
        </w:trPr>
        <w:tc>
          <w:tcPr>
            <w:tcW w:w="2634" w:type="dxa"/>
            <w:tcBorders>
              <w:top w:val="nil"/>
              <w:left w:val="nil"/>
              <w:bottom w:val="nil"/>
              <w:right w:val="nil"/>
            </w:tcBorders>
            <w:shd w:val="clear" w:color="auto" w:fill="FFFFFF" w:themeFill="background1"/>
            <w:noWrap/>
            <w:vAlign w:val="center"/>
          </w:tcPr>
          <w:p w14:paraId="19096C0B" w14:textId="77777777" w:rsidR="00DD0AC3" w:rsidRDefault="00000000">
            <w:r>
              <w:rPr>
                <w:lang w:bidi="ar"/>
              </w:rPr>
              <w:t xml:space="preserve">   Non-Hispanic Black </w:t>
            </w:r>
          </w:p>
        </w:tc>
        <w:tc>
          <w:tcPr>
            <w:tcW w:w="2190" w:type="dxa"/>
            <w:tcBorders>
              <w:top w:val="nil"/>
              <w:left w:val="nil"/>
              <w:bottom w:val="nil"/>
              <w:right w:val="nil"/>
            </w:tcBorders>
            <w:shd w:val="clear" w:color="auto" w:fill="FFFFFF" w:themeFill="background1"/>
            <w:noWrap/>
            <w:vAlign w:val="center"/>
          </w:tcPr>
          <w:p w14:paraId="1982A86E" w14:textId="77777777" w:rsidR="00DD0AC3" w:rsidRDefault="00000000">
            <w:r>
              <w:rPr>
                <w:lang w:bidi="ar"/>
              </w:rPr>
              <w:t>808</w:t>
            </w:r>
            <w:r>
              <w:rPr>
                <w:rFonts w:hint="eastAsia"/>
                <w:lang w:bidi="ar"/>
              </w:rPr>
              <w:t xml:space="preserve"> </w:t>
            </w:r>
            <w:r>
              <w:rPr>
                <w:lang w:bidi="ar"/>
              </w:rPr>
              <w:t>(14.07)</w:t>
            </w:r>
          </w:p>
        </w:tc>
        <w:tc>
          <w:tcPr>
            <w:tcW w:w="1892" w:type="dxa"/>
            <w:tcBorders>
              <w:top w:val="nil"/>
              <w:left w:val="nil"/>
              <w:bottom w:val="nil"/>
              <w:right w:val="nil"/>
            </w:tcBorders>
            <w:shd w:val="clear" w:color="auto" w:fill="FFFFFF" w:themeFill="background1"/>
            <w:noWrap/>
            <w:vAlign w:val="center"/>
          </w:tcPr>
          <w:p w14:paraId="448453E9" w14:textId="77777777" w:rsidR="00DD0AC3" w:rsidRDefault="00000000">
            <w:r>
              <w:rPr>
                <w:lang w:bidi="ar"/>
              </w:rPr>
              <w:t>74</w:t>
            </w:r>
            <w:r>
              <w:rPr>
                <w:rFonts w:hint="eastAsia"/>
                <w:lang w:bidi="ar"/>
              </w:rPr>
              <w:t xml:space="preserve"> </w:t>
            </w:r>
            <w:r>
              <w:rPr>
                <w:lang w:bidi="ar"/>
              </w:rPr>
              <w:t>(10.39)</w:t>
            </w:r>
          </w:p>
        </w:tc>
        <w:tc>
          <w:tcPr>
            <w:tcW w:w="1701" w:type="dxa"/>
            <w:tcBorders>
              <w:top w:val="nil"/>
              <w:left w:val="nil"/>
              <w:bottom w:val="nil"/>
              <w:right w:val="nil"/>
            </w:tcBorders>
            <w:shd w:val="clear" w:color="auto" w:fill="FFFFFF" w:themeFill="background1"/>
            <w:noWrap/>
            <w:vAlign w:val="center"/>
          </w:tcPr>
          <w:p w14:paraId="2393E438" w14:textId="77777777" w:rsidR="00DD0AC3" w:rsidRDefault="00000000">
            <w:r>
              <w:rPr>
                <w:lang w:bidi="ar"/>
              </w:rPr>
              <w:t>734</w:t>
            </w:r>
            <w:r>
              <w:rPr>
                <w:rFonts w:hint="eastAsia"/>
                <w:lang w:bidi="ar"/>
              </w:rPr>
              <w:t xml:space="preserve"> </w:t>
            </w:r>
            <w:r>
              <w:rPr>
                <w:lang w:bidi="ar"/>
              </w:rPr>
              <w:t>(14.56)</w:t>
            </w:r>
          </w:p>
        </w:tc>
        <w:tc>
          <w:tcPr>
            <w:tcW w:w="1344" w:type="dxa"/>
            <w:tcBorders>
              <w:top w:val="nil"/>
              <w:left w:val="nil"/>
              <w:bottom w:val="nil"/>
              <w:right w:val="nil"/>
            </w:tcBorders>
            <w:shd w:val="clear" w:color="auto" w:fill="FFFFFF" w:themeFill="background1"/>
            <w:noWrap/>
            <w:vAlign w:val="bottom"/>
          </w:tcPr>
          <w:p w14:paraId="7BA6F243" w14:textId="77777777" w:rsidR="00DD0AC3" w:rsidRDefault="00DD0AC3"/>
        </w:tc>
      </w:tr>
      <w:tr w:rsidR="00DD0AC3" w14:paraId="31F1D4E9" w14:textId="77777777">
        <w:trPr>
          <w:trHeight w:val="300"/>
        </w:trPr>
        <w:tc>
          <w:tcPr>
            <w:tcW w:w="2634" w:type="dxa"/>
            <w:tcBorders>
              <w:top w:val="nil"/>
              <w:left w:val="nil"/>
              <w:bottom w:val="nil"/>
              <w:right w:val="nil"/>
            </w:tcBorders>
            <w:shd w:val="clear" w:color="auto" w:fill="FFFFFF" w:themeFill="background1"/>
            <w:noWrap/>
            <w:vAlign w:val="center"/>
          </w:tcPr>
          <w:p w14:paraId="3F53515B" w14:textId="77777777" w:rsidR="00DD0AC3" w:rsidRDefault="00000000">
            <w:r>
              <w:rPr>
                <w:lang w:bidi="ar"/>
              </w:rPr>
              <w:t xml:space="preserve">   Mexican American</w:t>
            </w:r>
          </w:p>
        </w:tc>
        <w:tc>
          <w:tcPr>
            <w:tcW w:w="2190" w:type="dxa"/>
            <w:tcBorders>
              <w:top w:val="nil"/>
              <w:left w:val="nil"/>
              <w:bottom w:val="nil"/>
              <w:right w:val="nil"/>
            </w:tcBorders>
            <w:shd w:val="clear" w:color="auto" w:fill="FFFFFF" w:themeFill="background1"/>
            <w:noWrap/>
            <w:vAlign w:val="center"/>
          </w:tcPr>
          <w:p w14:paraId="7A64D823" w14:textId="77777777" w:rsidR="00DD0AC3" w:rsidRDefault="00000000">
            <w:r>
              <w:rPr>
                <w:lang w:bidi="ar"/>
              </w:rPr>
              <w:t>696</w:t>
            </w:r>
            <w:r>
              <w:rPr>
                <w:rFonts w:hint="eastAsia"/>
                <w:lang w:bidi="ar"/>
              </w:rPr>
              <w:t xml:space="preserve"> </w:t>
            </w:r>
            <w:r>
              <w:rPr>
                <w:lang w:bidi="ar"/>
              </w:rPr>
              <w:t>(12.20)</w:t>
            </w:r>
          </w:p>
        </w:tc>
        <w:tc>
          <w:tcPr>
            <w:tcW w:w="1892" w:type="dxa"/>
            <w:tcBorders>
              <w:top w:val="nil"/>
              <w:left w:val="nil"/>
              <w:bottom w:val="nil"/>
              <w:right w:val="nil"/>
            </w:tcBorders>
            <w:shd w:val="clear" w:color="auto" w:fill="FFFFFF" w:themeFill="background1"/>
            <w:noWrap/>
            <w:vAlign w:val="center"/>
          </w:tcPr>
          <w:p w14:paraId="09C4ACE1" w14:textId="77777777" w:rsidR="00DD0AC3" w:rsidRDefault="00000000">
            <w:r>
              <w:rPr>
                <w:lang w:bidi="ar"/>
              </w:rPr>
              <w:t>100</w:t>
            </w:r>
            <w:r>
              <w:rPr>
                <w:rFonts w:hint="eastAsia"/>
                <w:lang w:bidi="ar"/>
              </w:rPr>
              <w:t xml:space="preserve"> </w:t>
            </w:r>
            <w:r>
              <w:rPr>
                <w:lang w:bidi="ar"/>
              </w:rPr>
              <w:t>(14.62)</w:t>
            </w:r>
          </w:p>
        </w:tc>
        <w:tc>
          <w:tcPr>
            <w:tcW w:w="1701" w:type="dxa"/>
            <w:tcBorders>
              <w:top w:val="nil"/>
              <w:left w:val="nil"/>
              <w:bottom w:val="nil"/>
              <w:right w:val="nil"/>
            </w:tcBorders>
            <w:shd w:val="clear" w:color="auto" w:fill="FFFFFF" w:themeFill="background1"/>
            <w:noWrap/>
            <w:vAlign w:val="center"/>
          </w:tcPr>
          <w:p w14:paraId="5928F872" w14:textId="77777777" w:rsidR="00DD0AC3" w:rsidRDefault="00000000">
            <w:r>
              <w:rPr>
                <w:lang w:bidi="ar"/>
              </w:rPr>
              <w:t>596</w:t>
            </w:r>
            <w:r>
              <w:rPr>
                <w:rFonts w:hint="eastAsia"/>
                <w:lang w:bidi="ar"/>
              </w:rPr>
              <w:t xml:space="preserve"> </w:t>
            </w:r>
            <w:r>
              <w:rPr>
                <w:lang w:bidi="ar"/>
              </w:rPr>
              <w:t>(11.88)</w:t>
            </w:r>
          </w:p>
        </w:tc>
        <w:tc>
          <w:tcPr>
            <w:tcW w:w="1344" w:type="dxa"/>
            <w:tcBorders>
              <w:top w:val="nil"/>
              <w:left w:val="nil"/>
              <w:bottom w:val="nil"/>
              <w:right w:val="nil"/>
            </w:tcBorders>
            <w:shd w:val="clear" w:color="auto" w:fill="FFFFFF" w:themeFill="background1"/>
            <w:noWrap/>
            <w:vAlign w:val="bottom"/>
          </w:tcPr>
          <w:p w14:paraId="13D01CE9" w14:textId="77777777" w:rsidR="00DD0AC3" w:rsidRDefault="00DD0AC3"/>
        </w:tc>
      </w:tr>
      <w:tr w:rsidR="00DD0AC3" w14:paraId="72700B83" w14:textId="77777777">
        <w:trPr>
          <w:trHeight w:val="285"/>
        </w:trPr>
        <w:tc>
          <w:tcPr>
            <w:tcW w:w="2634" w:type="dxa"/>
            <w:tcBorders>
              <w:top w:val="nil"/>
              <w:left w:val="nil"/>
              <w:bottom w:val="nil"/>
              <w:right w:val="nil"/>
            </w:tcBorders>
            <w:shd w:val="clear" w:color="auto" w:fill="FFFFFF" w:themeFill="background1"/>
            <w:noWrap/>
            <w:vAlign w:val="center"/>
          </w:tcPr>
          <w:p w14:paraId="2581C650" w14:textId="77777777" w:rsidR="00DD0AC3" w:rsidRDefault="00000000">
            <w:r>
              <w:rPr>
                <w:lang w:bidi="ar"/>
              </w:rPr>
              <w:t xml:space="preserve">   Other Hispanic</w:t>
            </w:r>
          </w:p>
        </w:tc>
        <w:tc>
          <w:tcPr>
            <w:tcW w:w="2190" w:type="dxa"/>
            <w:tcBorders>
              <w:top w:val="nil"/>
              <w:left w:val="nil"/>
              <w:bottom w:val="nil"/>
              <w:right w:val="nil"/>
            </w:tcBorders>
            <w:shd w:val="clear" w:color="auto" w:fill="FFFFFF" w:themeFill="background1"/>
            <w:noWrap/>
            <w:vAlign w:val="center"/>
          </w:tcPr>
          <w:p w14:paraId="7EA1B277" w14:textId="77777777" w:rsidR="00DD0AC3" w:rsidRDefault="00000000">
            <w:r>
              <w:rPr>
                <w:lang w:bidi="ar"/>
              </w:rPr>
              <w:t>411</w:t>
            </w:r>
            <w:r>
              <w:rPr>
                <w:rFonts w:hint="eastAsia"/>
                <w:lang w:bidi="ar"/>
              </w:rPr>
              <w:t xml:space="preserve"> </w:t>
            </w:r>
            <w:r>
              <w:rPr>
                <w:lang w:bidi="ar"/>
              </w:rPr>
              <w:t>(7.41)</w:t>
            </w:r>
          </w:p>
        </w:tc>
        <w:tc>
          <w:tcPr>
            <w:tcW w:w="1892" w:type="dxa"/>
            <w:tcBorders>
              <w:top w:val="nil"/>
              <w:left w:val="nil"/>
              <w:bottom w:val="nil"/>
              <w:right w:val="nil"/>
            </w:tcBorders>
            <w:shd w:val="clear" w:color="auto" w:fill="FFFFFF" w:themeFill="background1"/>
            <w:noWrap/>
            <w:vAlign w:val="center"/>
          </w:tcPr>
          <w:p w14:paraId="1C488368" w14:textId="77777777" w:rsidR="00DD0AC3" w:rsidRDefault="00000000">
            <w:r>
              <w:rPr>
                <w:lang w:bidi="ar"/>
              </w:rPr>
              <w:t>40</w:t>
            </w:r>
            <w:r>
              <w:rPr>
                <w:rFonts w:hint="eastAsia"/>
                <w:lang w:bidi="ar"/>
              </w:rPr>
              <w:t xml:space="preserve"> </w:t>
            </w:r>
            <w:r>
              <w:rPr>
                <w:lang w:bidi="ar"/>
              </w:rPr>
              <w:t>(6.28)</w:t>
            </w:r>
          </w:p>
        </w:tc>
        <w:tc>
          <w:tcPr>
            <w:tcW w:w="1701" w:type="dxa"/>
            <w:tcBorders>
              <w:top w:val="nil"/>
              <w:left w:val="nil"/>
              <w:bottom w:val="nil"/>
              <w:right w:val="nil"/>
            </w:tcBorders>
            <w:shd w:val="clear" w:color="auto" w:fill="FFFFFF" w:themeFill="background1"/>
            <w:noWrap/>
            <w:vAlign w:val="center"/>
          </w:tcPr>
          <w:p w14:paraId="24E5F025" w14:textId="77777777" w:rsidR="00DD0AC3" w:rsidRDefault="00000000">
            <w:r>
              <w:rPr>
                <w:lang w:bidi="ar"/>
              </w:rPr>
              <w:t>371</w:t>
            </w:r>
            <w:r>
              <w:rPr>
                <w:rFonts w:hint="eastAsia"/>
                <w:lang w:bidi="ar"/>
              </w:rPr>
              <w:t xml:space="preserve"> </w:t>
            </w:r>
            <w:r>
              <w:rPr>
                <w:lang w:bidi="ar"/>
              </w:rPr>
              <w:t>(7.56)</w:t>
            </w:r>
          </w:p>
        </w:tc>
        <w:tc>
          <w:tcPr>
            <w:tcW w:w="1344" w:type="dxa"/>
            <w:tcBorders>
              <w:top w:val="nil"/>
              <w:left w:val="nil"/>
              <w:bottom w:val="nil"/>
              <w:right w:val="nil"/>
            </w:tcBorders>
            <w:shd w:val="clear" w:color="auto" w:fill="FFFFFF" w:themeFill="background1"/>
            <w:noWrap/>
            <w:vAlign w:val="bottom"/>
          </w:tcPr>
          <w:p w14:paraId="243A7A3C" w14:textId="77777777" w:rsidR="00DD0AC3" w:rsidRDefault="00DD0AC3"/>
        </w:tc>
      </w:tr>
      <w:tr w:rsidR="00DD0AC3" w14:paraId="39B7AAF1" w14:textId="77777777">
        <w:trPr>
          <w:trHeight w:val="300"/>
        </w:trPr>
        <w:tc>
          <w:tcPr>
            <w:tcW w:w="2634" w:type="dxa"/>
            <w:tcBorders>
              <w:top w:val="nil"/>
              <w:left w:val="nil"/>
              <w:bottom w:val="nil"/>
              <w:right w:val="nil"/>
            </w:tcBorders>
            <w:shd w:val="clear" w:color="auto" w:fill="FFFFFF" w:themeFill="background1"/>
            <w:noWrap/>
            <w:vAlign w:val="center"/>
          </w:tcPr>
          <w:p w14:paraId="4F7697E0" w14:textId="77777777" w:rsidR="00DD0AC3" w:rsidRDefault="00000000">
            <w:r>
              <w:rPr>
                <w:lang w:bidi="ar"/>
              </w:rPr>
              <w:t xml:space="preserve">   Other race</w:t>
            </w:r>
          </w:p>
        </w:tc>
        <w:tc>
          <w:tcPr>
            <w:tcW w:w="2190" w:type="dxa"/>
            <w:tcBorders>
              <w:top w:val="nil"/>
              <w:left w:val="nil"/>
              <w:bottom w:val="nil"/>
              <w:right w:val="nil"/>
            </w:tcBorders>
            <w:shd w:val="clear" w:color="auto" w:fill="FFFFFF" w:themeFill="background1"/>
            <w:noWrap/>
            <w:vAlign w:val="center"/>
          </w:tcPr>
          <w:p w14:paraId="13AD4CD0" w14:textId="77777777" w:rsidR="00DD0AC3" w:rsidRDefault="00000000">
            <w:r>
              <w:rPr>
                <w:lang w:bidi="ar"/>
              </w:rPr>
              <w:t>408</w:t>
            </w:r>
            <w:r>
              <w:rPr>
                <w:rFonts w:hint="eastAsia"/>
                <w:lang w:bidi="ar"/>
              </w:rPr>
              <w:t xml:space="preserve"> </w:t>
            </w:r>
            <w:r>
              <w:rPr>
                <w:lang w:bidi="ar"/>
              </w:rPr>
              <w:t>(7.65)</w:t>
            </w:r>
          </w:p>
        </w:tc>
        <w:tc>
          <w:tcPr>
            <w:tcW w:w="1892" w:type="dxa"/>
            <w:tcBorders>
              <w:top w:val="nil"/>
              <w:left w:val="nil"/>
              <w:bottom w:val="nil"/>
              <w:right w:val="nil"/>
            </w:tcBorders>
            <w:shd w:val="clear" w:color="auto" w:fill="FFFFFF" w:themeFill="background1"/>
            <w:noWrap/>
            <w:vAlign w:val="center"/>
          </w:tcPr>
          <w:p w14:paraId="7A687245" w14:textId="77777777" w:rsidR="00DD0AC3" w:rsidRDefault="00000000">
            <w:r>
              <w:rPr>
                <w:lang w:bidi="ar"/>
              </w:rPr>
              <w:t>68</w:t>
            </w:r>
            <w:r>
              <w:rPr>
                <w:rFonts w:hint="eastAsia"/>
                <w:lang w:bidi="ar"/>
              </w:rPr>
              <w:t xml:space="preserve"> </w:t>
            </w:r>
            <w:r>
              <w:rPr>
                <w:lang w:bidi="ar"/>
              </w:rPr>
              <w:t>(10.72)</w:t>
            </w:r>
          </w:p>
        </w:tc>
        <w:tc>
          <w:tcPr>
            <w:tcW w:w="1701" w:type="dxa"/>
            <w:tcBorders>
              <w:top w:val="nil"/>
              <w:left w:val="nil"/>
              <w:bottom w:val="nil"/>
              <w:right w:val="nil"/>
            </w:tcBorders>
            <w:shd w:val="clear" w:color="auto" w:fill="FFFFFF" w:themeFill="background1"/>
            <w:noWrap/>
            <w:vAlign w:val="center"/>
          </w:tcPr>
          <w:p w14:paraId="13F4AF70" w14:textId="77777777" w:rsidR="00DD0AC3" w:rsidRDefault="00000000">
            <w:r>
              <w:rPr>
                <w:lang w:bidi="ar"/>
              </w:rPr>
              <w:t>340</w:t>
            </w:r>
            <w:r>
              <w:rPr>
                <w:rFonts w:hint="eastAsia"/>
                <w:lang w:bidi="ar"/>
              </w:rPr>
              <w:t xml:space="preserve"> </w:t>
            </w:r>
            <w:r>
              <w:rPr>
                <w:lang w:bidi="ar"/>
              </w:rPr>
              <w:t>(7.23)</w:t>
            </w:r>
          </w:p>
        </w:tc>
        <w:tc>
          <w:tcPr>
            <w:tcW w:w="1344" w:type="dxa"/>
            <w:tcBorders>
              <w:top w:val="nil"/>
              <w:left w:val="nil"/>
              <w:bottom w:val="nil"/>
              <w:right w:val="nil"/>
            </w:tcBorders>
            <w:shd w:val="clear" w:color="auto" w:fill="FFFFFF" w:themeFill="background1"/>
            <w:noWrap/>
            <w:vAlign w:val="bottom"/>
          </w:tcPr>
          <w:p w14:paraId="2CFB2498" w14:textId="77777777" w:rsidR="00DD0AC3" w:rsidRDefault="00DD0AC3"/>
        </w:tc>
      </w:tr>
      <w:tr w:rsidR="00DD0AC3" w14:paraId="322C0A28" w14:textId="77777777">
        <w:trPr>
          <w:trHeight w:val="285"/>
        </w:trPr>
        <w:tc>
          <w:tcPr>
            <w:tcW w:w="2634" w:type="dxa"/>
            <w:tcBorders>
              <w:top w:val="nil"/>
              <w:left w:val="nil"/>
              <w:bottom w:val="nil"/>
              <w:right w:val="nil"/>
            </w:tcBorders>
            <w:shd w:val="clear" w:color="auto" w:fill="FFFFFF" w:themeFill="background1"/>
            <w:noWrap/>
            <w:vAlign w:val="center"/>
          </w:tcPr>
          <w:p w14:paraId="5625C394" w14:textId="77777777" w:rsidR="00DD0AC3" w:rsidRDefault="00000000">
            <w:r>
              <w:rPr>
                <w:lang w:bidi="ar"/>
              </w:rPr>
              <w:lastRenderedPageBreak/>
              <w:t>PIR</w:t>
            </w:r>
            <w:r>
              <w:rPr>
                <w:rFonts w:hint="eastAsia"/>
                <w:lang w:bidi="ar"/>
              </w:rPr>
              <w:t>, n (%)</w:t>
            </w:r>
          </w:p>
        </w:tc>
        <w:tc>
          <w:tcPr>
            <w:tcW w:w="2190" w:type="dxa"/>
            <w:tcBorders>
              <w:top w:val="nil"/>
              <w:left w:val="nil"/>
              <w:bottom w:val="nil"/>
              <w:right w:val="nil"/>
            </w:tcBorders>
            <w:shd w:val="clear" w:color="auto" w:fill="FFFFFF" w:themeFill="background1"/>
            <w:noWrap/>
            <w:vAlign w:val="bottom"/>
          </w:tcPr>
          <w:p w14:paraId="01CCF16A" w14:textId="77777777" w:rsidR="00DD0AC3" w:rsidRDefault="00DD0AC3"/>
        </w:tc>
        <w:tc>
          <w:tcPr>
            <w:tcW w:w="1892" w:type="dxa"/>
            <w:tcBorders>
              <w:top w:val="nil"/>
              <w:left w:val="nil"/>
              <w:bottom w:val="nil"/>
              <w:right w:val="nil"/>
            </w:tcBorders>
            <w:shd w:val="clear" w:color="auto" w:fill="FFFFFF" w:themeFill="background1"/>
            <w:noWrap/>
            <w:vAlign w:val="bottom"/>
          </w:tcPr>
          <w:p w14:paraId="2E563185" w14:textId="77777777" w:rsidR="00DD0AC3" w:rsidRDefault="00DD0AC3"/>
        </w:tc>
        <w:tc>
          <w:tcPr>
            <w:tcW w:w="1701" w:type="dxa"/>
            <w:tcBorders>
              <w:top w:val="nil"/>
              <w:left w:val="nil"/>
              <w:bottom w:val="nil"/>
              <w:right w:val="nil"/>
            </w:tcBorders>
            <w:shd w:val="clear" w:color="auto" w:fill="FFFFFF" w:themeFill="background1"/>
            <w:noWrap/>
            <w:vAlign w:val="bottom"/>
          </w:tcPr>
          <w:p w14:paraId="3BB69622" w14:textId="77777777" w:rsidR="00DD0AC3" w:rsidRDefault="00DD0AC3"/>
        </w:tc>
        <w:tc>
          <w:tcPr>
            <w:tcW w:w="1344" w:type="dxa"/>
            <w:tcBorders>
              <w:top w:val="nil"/>
              <w:left w:val="nil"/>
              <w:bottom w:val="nil"/>
              <w:right w:val="nil"/>
            </w:tcBorders>
            <w:shd w:val="clear" w:color="auto" w:fill="FFFFFF" w:themeFill="background1"/>
            <w:noWrap/>
            <w:vAlign w:val="center"/>
          </w:tcPr>
          <w:p w14:paraId="66AA6686" w14:textId="77777777" w:rsidR="00DD0AC3" w:rsidRDefault="00000000">
            <w:r>
              <w:rPr>
                <w:lang w:bidi="ar"/>
              </w:rPr>
              <w:t>0.11</w:t>
            </w:r>
          </w:p>
        </w:tc>
      </w:tr>
      <w:tr w:rsidR="00DD0AC3" w14:paraId="7D245D57" w14:textId="77777777">
        <w:trPr>
          <w:trHeight w:val="285"/>
        </w:trPr>
        <w:tc>
          <w:tcPr>
            <w:tcW w:w="2634" w:type="dxa"/>
            <w:tcBorders>
              <w:top w:val="nil"/>
              <w:left w:val="nil"/>
              <w:bottom w:val="nil"/>
              <w:right w:val="nil"/>
            </w:tcBorders>
            <w:shd w:val="clear" w:color="auto" w:fill="FFFFFF" w:themeFill="background1"/>
            <w:noWrap/>
            <w:vAlign w:val="center"/>
          </w:tcPr>
          <w:p w14:paraId="5E8E7473" w14:textId="77777777" w:rsidR="00DD0AC3" w:rsidRDefault="00000000">
            <w:r>
              <w:rPr>
                <w:lang w:bidi="ar"/>
              </w:rPr>
              <w:t xml:space="preserve">   &lt;1.5</w:t>
            </w:r>
          </w:p>
        </w:tc>
        <w:tc>
          <w:tcPr>
            <w:tcW w:w="2190" w:type="dxa"/>
            <w:tcBorders>
              <w:top w:val="nil"/>
              <w:left w:val="nil"/>
              <w:bottom w:val="nil"/>
              <w:right w:val="nil"/>
            </w:tcBorders>
            <w:shd w:val="clear" w:color="auto" w:fill="FFFFFF" w:themeFill="background1"/>
            <w:noWrap/>
            <w:vAlign w:val="center"/>
          </w:tcPr>
          <w:p w14:paraId="1A164A67" w14:textId="77777777" w:rsidR="00DD0AC3" w:rsidRDefault="00000000">
            <w:r>
              <w:rPr>
                <w:lang w:bidi="ar"/>
              </w:rPr>
              <w:t>1</w:t>
            </w:r>
            <w:r>
              <w:rPr>
                <w:rFonts w:eastAsia="SimSun" w:hint="eastAsia"/>
                <w:lang w:bidi="ar"/>
              </w:rPr>
              <w:t>,</w:t>
            </w:r>
            <w:r>
              <w:rPr>
                <w:lang w:bidi="ar"/>
              </w:rPr>
              <w:t>731</w:t>
            </w:r>
            <w:r>
              <w:rPr>
                <w:rFonts w:hint="eastAsia"/>
                <w:lang w:bidi="ar"/>
              </w:rPr>
              <w:t xml:space="preserve"> </w:t>
            </w:r>
            <w:r>
              <w:rPr>
                <w:lang w:bidi="ar"/>
              </w:rPr>
              <w:t>(36.15)</w:t>
            </w:r>
          </w:p>
        </w:tc>
        <w:tc>
          <w:tcPr>
            <w:tcW w:w="1892" w:type="dxa"/>
            <w:tcBorders>
              <w:top w:val="nil"/>
              <w:left w:val="nil"/>
              <w:bottom w:val="nil"/>
              <w:right w:val="nil"/>
            </w:tcBorders>
            <w:shd w:val="clear" w:color="auto" w:fill="FFFFFF" w:themeFill="background1"/>
            <w:noWrap/>
            <w:vAlign w:val="center"/>
          </w:tcPr>
          <w:p w14:paraId="64311719" w14:textId="77777777" w:rsidR="00DD0AC3" w:rsidRDefault="00000000">
            <w:r>
              <w:rPr>
                <w:lang w:bidi="ar"/>
              </w:rPr>
              <w:t>234</w:t>
            </w:r>
            <w:r>
              <w:rPr>
                <w:rFonts w:hint="eastAsia"/>
                <w:lang w:bidi="ar"/>
              </w:rPr>
              <w:t xml:space="preserve"> </w:t>
            </w:r>
            <w:r>
              <w:rPr>
                <w:lang w:bidi="ar"/>
              </w:rPr>
              <w:t>(39.29)</w:t>
            </w:r>
          </w:p>
        </w:tc>
        <w:tc>
          <w:tcPr>
            <w:tcW w:w="1701" w:type="dxa"/>
            <w:tcBorders>
              <w:top w:val="nil"/>
              <w:left w:val="nil"/>
              <w:bottom w:val="nil"/>
              <w:right w:val="nil"/>
            </w:tcBorders>
            <w:shd w:val="clear" w:color="auto" w:fill="FFFFFF" w:themeFill="background1"/>
            <w:noWrap/>
            <w:vAlign w:val="center"/>
          </w:tcPr>
          <w:p w14:paraId="4A501770" w14:textId="77777777" w:rsidR="00DD0AC3" w:rsidRDefault="00000000">
            <w:r>
              <w:rPr>
                <w:lang w:bidi="ar"/>
              </w:rPr>
              <w:t>1</w:t>
            </w:r>
            <w:r>
              <w:rPr>
                <w:rFonts w:eastAsia="SimSun" w:hint="eastAsia"/>
                <w:lang w:bidi="ar"/>
              </w:rPr>
              <w:t>,</w:t>
            </w:r>
            <w:r>
              <w:rPr>
                <w:lang w:bidi="ar"/>
              </w:rPr>
              <w:t>497</w:t>
            </w:r>
            <w:r>
              <w:rPr>
                <w:rFonts w:hint="eastAsia"/>
                <w:lang w:bidi="ar"/>
              </w:rPr>
              <w:t xml:space="preserve"> </w:t>
            </w:r>
            <w:r>
              <w:rPr>
                <w:lang w:bidi="ar"/>
              </w:rPr>
              <w:t>(35.73)</w:t>
            </w:r>
          </w:p>
        </w:tc>
        <w:tc>
          <w:tcPr>
            <w:tcW w:w="1344" w:type="dxa"/>
            <w:tcBorders>
              <w:top w:val="nil"/>
              <w:left w:val="nil"/>
              <w:bottom w:val="nil"/>
              <w:right w:val="nil"/>
            </w:tcBorders>
            <w:shd w:val="clear" w:color="auto" w:fill="FFFFFF" w:themeFill="background1"/>
            <w:noWrap/>
            <w:vAlign w:val="bottom"/>
          </w:tcPr>
          <w:p w14:paraId="7D9FF91A" w14:textId="77777777" w:rsidR="00DD0AC3" w:rsidRDefault="00DD0AC3"/>
        </w:tc>
      </w:tr>
      <w:tr w:rsidR="00DD0AC3" w14:paraId="6F83327E" w14:textId="77777777">
        <w:trPr>
          <w:trHeight w:val="285"/>
        </w:trPr>
        <w:tc>
          <w:tcPr>
            <w:tcW w:w="2634" w:type="dxa"/>
            <w:tcBorders>
              <w:top w:val="nil"/>
              <w:left w:val="nil"/>
              <w:bottom w:val="nil"/>
              <w:right w:val="nil"/>
            </w:tcBorders>
            <w:shd w:val="clear" w:color="auto" w:fill="FFFFFF" w:themeFill="background1"/>
            <w:noWrap/>
            <w:vAlign w:val="center"/>
          </w:tcPr>
          <w:p w14:paraId="771DDF65" w14:textId="77777777" w:rsidR="00DD0AC3" w:rsidRDefault="00000000">
            <w:r>
              <w:rPr>
                <w:lang w:bidi="ar"/>
              </w:rPr>
              <w:t xml:space="preserve">   1.5-3.5</w:t>
            </w:r>
          </w:p>
        </w:tc>
        <w:tc>
          <w:tcPr>
            <w:tcW w:w="2190" w:type="dxa"/>
            <w:tcBorders>
              <w:top w:val="nil"/>
              <w:left w:val="nil"/>
              <w:bottom w:val="nil"/>
              <w:right w:val="nil"/>
            </w:tcBorders>
            <w:shd w:val="clear" w:color="auto" w:fill="FFFFFF" w:themeFill="background1"/>
            <w:noWrap/>
            <w:vAlign w:val="center"/>
          </w:tcPr>
          <w:p w14:paraId="50100B38" w14:textId="77777777" w:rsidR="00DD0AC3" w:rsidRDefault="00000000">
            <w:r>
              <w:rPr>
                <w:lang w:bidi="ar"/>
              </w:rPr>
              <w:t>1</w:t>
            </w:r>
            <w:r>
              <w:rPr>
                <w:rFonts w:eastAsia="SimSun" w:hint="eastAsia"/>
                <w:lang w:bidi="ar"/>
              </w:rPr>
              <w:t>,</w:t>
            </w:r>
            <w:r>
              <w:rPr>
                <w:lang w:bidi="ar"/>
              </w:rPr>
              <w:t>155</w:t>
            </w:r>
            <w:r>
              <w:rPr>
                <w:rFonts w:hint="eastAsia"/>
                <w:lang w:bidi="ar"/>
              </w:rPr>
              <w:t xml:space="preserve"> </w:t>
            </w:r>
            <w:r>
              <w:rPr>
                <w:lang w:bidi="ar"/>
              </w:rPr>
              <w:t>(33.11)</w:t>
            </w:r>
          </w:p>
        </w:tc>
        <w:tc>
          <w:tcPr>
            <w:tcW w:w="1892" w:type="dxa"/>
            <w:tcBorders>
              <w:top w:val="nil"/>
              <w:left w:val="nil"/>
              <w:bottom w:val="nil"/>
              <w:right w:val="nil"/>
            </w:tcBorders>
            <w:shd w:val="clear" w:color="auto" w:fill="FFFFFF" w:themeFill="background1"/>
            <w:noWrap/>
            <w:vAlign w:val="center"/>
          </w:tcPr>
          <w:p w14:paraId="128B41FB" w14:textId="77777777" w:rsidR="00DD0AC3" w:rsidRDefault="00000000">
            <w:r>
              <w:rPr>
                <w:lang w:bidi="ar"/>
              </w:rPr>
              <w:t>140</w:t>
            </w:r>
            <w:r>
              <w:rPr>
                <w:rFonts w:hint="eastAsia"/>
                <w:lang w:bidi="ar"/>
              </w:rPr>
              <w:t xml:space="preserve"> </w:t>
            </w:r>
            <w:r>
              <w:rPr>
                <w:lang w:bidi="ar"/>
              </w:rPr>
              <w:t>(35.35)</w:t>
            </w:r>
          </w:p>
        </w:tc>
        <w:tc>
          <w:tcPr>
            <w:tcW w:w="1701" w:type="dxa"/>
            <w:tcBorders>
              <w:top w:val="nil"/>
              <w:left w:val="nil"/>
              <w:bottom w:val="nil"/>
              <w:right w:val="nil"/>
            </w:tcBorders>
            <w:shd w:val="clear" w:color="auto" w:fill="FFFFFF" w:themeFill="background1"/>
            <w:noWrap/>
            <w:vAlign w:val="center"/>
          </w:tcPr>
          <w:p w14:paraId="036EFD79" w14:textId="77777777" w:rsidR="00DD0AC3" w:rsidRDefault="00000000">
            <w:r>
              <w:rPr>
                <w:lang w:bidi="ar"/>
              </w:rPr>
              <w:t>1</w:t>
            </w:r>
            <w:r>
              <w:rPr>
                <w:rFonts w:eastAsia="SimSun" w:hint="eastAsia"/>
                <w:lang w:bidi="ar"/>
              </w:rPr>
              <w:t>,</w:t>
            </w:r>
            <w:r>
              <w:rPr>
                <w:lang w:bidi="ar"/>
              </w:rPr>
              <w:t>015</w:t>
            </w:r>
            <w:r>
              <w:rPr>
                <w:rFonts w:hint="eastAsia"/>
                <w:lang w:bidi="ar"/>
              </w:rPr>
              <w:t xml:space="preserve"> </w:t>
            </w:r>
            <w:r>
              <w:rPr>
                <w:lang w:bidi="ar"/>
              </w:rPr>
              <w:t>(32.81)</w:t>
            </w:r>
          </w:p>
        </w:tc>
        <w:tc>
          <w:tcPr>
            <w:tcW w:w="1344" w:type="dxa"/>
            <w:tcBorders>
              <w:top w:val="nil"/>
              <w:left w:val="nil"/>
              <w:bottom w:val="nil"/>
              <w:right w:val="nil"/>
            </w:tcBorders>
            <w:shd w:val="clear" w:color="auto" w:fill="FFFFFF" w:themeFill="background1"/>
            <w:noWrap/>
            <w:vAlign w:val="bottom"/>
          </w:tcPr>
          <w:p w14:paraId="53FEC2C7" w14:textId="77777777" w:rsidR="00DD0AC3" w:rsidRDefault="00DD0AC3"/>
        </w:tc>
      </w:tr>
      <w:tr w:rsidR="00DD0AC3" w14:paraId="6148126B" w14:textId="77777777">
        <w:trPr>
          <w:trHeight w:val="285"/>
        </w:trPr>
        <w:tc>
          <w:tcPr>
            <w:tcW w:w="2634" w:type="dxa"/>
            <w:tcBorders>
              <w:top w:val="nil"/>
              <w:left w:val="nil"/>
              <w:bottom w:val="nil"/>
              <w:right w:val="nil"/>
            </w:tcBorders>
            <w:shd w:val="clear" w:color="auto" w:fill="FFFFFF" w:themeFill="background1"/>
            <w:noWrap/>
            <w:vAlign w:val="center"/>
          </w:tcPr>
          <w:p w14:paraId="173502B0" w14:textId="77777777" w:rsidR="00DD0AC3" w:rsidRDefault="00000000">
            <w:r>
              <w:rPr>
                <w:lang w:bidi="ar"/>
              </w:rPr>
              <w:t xml:space="preserve">   &gt;3.5</w:t>
            </w:r>
          </w:p>
        </w:tc>
        <w:tc>
          <w:tcPr>
            <w:tcW w:w="2190" w:type="dxa"/>
            <w:tcBorders>
              <w:top w:val="nil"/>
              <w:left w:val="nil"/>
              <w:bottom w:val="nil"/>
              <w:right w:val="nil"/>
            </w:tcBorders>
            <w:shd w:val="clear" w:color="auto" w:fill="FFFFFF" w:themeFill="background1"/>
            <w:noWrap/>
            <w:vAlign w:val="center"/>
          </w:tcPr>
          <w:p w14:paraId="67B4D79A" w14:textId="77777777" w:rsidR="00DD0AC3" w:rsidRDefault="00000000">
            <w:r>
              <w:rPr>
                <w:lang w:bidi="ar"/>
              </w:rPr>
              <w:t>836</w:t>
            </w:r>
            <w:r>
              <w:rPr>
                <w:rFonts w:hint="eastAsia"/>
                <w:lang w:bidi="ar"/>
              </w:rPr>
              <w:t xml:space="preserve"> </w:t>
            </w:r>
            <w:r>
              <w:rPr>
                <w:lang w:bidi="ar"/>
              </w:rPr>
              <w:t>(30.74)</w:t>
            </w:r>
          </w:p>
        </w:tc>
        <w:tc>
          <w:tcPr>
            <w:tcW w:w="1892" w:type="dxa"/>
            <w:tcBorders>
              <w:top w:val="nil"/>
              <w:left w:val="nil"/>
              <w:bottom w:val="nil"/>
              <w:right w:val="nil"/>
            </w:tcBorders>
            <w:shd w:val="clear" w:color="auto" w:fill="FFFFFF" w:themeFill="background1"/>
            <w:noWrap/>
            <w:vAlign w:val="center"/>
          </w:tcPr>
          <w:p w14:paraId="1FC01B98" w14:textId="77777777" w:rsidR="00DD0AC3" w:rsidRDefault="00000000">
            <w:r>
              <w:rPr>
                <w:lang w:bidi="ar"/>
              </w:rPr>
              <w:t>87</w:t>
            </w:r>
            <w:r>
              <w:rPr>
                <w:rFonts w:hint="eastAsia"/>
                <w:lang w:bidi="ar"/>
              </w:rPr>
              <w:t xml:space="preserve"> </w:t>
            </w:r>
            <w:r>
              <w:rPr>
                <w:lang w:bidi="ar"/>
              </w:rPr>
              <w:t>(25.36)</w:t>
            </w:r>
          </w:p>
        </w:tc>
        <w:tc>
          <w:tcPr>
            <w:tcW w:w="1701" w:type="dxa"/>
            <w:tcBorders>
              <w:top w:val="nil"/>
              <w:left w:val="nil"/>
              <w:bottom w:val="nil"/>
              <w:right w:val="nil"/>
            </w:tcBorders>
            <w:shd w:val="clear" w:color="auto" w:fill="FFFFFF" w:themeFill="background1"/>
            <w:noWrap/>
            <w:vAlign w:val="center"/>
          </w:tcPr>
          <w:p w14:paraId="27EF583B" w14:textId="77777777" w:rsidR="00DD0AC3" w:rsidRDefault="00000000">
            <w:r>
              <w:rPr>
                <w:lang w:bidi="ar"/>
              </w:rPr>
              <w:t>749</w:t>
            </w:r>
            <w:r>
              <w:rPr>
                <w:rFonts w:hint="eastAsia"/>
                <w:lang w:bidi="ar"/>
              </w:rPr>
              <w:t xml:space="preserve"> </w:t>
            </w:r>
            <w:r>
              <w:rPr>
                <w:lang w:bidi="ar"/>
              </w:rPr>
              <w:t>(31.46)</w:t>
            </w:r>
          </w:p>
        </w:tc>
        <w:tc>
          <w:tcPr>
            <w:tcW w:w="1344" w:type="dxa"/>
            <w:tcBorders>
              <w:top w:val="nil"/>
              <w:left w:val="nil"/>
              <w:bottom w:val="nil"/>
              <w:right w:val="nil"/>
            </w:tcBorders>
            <w:shd w:val="clear" w:color="auto" w:fill="FFFFFF" w:themeFill="background1"/>
            <w:noWrap/>
            <w:vAlign w:val="bottom"/>
          </w:tcPr>
          <w:p w14:paraId="2418AA40" w14:textId="77777777" w:rsidR="00DD0AC3" w:rsidRDefault="00DD0AC3"/>
        </w:tc>
      </w:tr>
      <w:tr w:rsidR="00DD0AC3" w14:paraId="14FE7227" w14:textId="77777777">
        <w:trPr>
          <w:trHeight w:val="285"/>
        </w:trPr>
        <w:tc>
          <w:tcPr>
            <w:tcW w:w="2634" w:type="dxa"/>
            <w:tcBorders>
              <w:top w:val="nil"/>
              <w:left w:val="nil"/>
              <w:bottom w:val="nil"/>
              <w:right w:val="nil"/>
            </w:tcBorders>
            <w:shd w:val="clear" w:color="auto" w:fill="FFFFFF" w:themeFill="background1"/>
            <w:noWrap/>
            <w:vAlign w:val="center"/>
          </w:tcPr>
          <w:p w14:paraId="24F7836A" w14:textId="77777777" w:rsidR="00DD0AC3" w:rsidRDefault="00000000">
            <w:r>
              <w:rPr>
                <w:lang w:bidi="ar"/>
              </w:rPr>
              <w:t>Marital status</w:t>
            </w:r>
            <w:r>
              <w:rPr>
                <w:rFonts w:hint="eastAsia"/>
                <w:lang w:bidi="ar"/>
              </w:rPr>
              <w:t>, n (%)</w:t>
            </w:r>
          </w:p>
        </w:tc>
        <w:tc>
          <w:tcPr>
            <w:tcW w:w="2190" w:type="dxa"/>
            <w:tcBorders>
              <w:top w:val="nil"/>
              <w:left w:val="nil"/>
              <w:bottom w:val="nil"/>
              <w:right w:val="nil"/>
            </w:tcBorders>
            <w:shd w:val="clear" w:color="auto" w:fill="FFFFFF" w:themeFill="background1"/>
            <w:noWrap/>
            <w:vAlign w:val="bottom"/>
          </w:tcPr>
          <w:p w14:paraId="46794C9A" w14:textId="77777777" w:rsidR="00DD0AC3" w:rsidRDefault="00DD0AC3"/>
        </w:tc>
        <w:tc>
          <w:tcPr>
            <w:tcW w:w="1892" w:type="dxa"/>
            <w:tcBorders>
              <w:top w:val="nil"/>
              <w:left w:val="nil"/>
              <w:bottom w:val="nil"/>
              <w:right w:val="nil"/>
            </w:tcBorders>
            <w:shd w:val="clear" w:color="auto" w:fill="FFFFFF" w:themeFill="background1"/>
            <w:noWrap/>
            <w:vAlign w:val="bottom"/>
          </w:tcPr>
          <w:p w14:paraId="367C9AA5" w14:textId="77777777" w:rsidR="00DD0AC3" w:rsidRDefault="00DD0AC3"/>
        </w:tc>
        <w:tc>
          <w:tcPr>
            <w:tcW w:w="1701" w:type="dxa"/>
            <w:tcBorders>
              <w:top w:val="nil"/>
              <w:left w:val="nil"/>
              <w:bottom w:val="nil"/>
              <w:right w:val="nil"/>
            </w:tcBorders>
            <w:shd w:val="clear" w:color="auto" w:fill="FFFFFF" w:themeFill="background1"/>
            <w:noWrap/>
            <w:vAlign w:val="bottom"/>
          </w:tcPr>
          <w:p w14:paraId="65457897" w14:textId="77777777" w:rsidR="00DD0AC3" w:rsidRDefault="00DD0AC3"/>
        </w:tc>
        <w:tc>
          <w:tcPr>
            <w:tcW w:w="1344" w:type="dxa"/>
            <w:tcBorders>
              <w:top w:val="nil"/>
              <w:left w:val="nil"/>
              <w:bottom w:val="nil"/>
              <w:right w:val="nil"/>
            </w:tcBorders>
            <w:shd w:val="clear" w:color="auto" w:fill="FFFFFF" w:themeFill="background1"/>
            <w:noWrap/>
            <w:vAlign w:val="center"/>
          </w:tcPr>
          <w:p w14:paraId="35303217" w14:textId="77777777" w:rsidR="00DD0AC3" w:rsidRDefault="00000000">
            <w:pPr>
              <w:rPr>
                <w:b/>
                <w:bCs/>
              </w:rPr>
            </w:pPr>
            <w:r>
              <w:rPr>
                <w:b/>
                <w:bCs/>
                <w:lang w:bidi="ar"/>
              </w:rPr>
              <w:t>0.002</w:t>
            </w:r>
            <w:r>
              <w:rPr>
                <w:rFonts w:eastAsia="DengXian"/>
                <w:b/>
                <w:bCs/>
                <w:vertAlign w:val="superscript"/>
                <w:lang w:bidi="ar"/>
              </w:rPr>
              <w:t>***</w:t>
            </w:r>
          </w:p>
        </w:tc>
      </w:tr>
      <w:tr w:rsidR="00DD0AC3" w14:paraId="618728F7" w14:textId="77777777">
        <w:trPr>
          <w:trHeight w:val="285"/>
        </w:trPr>
        <w:tc>
          <w:tcPr>
            <w:tcW w:w="2634" w:type="dxa"/>
            <w:tcBorders>
              <w:top w:val="nil"/>
              <w:left w:val="nil"/>
              <w:bottom w:val="nil"/>
              <w:right w:val="nil"/>
            </w:tcBorders>
            <w:shd w:val="clear" w:color="auto" w:fill="FFFFFF" w:themeFill="background1"/>
            <w:noWrap/>
            <w:vAlign w:val="center"/>
          </w:tcPr>
          <w:p w14:paraId="006DF4D3" w14:textId="77777777" w:rsidR="00DD0AC3" w:rsidRDefault="00000000">
            <w:r>
              <w:rPr>
                <w:lang w:bidi="ar"/>
              </w:rPr>
              <w:t xml:space="preserve">   Married/Living with partner</w:t>
            </w:r>
          </w:p>
        </w:tc>
        <w:tc>
          <w:tcPr>
            <w:tcW w:w="2190" w:type="dxa"/>
            <w:tcBorders>
              <w:top w:val="nil"/>
              <w:left w:val="nil"/>
              <w:bottom w:val="nil"/>
              <w:right w:val="nil"/>
            </w:tcBorders>
            <w:shd w:val="clear" w:color="auto" w:fill="FFFFFF" w:themeFill="background1"/>
            <w:noWrap/>
            <w:vAlign w:val="center"/>
          </w:tcPr>
          <w:p w14:paraId="1555EE0A" w14:textId="77777777" w:rsidR="00DD0AC3" w:rsidRDefault="00000000">
            <w:r>
              <w:rPr>
                <w:lang w:bidi="ar"/>
              </w:rPr>
              <w:t>2</w:t>
            </w:r>
            <w:r>
              <w:rPr>
                <w:rFonts w:eastAsia="SimSun" w:hint="eastAsia"/>
                <w:lang w:bidi="ar"/>
              </w:rPr>
              <w:t>,</w:t>
            </w:r>
            <w:r>
              <w:rPr>
                <w:lang w:bidi="ar"/>
              </w:rPr>
              <w:t>453</w:t>
            </w:r>
            <w:r>
              <w:rPr>
                <w:rFonts w:hint="eastAsia"/>
                <w:lang w:bidi="ar"/>
              </w:rPr>
              <w:t xml:space="preserve"> </w:t>
            </w:r>
            <w:r>
              <w:rPr>
                <w:lang w:bidi="ar"/>
              </w:rPr>
              <w:t>(70.17)</w:t>
            </w:r>
          </w:p>
        </w:tc>
        <w:tc>
          <w:tcPr>
            <w:tcW w:w="1892" w:type="dxa"/>
            <w:tcBorders>
              <w:top w:val="nil"/>
              <w:left w:val="nil"/>
              <w:bottom w:val="nil"/>
              <w:right w:val="nil"/>
            </w:tcBorders>
            <w:shd w:val="clear" w:color="auto" w:fill="FFFFFF" w:themeFill="background1"/>
            <w:noWrap/>
            <w:vAlign w:val="center"/>
          </w:tcPr>
          <w:p w14:paraId="1C99AFA2" w14:textId="77777777" w:rsidR="00DD0AC3" w:rsidRDefault="00000000">
            <w:r>
              <w:rPr>
                <w:lang w:bidi="ar"/>
              </w:rPr>
              <w:t>332</w:t>
            </w:r>
            <w:r>
              <w:rPr>
                <w:rFonts w:hint="eastAsia"/>
                <w:lang w:bidi="ar"/>
              </w:rPr>
              <w:t xml:space="preserve"> </w:t>
            </w:r>
            <w:r>
              <w:rPr>
                <w:lang w:bidi="ar"/>
              </w:rPr>
              <w:t>(76.61)</w:t>
            </w:r>
          </w:p>
        </w:tc>
        <w:tc>
          <w:tcPr>
            <w:tcW w:w="1701" w:type="dxa"/>
            <w:tcBorders>
              <w:top w:val="nil"/>
              <w:left w:val="nil"/>
              <w:bottom w:val="nil"/>
              <w:right w:val="nil"/>
            </w:tcBorders>
            <w:shd w:val="clear" w:color="auto" w:fill="FFFFFF" w:themeFill="background1"/>
            <w:noWrap/>
            <w:vAlign w:val="center"/>
          </w:tcPr>
          <w:p w14:paraId="4EF38918" w14:textId="77777777" w:rsidR="00DD0AC3" w:rsidRDefault="00000000">
            <w:r>
              <w:rPr>
                <w:lang w:bidi="ar"/>
              </w:rPr>
              <w:t>2</w:t>
            </w:r>
            <w:r>
              <w:rPr>
                <w:rFonts w:eastAsia="SimSun" w:hint="eastAsia"/>
                <w:lang w:bidi="ar"/>
              </w:rPr>
              <w:t>,</w:t>
            </w:r>
            <w:r>
              <w:rPr>
                <w:lang w:bidi="ar"/>
              </w:rPr>
              <w:t>121</w:t>
            </w:r>
            <w:r>
              <w:rPr>
                <w:rFonts w:hint="eastAsia"/>
                <w:lang w:bidi="ar"/>
              </w:rPr>
              <w:t xml:space="preserve"> </w:t>
            </w:r>
            <w:r>
              <w:rPr>
                <w:lang w:bidi="ar"/>
              </w:rPr>
              <w:t>(69.30)</w:t>
            </w:r>
          </w:p>
        </w:tc>
        <w:tc>
          <w:tcPr>
            <w:tcW w:w="1344" w:type="dxa"/>
            <w:tcBorders>
              <w:top w:val="nil"/>
              <w:left w:val="nil"/>
              <w:bottom w:val="nil"/>
              <w:right w:val="nil"/>
            </w:tcBorders>
            <w:shd w:val="clear" w:color="auto" w:fill="FFFFFF" w:themeFill="background1"/>
            <w:noWrap/>
            <w:vAlign w:val="bottom"/>
          </w:tcPr>
          <w:p w14:paraId="6FDF387E" w14:textId="77777777" w:rsidR="00DD0AC3" w:rsidRDefault="00DD0AC3"/>
        </w:tc>
      </w:tr>
      <w:tr w:rsidR="00DD0AC3" w14:paraId="449E6EAC" w14:textId="77777777">
        <w:trPr>
          <w:trHeight w:val="285"/>
        </w:trPr>
        <w:tc>
          <w:tcPr>
            <w:tcW w:w="2634" w:type="dxa"/>
            <w:tcBorders>
              <w:top w:val="nil"/>
              <w:left w:val="nil"/>
              <w:bottom w:val="nil"/>
              <w:right w:val="nil"/>
            </w:tcBorders>
            <w:shd w:val="clear" w:color="auto" w:fill="FFFFFF" w:themeFill="background1"/>
            <w:noWrap/>
            <w:vAlign w:val="center"/>
          </w:tcPr>
          <w:p w14:paraId="193B7ADA" w14:textId="77777777" w:rsidR="00DD0AC3" w:rsidRDefault="00000000">
            <w:r>
              <w:rPr>
                <w:lang w:bidi="ar"/>
              </w:rPr>
              <w:t xml:space="preserve">   Living alone</w:t>
            </w:r>
          </w:p>
        </w:tc>
        <w:tc>
          <w:tcPr>
            <w:tcW w:w="2190" w:type="dxa"/>
            <w:tcBorders>
              <w:top w:val="nil"/>
              <w:left w:val="nil"/>
              <w:bottom w:val="nil"/>
              <w:right w:val="nil"/>
            </w:tcBorders>
            <w:shd w:val="clear" w:color="auto" w:fill="FFFFFF" w:themeFill="background1"/>
            <w:noWrap/>
            <w:vAlign w:val="center"/>
          </w:tcPr>
          <w:p w14:paraId="19E4BEFC" w14:textId="77777777" w:rsidR="00DD0AC3" w:rsidRDefault="00000000">
            <w:r>
              <w:rPr>
                <w:lang w:bidi="ar"/>
              </w:rPr>
              <w:t>1</w:t>
            </w:r>
            <w:r>
              <w:rPr>
                <w:rFonts w:eastAsia="SimSun" w:hint="eastAsia"/>
                <w:lang w:bidi="ar"/>
              </w:rPr>
              <w:t>,</w:t>
            </w:r>
            <w:r>
              <w:rPr>
                <w:lang w:bidi="ar"/>
              </w:rPr>
              <w:t>269</w:t>
            </w:r>
            <w:r>
              <w:rPr>
                <w:rFonts w:hint="eastAsia"/>
                <w:lang w:bidi="ar"/>
              </w:rPr>
              <w:t xml:space="preserve"> </w:t>
            </w:r>
            <w:r>
              <w:rPr>
                <w:lang w:bidi="ar"/>
              </w:rPr>
              <w:t>(29.83)</w:t>
            </w:r>
          </w:p>
        </w:tc>
        <w:tc>
          <w:tcPr>
            <w:tcW w:w="1892" w:type="dxa"/>
            <w:tcBorders>
              <w:top w:val="nil"/>
              <w:left w:val="nil"/>
              <w:bottom w:val="nil"/>
              <w:right w:val="nil"/>
            </w:tcBorders>
            <w:shd w:val="clear" w:color="auto" w:fill="FFFFFF" w:themeFill="background1"/>
            <w:noWrap/>
            <w:vAlign w:val="center"/>
          </w:tcPr>
          <w:p w14:paraId="777F8F74" w14:textId="77777777" w:rsidR="00DD0AC3" w:rsidRDefault="00000000">
            <w:r>
              <w:rPr>
                <w:lang w:bidi="ar"/>
              </w:rPr>
              <w:t>129</w:t>
            </w:r>
            <w:r>
              <w:rPr>
                <w:rFonts w:hint="eastAsia"/>
                <w:lang w:bidi="ar"/>
              </w:rPr>
              <w:t xml:space="preserve"> </w:t>
            </w:r>
            <w:r>
              <w:rPr>
                <w:lang w:bidi="ar"/>
              </w:rPr>
              <w:t>(23.39)</w:t>
            </w:r>
          </w:p>
        </w:tc>
        <w:tc>
          <w:tcPr>
            <w:tcW w:w="1701" w:type="dxa"/>
            <w:tcBorders>
              <w:top w:val="nil"/>
              <w:left w:val="nil"/>
              <w:bottom w:val="nil"/>
              <w:right w:val="nil"/>
            </w:tcBorders>
            <w:shd w:val="clear" w:color="auto" w:fill="FFFFFF" w:themeFill="background1"/>
            <w:noWrap/>
            <w:vAlign w:val="center"/>
          </w:tcPr>
          <w:p w14:paraId="73AF4109" w14:textId="77777777" w:rsidR="00DD0AC3" w:rsidRDefault="00000000">
            <w:r>
              <w:rPr>
                <w:lang w:bidi="ar"/>
              </w:rPr>
              <w:t>1</w:t>
            </w:r>
            <w:r>
              <w:rPr>
                <w:rFonts w:eastAsia="SimSun" w:hint="eastAsia"/>
                <w:lang w:bidi="ar"/>
              </w:rPr>
              <w:t>,</w:t>
            </w:r>
            <w:r>
              <w:rPr>
                <w:lang w:bidi="ar"/>
              </w:rPr>
              <w:t>140</w:t>
            </w:r>
            <w:r>
              <w:rPr>
                <w:rFonts w:hint="eastAsia"/>
                <w:lang w:bidi="ar"/>
              </w:rPr>
              <w:t xml:space="preserve"> </w:t>
            </w:r>
            <w:r>
              <w:rPr>
                <w:lang w:bidi="ar"/>
              </w:rPr>
              <w:t>(30.70)</w:t>
            </w:r>
          </w:p>
        </w:tc>
        <w:tc>
          <w:tcPr>
            <w:tcW w:w="1344" w:type="dxa"/>
            <w:tcBorders>
              <w:top w:val="nil"/>
              <w:left w:val="nil"/>
              <w:bottom w:val="nil"/>
              <w:right w:val="nil"/>
            </w:tcBorders>
            <w:shd w:val="clear" w:color="auto" w:fill="FFFFFF" w:themeFill="background1"/>
            <w:noWrap/>
            <w:vAlign w:val="bottom"/>
          </w:tcPr>
          <w:p w14:paraId="255EE5B1" w14:textId="77777777" w:rsidR="00DD0AC3" w:rsidRDefault="00DD0AC3"/>
        </w:tc>
      </w:tr>
      <w:tr w:rsidR="00DD0AC3" w14:paraId="23AA0D95" w14:textId="77777777">
        <w:trPr>
          <w:trHeight w:val="285"/>
        </w:trPr>
        <w:tc>
          <w:tcPr>
            <w:tcW w:w="2634" w:type="dxa"/>
            <w:tcBorders>
              <w:top w:val="nil"/>
              <w:left w:val="nil"/>
              <w:bottom w:val="nil"/>
              <w:right w:val="nil"/>
            </w:tcBorders>
            <w:shd w:val="clear" w:color="auto" w:fill="FFFFFF" w:themeFill="background1"/>
            <w:noWrap/>
            <w:vAlign w:val="center"/>
          </w:tcPr>
          <w:p w14:paraId="0D089F3E" w14:textId="77777777" w:rsidR="00DD0AC3" w:rsidRDefault="00000000">
            <w:r>
              <w:rPr>
                <w:lang w:bidi="ar"/>
              </w:rPr>
              <w:t>Education</w:t>
            </w:r>
            <w:r>
              <w:rPr>
                <w:rFonts w:hint="eastAsia"/>
                <w:lang w:bidi="ar"/>
              </w:rPr>
              <w:t>, n (%)</w:t>
            </w:r>
          </w:p>
        </w:tc>
        <w:tc>
          <w:tcPr>
            <w:tcW w:w="2190" w:type="dxa"/>
            <w:tcBorders>
              <w:top w:val="nil"/>
              <w:left w:val="nil"/>
              <w:bottom w:val="nil"/>
              <w:right w:val="nil"/>
            </w:tcBorders>
            <w:shd w:val="clear" w:color="auto" w:fill="FFFFFF" w:themeFill="background1"/>
            <w:noWrap/>
            <w:vAlign w:val="bottom"/>
          </w:tcPr>
          <w:p w14:paraId="1ED1D070" w14:textId="77777777" w:rsidR="00DD0AC3" w:rsidRDefault="00DD0AC3"/>
        </w:tc>
        <w:tc>
          <w:tcPr>
            <w:tcW w:w="1892" w:type="dxa"/>
            <w:tcBorders>
              <w:top w:val="nil"/>
              <w:left w:val="nil"/>
              <w:bottom w:val="nil"/>
              <w:right w:val="nil"/>
            </w:tcBorders>
            <w:shd w:val="clear" w:color="auto" w:fill="FFFFFF" w:themeFill="background1"/>
            <w:noWrap/>
            <w:vAlign w:val="bottom"/>
          </w:tcPr>
          <w:p w14:paraId="72361407" w14:textId="77777777" w:rsidR="00DD0AC3" w:rsidRDefault="00DD0AC3"/>
        </w:tc>
        <w:tc>
          <w:tcPr>
            <w:tcW w:w="1701" w:type="dxa"/>
            <w:tcBorders>
              <w:top w:val="nil"/>
              <w:left w:val="nil"/>
              <w:bottom w:val="nil"/>
              <w:right w:val="nil"/>
            </w:tcBorders>
            <w:shd w:val="clear" w:color="auto" w:fill="FFFFFF" w:themeFill="background1"/>
            <w:noWrap/>
            <w:vAlign w:val="bottom"/>
          </w:tcPr>
          <w:p w14:paraId="1FAB4B5A" w14:textId="77777777" w:rsidR="00DD0AC3" w:rsidRDefault="00DD0AC3"/>
        </w:tc>
        <w:tc>
          <w:tcPr>
            <w:tcW w:w="1344" w:type="dxa"/>
            <w:tcBorders>
              <w:top w:val="nil"/>
              <w:left w:val="nil"/>
              <w:bottom w:val="nil"/>
              <w:right w:val="nil"/>
            </w:tcBorders>
            <w:shd w:val="clear" w:color="auto" w:fill="FFFFFF" w:themeFill="background1"/>
            <w:noWrap/>
            <w:vAlign w:val="center"/>
          </w:tcPr>
          <w:p w14:paraId="09768A73" w14:textId="77777777" w:rsidR="00DD0AC3" w:rsidRDefault="00000000">
            <w:r>
              <w:rPr>
                <w:lang w:bidi="ar"/>
              </w:rPr>
              <w:t>0.42</w:t>
            </w:r>
          </w:p>
        </w:tc>
      </w:tr>
      <w:tr w:rsidR="00DD0AC3" w14:paraId="778629EA" w14:textId="77777777">
        <w:trPr>
          <w:trHeight w:val="285"/>
        </w:trPr>
        <w:tc>
          <w:tcPr>
            <w:tcW w:w="2634" w:type="dxa"/>
            <w:tcBorders>
              <w:top w:val="nil"/>
              <w:left w:val="nil"/>
              <w:bottom w:val="nil"/>
              <w:right w:val="nil"/>
            </w:tcBorders>
            <w:shd w:val="clear" w:color="auto" w:fill="FFFFFF" w:themeFill="background1"/>
            <w:noWrap/>
            <w:vAlign w:val="center"/>
          </w:tcPr>
          <w:p w14:paraId="4DD7E29F" w14:textId="77777777" w:rsidR="00DD0AC3" w:rsidRDefault="00000000">
            <w:r>
              <w:rPr>
                <w:lang w:bidi="ar"/>
              </w:rPr>
              <w:t xml:space="preserve">   Under High school</w:t>
            </w:r>
          </w:p>
        </w:tc>
        <w:tc>
          <w:tcPr>
            <w:tcW w:w="2190" w:type="dxa"/>
            <w:tcBorders>
              <w:top w:val="nil"/>
              <w:left w:val="nil"/>
              <w:bottom w:val="nil"/>
              <w:right w:val="nil"/>
            </w:tcBorders>
            <w:shd w:val="clear" w:color="auto" w:fill="FFFFFF" w:themeFill="background1"/>
            <w:noWrap/>
            <w:vAlign w:val="center"/>
          </w:tcPr>
          <w:p w14:paraId="6E1DD144" w14:textId="77777777" w:rsidR="00DD0AC3" w:rsidRDefault="00000000">
            <w:r>
              <w:rPr>
                <w:lang w:bidi="ar"/>
              </w:rPr>
              <w:t>791</w:t>
            </w:r>
            <w:r>
              <w:rPr>
                <w:rFonts w:hint="eastAsia"/>
                <w:lang w:bidi="ar"/>
              </w:rPr>
              <w:t xml:space="preserve"> </w:t>
            </w:r>
            <w:r>
              <w:rPr>
                <w:lang w:bidi="ar"/>
              </w:rPr>
              <w:t>(15.76)</w:t>
            </w:r>
          </w:p>
        </w:tc>
        <w:tc>
          <w:tcPr>
            <w:tcW w:w="1892" w:type="dxa"/>
            <w:tcBorders>
              <w:top w:val="nil"/>
              <w:left w:val="nil"/>
              <w:bottom w:val="nil"/>
              <w:right w:val="nil"/>
            </w:tcBorders>
            <w:shd w:val="clear" w:color="auto" w:fill="FFFFFF" w:themeFill="background1"/>
            <w:noWrap/>
            <w:vAlign w:val="center"/>
          </w:tcPr>
          <w:p w14:paraId="08F1FFF0" w14:textId="77777777" w:rsidR="00DD0AC3" w:rsidRDefault="00000000">
            <w:r>
              <w:rPr>
                <w:lang w:bidi="ar"/>
              </w:rPr>
              <w:t>102</w:t>
            </w:r>
            <w:r>
              <w:rPr>
                <w:rFonts w:hint="eastAsia"/>
                <w:lang w:bidi="ar"/>
              </w:rPr>
              <w:t xml:space="preserve"> </w:t>
            </w:r>
            <w:r>
              <w:rPr>
                <w:lang w:bidi="ar"/>
              </w:rPr>
              <w:t>(17.81)</w:t>
            </w:r>
          </w:p>
        </w:tc>
        <w:tc>
          <w:tcPr>
            <w:tcW w:w="1701" w:type="dxa"/>
            <w:tcBorders>
              <w:top w:val="nil"/>
              <w:left w:val="nil"/>
              <w:bottom w:val="nil"/>
              <w:right w:val="nil"/>
            </w:tcBorders>
            <w:shd w:val="clear" w:color="auto" w:fill="FFFFFF" w:themeFill="background1"/>
            <w:noWrap/>
            <w:vAlign w:val="center"/>
          </w:tcPr>
          <w:p w14:paraId="46F452C2" w14:textId="77777777" w:rsidR="00DD0AC3" w:rsidRDefault="00000000">
            <w:r>
              <w:rPr>
                <w:lang w:bidi="ar"/>
              </w:rPr>
              <w:t>689</w:t>
            </w:r>
            <w:r>
              <w:rPr>
                <w:rFonts w:hint="eastAsia"/>
                <w:lang w:bidi="ar"/>
              </w:rPr>
              <w:t xml:space="preserve"> </w:t>
            </w:r>
            <w:r>
              <w:rPr>
                <w:lang w:bidi="ar"/>
              </w:rPr>
              <w:t>(15.48)</w:t>
            </w:r>
          </w:p>
        </w:tc>
        <w:tc>
          <w:tcPr>
            <w:tcW w:w="1344" w:type="dxa"/>
            <w:tcBorders>
              <w:top w:val="nil"/>
              <w:left w:val="nil"/>
              <w:bottom w:val="nil"/>
              <w:right w:val="nil"/>
            </w:tcBorders>
            <w:shd w:val="clear" w:color="auto" w:fill="FFFFFF" w:themeFill="background1"/>
            <w:noWrap/>
            <w:vAlign w:val="bottom"/>
          </w:tcPr>
          <w:p w14:paraId="2617BBA3" w14:textId="77777777" w:rsidR="00DD0AC3" w:rsidRDefault="00DD0AC3"/>
        </w:tc>
      </w:tr>
      <w:tr w:rsidR="00DD0AC3" w14:paraId="414A66CB" w14:textId="77777777">
        <w:trPr>
          <w:trHeight w:val="285"/>
        </w:trPr>
        <w:tc>
          <w:tcPr>
            <w:tcW w:w="2634" w:type="dxa"/>
            <w:tcBorders>
              <w:top w:val="nil"/>
              <w:left w:val="nil"/>
              <w:bottom w:val="nil"/>
              <w:right w:val="nil"/>
            </w:tcBorders>
            <w:shd w:val="clear" w:color="auto" w:fill="FFFFFF" w:themeFill="background1"/>
            <w:noWrap/>
            <w:vAlign w:val="center"/>
          </w:tcPr>
          <w:p w14:paraId="7102DDB5" w14:textId="77777777" w:rsidR="00DD0AC3" w:rsidRDefault="00000000">
            <w:r>
              <w:rPr>
                <w:lang w:bidi="ar"/>
              </w:rPr>
              <w:t xml:space="preserve">   High school</w:t>
            </w:r>
          </w:p>
        </w:tc>
        <w:tc>
          <w:tcPr>
            <w:tcW w:w="2190" w:type="dxa"/>
            <w:tcBorders>
              <w:top w:val="nil"/>
              <w:left w:val="nil"/>
              <w:bottom w:val="nil"/>
              <w:right w:val="nil"/>
            </w:tcBorders>
            <w:shd w:val="clear" w:color="auto" w:fill="FFFFFF" w:themeFill="background1"/>
            <w:noWrap/>
            <w:vAlign w:val="center"/>
          </w:tcPr>
          <w:p w14:paraId="16005195" w14:textId="77777777" w:rsidR="00DD0AC3" w:rsidRDefault="00000000">
            <w:r>
              <w:rPr>
                <w:lang w:bidi="ar"/>
              </w:rPr>
              <w:t>765</w:t>
            </w:r>
            <w:r>
              <w:rPr>
                <w:rFonts w:hint="eastAsia"/>
                <w:lang w:bidi="ar"/>
              </w:rPr>
              <w:t xml:space="preserve"> </w:t>
            </w:r>
            <w:r>
              <w:rPr>
                <w:lang w:bidi="ar"/>
              </w:rPr>
              <w:t>(20.56)</w:t>
            </w:r>
          </w:p>
        </w:tc>
        <w:tc>
          <w:tcPr>
            <w:tcW w:w="1892" w:type="dxa"/>
            <w:tcBorders>
              <w:top w:val="nil"/>
              <w:left w:val="nil"/>
              <w:bottom w:val="nil"/>
              <w:right w:val="nil"/>
            </w:tcBorders>
            <w:shd w:val="clear" w:color="auto" w:fill="FFFFFF" w:themeFill="background1"/>
            <w:noWrap/>
            <w:vAlign w:val="center"/>
          </w:tcPr>
          <w:p w14:paraId="2546791A" w14:textId="77777777" w:rsidR="00DD0AC3" w:rsidRDefault="00000000">
            <w:r>
              <w:rPr>
                <w:lang w:bidi="ar"/>
              </w:rPr>
              <w:t>87</w:t>
            </w:r>
            <w:r>
              <w:rPr>
                <w:rFonts w:hint="eastAsia"/>
                <w:lang w:bidi="ar"/>
              </w:rPr>
              <w:t xml:space="preserve"> </w:t>
            </w:r>
            <w:r>
              <w:rPr>
                <w:lang w:bidi="ar"/>
              </w:rPr>
              <w:t>(18.26)</w:t>
            </w:r>
          </w:p>
        </w:tc>
        <w:tc>
          <w:tcPr>
            <w:tcW w:w="1701" w:type="dxa"/>
            <w:tcBorders>
              <w:top w:val="nil"/>
              <w:left w:val="nil"/>
              <w:bottom w:val="nil"/>
              <w:right w:val="nil"/>
            </w:tcBorders>
            <w:shd w:val="clear" w:color="auto" w:fill="FFFFFF" w:themeFill="background1"/>
            <w:noWrap/>
            <w:vAlign w:val="center"/>
          </w:tcPr>
          <w:p w14:paraId="1BA0A839" w14:textId="77777777" w:rsidR="00DD0AC3" w:rsidRDefault="00000000">
            <w:r>
              <w:rPr>
                <w:lang w:bidi="ar"/>
              </w:rPr>
              <w:t>678</w:t>
            </w:r>
            <w:r>
              <w:rPr>
                <w:rFonts w:hint="eastAsia"/>
                <w:lang w:bidi="ar"/>
              </w:rPr>
              <w:t xml:space="preserve"> </w:t>
            </w:r>
            <w:r>
              <w:rPr>
                <w:lang w:bidi="ar"/>
              </w:rPr>
              <w:t>(20.88)</w:t>
            </w:r>
          </w:p>
        </w:tc>
        <w:tc>
          <w:tcPr>
            <w:tcW w:w="1344" w:type="dxa"/>
            <w:tcBorders>
              <w:top w:val="nil"/>
              <w:left w:val="nil"/>
              <w:bottom w:val="nil"/>
              <w:right w:val="nil"/>
            </w:tcBorders>
            <w:shd w:val="clear" w:color="auto" w:fill="FFFFFF" w:themeFill="background1"/>
            <w:noWrap/>
            <w:vAlign w:val="bottom"/>
          </w:tcPr>
          <w:p w14:paraId="7D625B02" w14:textId="77777777" w:rsidR="00DD0AC3" w:rsidRDefault="00DD0AC3"/>
        </w:tc>
      </w:tr>
      <w:tr w:rsidR="00DD0AC3" w14:paraId="182E38E3" w14:textId="77777777">
        <w:trPr>
          <w:trHeight w:val="285"/>
        </w:trPr>
        <w:tc>
          <w:tcPr>
            <w:tcW w:w="2634" w:type="dxa"/>
            <w:tcBorders>
              <w:top w:val="nil"/>
              <w:left w:val="nil"/>
              <w:bottom w:val="nil"/>
              <w:right w:val="nil"/>
            </w:tcBorders>
            <w:shd w:val="clear" w:color="auto" w:fill="FFFFFF" w:themeFill="background1"/>
            <w:noWrap/>
            <w:vAlign w:val="center"/>
          </w:tcPr>
          <w:p w14:paraId="5E565861" w14:textId="77777777" w:rsidR="00DD0AC3" w:rsidRDefault="00000000">
            <w:r>
              <w:rPr>
                <w:lang w:bidi="ar"/>
              </w:rPr>
              <w:t xml:space="preserve">   Above High school</w:t>
            </w:r>
          </w:p>
        </w:tc>
        <w:tc>
          <w:tcPr>
            <w:tcW w:w="2190" w:type="dxa"/>
            <w:tcBorders>
              <w:top w:val="nil"/>
              <w:left w:val="nil"/>
              <w:bottom w:val="nil"/>
              <w:right w:val="nil"/>
            </w:tcBorders>
            <w:shd w:val="clear" w:color="auto" w:fill="FFFFFF" w:themeFill="background1"/>
            <w:noWrap/>
            <w:vAlign w:val="center"/>
          </w:tcPr>
          <w:p w14:paraId="31896AE3" w14:textId="77777777" w:rsidR="00DD0AC3" w:rsidRDefault="00000000">
            <w:r>
              <w:rPr>
                <w:lang w:bidi="ar"/>
              </w:rPr>
              <w:t>2</w:t>
            </w:r>
            <w:r>
              <w:rPr>
                <w:rFonts w:eastAsia="SimSun" w:hint="eastAsia"/>
                <w:lang w:bidi="ar"/>
              </w:rPr>
              <w:t>,</w:t>
            </w:r>
            <w:r>
              <w:rPr>
                <w:lang w:bidi="ar"/>
              </w:rPr>
              <w:t>166</w:t>
            </w:r>
            <w:r>
              <w:rPr>
                <w:rFonts w:hint="eastAsia"/>
                <w:lang w:bidi="ar"/>
              </w:rPr>
              <w:t xml:space="preserve"> </w:t>
            </w:r>
            <w:r>
              <w:rPr>
                <w:lang w:bidi="ar"/>
              </w:rPr>
              <w:t>(63.68)</w:t>
            </w:r>
          </w:p>
        </w:tc>
        <w:tc>
          <w:tcPr>
            <w:tcW w:w="1892" w:type="dxa"/>
            <w:tcBorders>
              <w:top w:val="nil"/>
              <w:left w:val="nil"/>
              <w:bottom w:val="nil"/>
              <w:right w:val="nil"/>
            </w:tcBorders>
            <w:shd w:val="clear" w:color="auto" w:fill="FFFFFF" w:themeFill="background1"/>
            <w:noWrap/>
            <w:vAlign w:val="center"/>
          </w:tcPr>
          <w:p w14:paraId="7FD664A5" w14:textId="77777777" w:rsidR="00DD0AC3" w:rsidRDefault="00000000">
            <w:r>
              <w:rPr>
                <w:lang w:bidi="ar"/>
              </w:rPr>
              <w:t>272</w:t>
            </w:r>
            <w:r>
              <w:rPr>
                <w:rFonts w:hint="eastAsia"/>
                <w:lang w:bidi="ar"/>
              </w:rPr>
              <w:t xml:space="preserve"> </w:t>
            </w:r>
            <w:r>
              <w:rPr>
                <w:lang w:bidi="ar"/>
              </w:rPr>
              <w:t>(63.93)</w:t>
            </w:r>
          </w:p>
        </w:tc>
        <w:tc>
          <w:tcPr>
            <w:tcW w:w="1701" w:type="dxa"/>
            <w:tcBorders>
              <w:top w:val="nil"/>
              <w:left w:val="nil"/>
              <w:bottom w:val="nil"/>
              <w:right w:val="nil"/>
            </w:tcBorders>
            <w:shd w:val="clear" w:color="auto" w:fill="FFFFFF" w:themeFill="background1"/>
            <w:noWrap/>
            <w:vAlign w:val="center"/>
          </w:tcPr>
          <w:p w14:paraId="5EE01A81" w14:textId="77777777" w:rsidR="00DD0AC3" w:rsidRDefault="00000000">
            <w:r>
              <w:rPr>
                <w:lang w:bidi="ar"/>
              </w:rPr>
              <w:t>1</w:t>
            </w:r>
            <w:r>
              <w:rPr>
                <w:rFonts w:eastAsia="SimSun" w:hint="eastAsia"/>
                <w:lang w:bidi="ar"/>
              </w:rPr>
              <w:t>,</w:t>
            </w:r>
            <w:r>
              <w:rPr>
                <w:lang w:bidi="ar"/>
              </w:rPr>
              <w:t>894</w:t>
            </w:r>
            <w:r>
              <w:rPr>
                <w:rFonts w:hint="eastAsia"/>
                <w:lang w:bidi="ar"/>
              </w:rPr>
              <w:t xml:space="preserve"> </w:t>
            </w:r>
            <w:r>
              <w:rPr>
                <w:lang w:bidi="ar"/>
              </w:rPr>
              <w:t>(63.64)</w:t>
            </w:r>
          </w:p>
        </w:tc>
        <w:tc>
          <w:tcPr>
            <w:tcW w:w="1344" w:type="dxa"/>
            <w:tcBorders>
              <w:top w:val="nil"/>
              <w:left w:val="nil"/>
              <w:bottom w:val="nil"/>
              <w:right w:val="nil"/>
            </w:tcBorders>
            <w:shd w:val="clear" w:color="auto" w:fill="FFFFFF" w:themeFill="background1"/>
            <w:noWrap/>
            <w:vAlign w:val="bottom"/>
          </w:tcPr>
          <w:p w14:paraId="5665BDC6" w14:textId="77777777" w:rsidR="00DD0AC3" w:rsidRDefault="00DD0AC3"/>
        </w:tc>
      </w:tr>
      <w:tr w:rsidR="00DD0AC3" w14:paraId="3E9FFE56" w14:textId="77777777">
        <w:trPr>
          <w:trHeight w:val="285"/>
        </w:trPr>
        <w:tc>
          <w:tcPr>
            <w:tcW w:w="2634" w:type="dxa"/>
            <w:tcBorders>
              <w:top w:val="nil"/>
              <w:left w:val="nil"/>
              <w:bottom w:val="nil"/>
              <w:right w:val="nil"/>
            </w:tcBorders>
            <w:shd w:val="clear" w:color="auto" w:fill="FFFFFF" w:themeFill="background1"/>
            <w:noWrap/>
            <w:vAlign w:val="center"/>
          </w:tcPr>
          <w:p w14:paraId="40491BC8" w14:textId="77777777" w:rsidR="00DD0AC3" w:rsidRDefault="00000000">
            <w:r>
              <w:rPr>
                <w:lang w:bidi="ar"/>
              </w:rPr>
              <w:t>Smoking status</w:t>
            </w:r>
            <w:r>
              <w:rPr>
                <w:rFonts w:hint="eastAsia"/>
                <w:lang w:bidi="ar"/>
              </w:rPr>
              <w:t>, n (%)</w:t>
            </w:r>
          </w:p>
        </w:tc>
        <w:tc>
          <w:tcPr>
            <w:tcW w:w="2190" w:type="dxa"/>
            <w:tcBorders>
              <w:top w:val="nil"/>
              <w:left w:val="nil"/>
              <w:bottom w:val="nil"/>
              <w:right w:val="nil"/>
            </w:tcBorders>
            <w:shd w:val="clear" w:color="auto" w:fill="FFFFFF" w:themeFill="background1"/>
            <w:noWrap/>
            <w:vAlign w:val="bottom"/>
          </w:tcPr>
          <w:p w14:paraId="4FBB8DCA" w14:textId="77777777" w:rsidR="00DD0AC3" w:rsidRDefault="00DD0AC3"/>
        </w:tc>
        <w:tc>
          <w:tcPr>
            <w:tcW w:w="1892" w:type="dxa"/>
            <w:tcBorders>
              <w:top w:val="nil"/>
              <w:left w:val="nil"/>
              <w:bottom w:val="nil"/>
              <w:right w:val="nil"/>
            </w:tcBorders>
            <w:shd w:val="clear" w:color="auto" w:fill="FFFFFF" w:themeFill="background1"/>
            <w:noWrap/>
            <w:vAlign w:val="bottom"/>
          </w:tcPr>
          <w:p w14:paraId="693B58D2" w14:textId="77777777" w:rsidR="00DD0AC3" w:rsidRDefault="00DD0AC3"/>
        </w:tc>
        <w:tc>
          <w:tcPr>
            <w:tcW w:w="1701" w:type="dxa"/>
            <w:tcBorders>
              <w:top w:val="nil"/>
              <w:left w:val="nil"/>
              <w:bottom w:val="nil"/>
              <w:right w:val="nil"/>
            </w:tcBorders>
            <w:shd w:val="clear" w:color="auto" w:fill="FFFFFF" w:themeFill="background1"/>
            <w:noWrap/>
            <w:vAlign w:val="bottom"/>
          </w:tcPr>
          <w:p w14:paraId="24CB5359" w14:textId="77777777" w:rsidR="00DD0AC3" w:rsidRDefault="00DD0AC3"/>
        </w:tc>
        <w:tc>
          <w:tcPr>
            <w:tcW w:w="1344" w:type="dxa"/>
            <w:tcBorders>
              <w:top w:val="nil"/>
              <w:left w:val="nil"/>
              <w:bottom w:val="nil"/>
              <w:right w:val="nil"/>
            </w:tcBorders>
            <w:shd w:val="clear" w:color="auto" w:fill="FFFFFF" w:themeFill="background1"/>
            <w:noWrap/>
            <w:vAlign w:val="center"/>
          </w:tcPr>
          <w:p w14:paraId="274935C1" w14:textId="77777777" w:rsidR="00DD0AC3" w:rsidRDefault="00000000">
            <w:pPr>
              <w:rPr>
                <w:rFonts w:eastAsia="SimSun"/>
              </w:rPr>
            </w:pPr>
            <w:r>
              <w:rPr>
                <w:lang w:bidi="ar"/>
              </w:rPr>
              <w:t>0.5</w:t>
            </w:r>
            <w:r>
              <w:rPr>
                <w:rFonts w:eastAsia="SimSun" w:hint="eastAsia"/>
                <w:lang w:bidi="ar"/>
              </w:rPr>
              <w:t>0</w:t>
            </w:r>
          </w:p>
        </w:tc>
      </w:tr>
      <w:tr w:rsidR="00DD0AC3" w14:paraId="118BA450" w14:textId="77777777">
        <w:trPr>
          <w:trHeight w:val="285"/>
        </w:trPr>
        <w:tc>
          <w:tcPr>
            <w:tcW w:w="2634" w:type="dxa"/>
            <w:tcBorders>
              <w:top w:val="nil"/>
              <w:left w:val="nil"/>
              <w:bottom w:val="nil"/>
              <w:right w:val="nil"/>
            </w:tcBorders>
            <w:shd w:val="clear" w:color="auto" w:fill="FFFFFF" w:themeFill="background1"/>
            <w:noWrap/>
            <w:vAlign w:val="center"/>
          </w:tcPr>
          <w:p w14:paraId="1AECFF30" w14:textId="77777777" w:rsidR="00DD0AC3" w:rsidRDefault="00000000">
            <w:r>
              <w:rPr>
                <w:lang w:bidi="ar"/>
              </w:rPr>
              <w:t xml:space="preserve">   no</w:t>
            </w:r>
          </w:p>
        </w:tc>
        <w:tc>
          <w:tcPr>
            <w:tcW w:w="2190" w:type="dxa"/>
            <w:tcBorders>
              <w:top w:val="nil"/>
              <w:left w:val="nil"/>
              <w:bottom w:val="nil"/>
              <w:right w:val="nil"/>
            </w:tcBorders>
            <w:shd w:val="clear" w:color="auto" w:fill="FFFFFF" w:themeFill="background1"/>
            <w:noWrap/>
            <w:vAlign w:val="center"/>
          </w:tcPr>
          <w:p w14:paraId="11069507" w14:textId="77777777" w:rsidR="00DD0AC3" w:rsidRDefault="00000000">
            <w:r>
              <w:rPr>
                <w:lang w:bidi="ar"/>
              </w:rPr>
              <w:t>2</w:t>
            </w:r>
            <w:r>
              <w:rPr>
                <w:rFonts w:eastAsia="SimSun" w:hint="eastAsia"/>
                <w:lang w:bidi="ar"/>
              </w:rPr>
              <w:t>,</w:t>
            </w:r>
            <w:r>
              <w:rPr>
                <w:lang w:bidi="ar"/>
              </w:rPr>
              <w:t>366</w:t>
            </w:r>
            <w:r>
              <w:rPr>
                <w:rFonts w:hint="eastAsia"/>
                <w:lang w:bidi="ar"/>
              </w:rPr>
              <w:t xml:space="preserve"> </w:t>
            </w:r>
            <w:r>
              <w:rPr>
                <w:lang w:bidi="ar"/>
              </w:rPr>
              <w:t>(60.09)</w:t>
            </w:r>
          </w:p>
        </w:tc>
        <w:tc>
          <w:tcPr>
            <w:tcW w:w="1892" w:type="dxa"/>
            <w:tcBorders>
              <w:top w:val="nil"/>
              <w:left w:val="nil"/>
              <w:bottom w:val="nil"/>
              <w:right w:val="nil"/>
            </w:tcBorders>
            <w:shd w:val="clear" w:color="auto" w:fill="FFFFFF" w:themeFill="background1"/>
            <w:noWrap/>
            <w:vAlign w:val="center"/>
          </w:tcPr>
          <w:p w14:paraId="448FF70C" w14:textId="77777777" w:rsidR="00DD0AC3" w:rsidRDefault="00000000">
            <w:r>
              <w:rPr>
                <w:lang w:bidi="ar"/>
              </w:rPr>
              <w:t>285</w:t>
            </w:r>
            <w:r>
              <w:rPr>
                <w:rFonts w:hint="eastAsia"/>
                <w:lang w:bidi="ar"/>
              </w:rPr>
              <w:t xml:space="preserve"> </w:t>
            </w:r>
            <w:r>
              <w:rPr>
                <w:lang w:bidi="ar"/>
              </w:rPr>
              <w:t>(58.34)</w:t>
            </w:r>
          </w:p>
        </w:tc>
        <w:tc>
          <w:tcPr>
            <w:tcW w:w="1701" w:type="dxa"/>
            <w:tcBorders>
              <w:top w:val="nil"/>
              <w:left w:val="nil"/>
              <w:bottom w:val="nil"/>
              <w:right w:val="nil"/>
            </w:tcBorders>
            <w:shd w:val="clear" w:color="auto" w:fill="FFFFFF" w:themeFill="background1"/>
            <w:noWrap/>
            <w:vAlign w:val="center"/>
          </w:tcPr>
          <w:p w14:paraId="62056877" w14:textId="77777777" w:rsidR="00DD0AC3" w:rsidRDefault="00000000">
            <w:r>
              <w:rPr>
                <w:lang w:bidi="ar"/>
              </w:rPr>
              <w:t>2</w:t>
            </w:r>
            <w:r>
              <w:rPr>
                <w:rFonts w:eastAsia="SimSun" w:hint="eastAsia"/>
                <w:lang w:bidi="ar"/>
              </w:rPr>
              <w:t>,</w:t>
            </w:r>
            <w:r>
              <w:rPr>
                <w:lang w:bidi="ar"/>
              </w:rPr>
              <w:t>081</w:t>
            </w:r>
            <w:r>
              <w:rPr>
                <w:rFonts w:hint="eastAsia"/>
                <w:lang w:bidi="ar"/>
              </w:rPr>
              <w:t xml:space="preserve"> </w:t>
            </w:r>
            <w:r>
              <w:rPr>
                <w:lang w:bidi="ar"/>
              </w:rPr>
              <w:t>(60.33)</w:t>
            </w:r>
          </w:p>
        </w:tc>
        <w:tc>
          <w:tcPr>
            <w:tcW w:w="1344" w:type="dxa"/>
            <w:tcBorders>
              <w:top w:val="nil"/>
              <w:left w:val="nil"/>
              <w:bottom w:val="nil"/>
              <w:right w:val="nil"/>
            </w:tcBorders>
            <w:shd w:val="clear" w:color="auto" w:fill="FFFFFF" w:themeFill="background1"/>
            <w:noWrap/>
            <w:vAlign w:val="bottom"/>
          </w:tcPr>
          <w:p w14:paraId="048586A9" w14:textId="77777777" w:rsidR="00DD0AC3" w:rsidRDefault="00DD0AC3"/>
        </w:tc>
      </w:tr>
      <w:tr w:rsidR="00DD0AC3" w14:paraId="505E16E4" w14:textId="77777777">
        <w:trPr>
          <w:trHeight w:val="285"/>
        </w:trPr>
        <w:tc>
          <w:tcPr>
            <w:tcW w:w="2634" w:type="dxa"/>
            <w:tcBorders>
              <w:top w:val="nil"/>
              <w:left w:val="nil"/>
              <w:bottom w:val="nil"/>
              <w:right w:val="nil"/>
            </w:tcBorders>
            <w:shd w:val="clear" w:color="auto" w:fill="FFFFFF" w:themeFill="background1"/>
            <w:noWrap/>
            <w:vAlign w:val="center"/>
          </w:tcPr>
          <w:p w14:paraId="352B5D44" w14:textId="77777777" w:rsidR="00DD0AC3" w:rsidRDefault="00000000">
            <w:r>
              <w:rPr>
                <w:lang w:bidi="ar"/>
              </w:rPr>
              <w:t xml:space="preserve">   yes</w:t>
            </w:r>
          </w:p>
        </w:tc>
        <w:tc>
          <w:tcPr>
            <w:tcW w:w="2190" w:type="dxa"/>
            <w:tcBorders>
              <w:top w:val="nil"/>
              <w:left w:val="nil"/>
              <w:bottom w:val="nil"/>
              <w:right w:val="nil"/>
            </w:tcBorders>
            <w:shd w:val="clear" w:color="auto" w:fill="FFFFFF" w:themeFill="background1"/>
            <w:noWrap/>
            <w:vAlign w:val="center"/>
          </w:tcPr>
          <w:p w14:paraId="5BA5C920" w14:textId="77777777" w:rsidR="00DD0AC3" w:rsidRDefault="00000000">
            <w:r>
              <w:rPr>
                <w:lang w:bidi="ar"/>
              </w:rPr>
              <w:t>1</w:t>
            </w:r>
            <w:r>
              <w:rPr>
                <w:rFonts w:eastAsia="SimSun" w:hint="eastAsia"/>
                <w:lang w:bidi="ar"/>
              </w:rPr>
              <w:t>,</w:t>
            </w:r>
            <w:r>
              <w:rPr>
                <w:lang w:bidi="ar"/>
              </w:rPr>
              <w:t>356</w:t>
            </w:r>
            <w:r>
              <w:rPr>
                <w:rFonts w:hint="eastAsia"/>
                <w:lang w:bidi="ar"/>
              </w:rPr>
              <w:t xml:space="preserve"> </w:t>
            </w:r>
            <w:r>
              <w:rPr>
                <w:lang w:bidi="ar"/>
              </w:rPr>
              <w:t>(39.91)</w:t>
            </w:r>
          </w:p>
        </w:tc>
        <w:tc>
          <w:tcPr>
            <w:tcW w:w="1892" w:type="dxa"/>
            <w:tcBorders>
              <w:top w:val="nil"/>
              <w:left w:val="nil"/>
              <w:bottom w:val="nil"/>
              <w:right w:val="nil"/>
            </w:tcBorders>
            <w:shd w:val="clear" w:color="auto" w:fill="FFFFFF" w:themeFill="background1"/>
            <w:noWrap/>
            <w:vAlign w:val="center"/>
          </w:tcPr>
          <w:p w14:paraId="0221BF26" w14:textId="77777777" w:rsidR="00DD0AC3" w:rsidRDefault="00000000">
            <w:r>
              <w:rPr>
                <w:lang w:bidi="ar"/>
              </w:rPr>
              <w:t>176</w:t>
            </w:r>
            <w:r>
              <w:rPr>
                <w:rFonts w:hint="eastAsia"/>
                <w:lang w:bidi="ar"/>
              </w:rPr>
              <w:t xml:space="preserve"> </w:t>
            </w:r>
            <w:r>
              <w:rPr>
                <w:lang w:bidi="ar"/>
              </w:rPr>
              <w:t>(41.66)</w:t>
            </w:r>
          </w:p>
        </w:tc>
        <w:tc>
          <w:tcPr>
            <w:tcW w:w="1701" w:type="dxa"/>
            <w:tcBorders>
              <w:top w:val="nil"/>
              <w:left w:val="nil"/>
              <w:bottom w:val="nil"/>
              <w:right w:val="nil"/>
            </w:tcBorders>
            <w:shd w:val="clear" w:color="auto" w:fill="FFFFFF" w:themeFill="background1"/>
            <w:noWrap/>
            <w:vAlign w:val="center"/>
          </w:tcPr>
          <w:p w14:paraId="63AEC535" w14:textId="77777777" w:rsidR="00DD0AC3" w:rsidRDefault="00000000">
            <w:r>
              <w:rPr>
                <w:lang w:bidi="ar"/>
              </w:rPr>
              <w:t>1</w:t>
            </w:r>
            <w:r>
              <w:rPr>
                <w:rFonts w:eastAsia="SimSun" w:hint="eastAsia"/>
                <w:lang w:bidi="ar"/>
              </w:rPr>
              <w:t>,</w:t>
            </w:r>
            <w:r>
              <w:rPr>
                <w:lang w:bidi="ar"/>
              </w:rPr>
              <w:t>180</w:t>
            </w:r>
            <w:r>
              <w:rPr>
                <w:rFonts w:hint="eastAsia"/>
                <w:lang w:bidi="ar"/>
              </w:rPr>
              <w:t xml:space="preserve"> </w:t>
            </w:r>
            <w:r>
              <w:rPr>
                <w:lang w:bidi="ar"/>
              </w:rPr>
              <w:t>(39.67)</w:t>
            </w:r>
          </w:p>
        </w:tc>
        <w:tc>
          <w:tcPr>
            <w:tcW w:w="1344" w:type="dxa"/>
            <w:tcBorders>
              <w:top w:val="nil"/>
              <w:left w:val="nil"/>
              <w:bottom w:val="nil"/>
              <w:right w:val="nil"/>
            </w:tcBorders>
            <w:shd w:val="clear" w:color="auto" w:fill="FFFFFF" w:themeFill="background1"/>
            <w:noWrap/>
            <w:vAlign w:val="bottom"/>
          </w:tcPr>
          <w:p w14:paraId="42D06922" w14:textId="77777777" w:rsidR="00DD0AC3" w:rsidRDefault="00DD0AC3"/>
        </w:tc>
      </w:tr>
      <w:tr w:rsidR="00DD0AC3" w14:paraId="23FD1B6A" w14:textId="77777777">
        <w:trPr>
          <w:trHeight w:val="285"/>
        </w:trPr>
        <w:tc>
          <w:tcPr>
            <w:tcW w:w="2634" w:type="dxa"/>
            <w:tcBorders>
              <w:top w:val="nil"/>
              <w:left w:val="nil"/>
              <w:bottom w:val="nil"/>
              <w:right w:val="nil"/>
            </w:tcBorders>
            <w:shd w:val="clear" w:color="auto" w:fill="FFFFFF" w:themeFill="background1"/>
            <w:noWrap/>
            <w:vAlign w:val="center"/>
          </w:tcPr>
          <w:p w14:paraId="44A104FD" w14:textId="77777777" w:rsidR="00DD0AC3" w:rsidRDefault="00000000">
            <w:r>
              <w:rPr>
                <w:lang w:bidi="ar"/>
              </w:rPr>
              <w:t>Alcohol consumption</w:t>
            </w:r>
            <w:r>
              <w:rPr>
                <w:rFonts w:hint="eastAsia"/>
                <w:lang w:bidi="ar"/>
              </w:rPr>
              <w:t>, n (%)</w:t>
            </w:r>
          </w:p>
        </w:tc>
        <w:tc>
          <w:tcPr>
            <w:tcW w:w="2190" w:type="dxa"/>
            <w:tcBorders>
              <w:top w:val="nil"/>
              <w:left w:val="nil"/>
              <w:bottom w:val="nil"/>
              <w:right w:val="nil"/>
            </w:tcBorders>
            <w:shd w:val="clear" w:color="auto" w:fill="FFFFFF" w:themeFill="background1"/>
            <w:noWrap/>
            <w:vAlign w:val="bottom"/>
          </w:tcPr>
          <w:p w14:paraId="704947C8" w14:textId="77777777" w:rsidR="00DD0AC3" w:rsidRDefault="00DD0AC3"/>
        </w:tc>
        <w:tc>
          <w:tcPr>
            <w:tcW w:w="1892" w:type="dxa"/>
            <w:tcBorders>
              <w:top w:val="nil"/>
              <w:left w:val="nil"/>
              <w:bottom w:val="nil"/>
              <w:right w:val="nil"/>
            </w:tcBorders>
            <w:shd w:val="clear" w:color="auto" w:fill="FFFFFF" w:themeFill="background1"/>
            <w:noWrap/>
            <w:vAlign w:val="bottom"/>
          </w:tcPr>
          <w:p w14:paraId="4653B6BF" w14:textId="77777777" w:rsidR="00DD0AC3" w:rsidRDefault="00DD0AC3"/>
        </w:tc>
        <w:tc>
          <w:tcPr>
            <w:tcW w:w="1701" w:type="dxa"/>
            <w:tcBorders>
              <w:top w:val="nil"/>
              <w:left w:val="nil"/>
              <w:bottom w:val="nil"/>
              <w:right w:val="nil"/>
            </w:tcBorders>
            <w:shd w:val="clear" w:color="auto" w:fill="FFFFFF" w:themeFill="background1"/>
            <w:noWrap/>
            <w:vAlign w:val="bottom"/>
          </w:tcPr>
          <w:p w14:paraId="1496973B" w14:textId="77777777" w:rsidR="00DD0AC3" w:rsidRDefault="00DD0AC3"/>
        </w:tc>
        <w:tc>
          <w:tcPr>
            <w:tcW w:w="1344" w:type="dxa"/>
            <w:tcBorders>
              <w:top w:val="nil"/>
              <w:left w:val="nil"/>
              <w:bottom w:val="nil"/>
              <w:right w:val="nil"/>
            </w:tcBorders>
            <w:shd w:val="clear" w:color="auto" w:fill="FFFFFF" w:themeFill="background1"/>
            <w:noWrap/>
            <w:vAlign w:val="center"/>
          </w:tcPr>
          <w:p w14:paraId="70345DBD" w14:textId="77777777" w:rsidR="00DD0AC3" w:rsidRDefault="00000000">
            <w:r>
              <w:rPr>
                <w:lang w:bidi="ar"/>
              </w:rPr>
              <w:t>0.23</w:t>
            </w:r>
          </w:p>
        </w:tc>
      </w:tr>
      <w:tr w:rsidR="00DD0AC3" w14:paraId="40325C92" w14:textId="77777777">
        <w:trPr>
          <w:trHeight w:val="285"/>
        </w:trPr>
        <w:tc>
          <w:tcPr>
            <w:tcW w:w="2634" w:type="dxa"/>
            <w:tcBorders>
              <w:top w:val="nil"/>
              <w:left w:val="nil"/>
              <w:bottom w:val="nil"/>
              <w:right w:val="nil"/>
            </w:tcBorders>
            <w:shd w:val="clear" w:color="auto" w:fill="FFFFFF" w:themeFill="background1"/>
            <w:noWrap/>
            <w:vAlign w:val="center"/>
          </w:tcPr>
          <w:p w14:paraId="40117FCF" w14:textId="77777777" w:rsidR="00DD0AC3" w:rsidRDefault="00000000">
            <w:r>
              <w:rPr>
                <w:lang w:bidi="ar"/>
              </w:rPr>
              <w:lastRenderedPageBreak/>
              <w:t xml:space="preserve">   never</w:t>
            </w:r>
          </w:p>
        </w:tc>
        <w:tc>
          <w:tcPr>
            <w:tcW w:w="2190" w:type="dxa"/>
            <w:tcBorders>
              <w:top w:val="nil"/>
              <w:left w:val="nil"/>
              <w:bottom w:val="nil"/>
              <w:right w:val="nil"/>
            </w:tcBorders>
            <w:shd w:val="clear" w:color="auto" w:fill="FFFFFF" w:themeFill="background1"/>
            <w:noWrap/>
            <w:vAlign w:val="center"/>
          </w:tcPr>
          <w:p w14:paraId="7A60FAEB" w14:textId="77777777" w:rsidR="00DD0AC3" w:rsidRDefault="00000000">
            <w:r>
              <w:rPr>
                <w:lang w:bidi="ar"/>
              </w:rPr>
              <w:t>580</w:t>
            </w:r>
            <w:r>
              <w:rPr>
                <w:rFonts w:hint="eastAsia"/>
                <w:lang w:bidi="ar"/>
              </w:rPr>
              <w:t xml:space="preserve"> </w:t>
            </w:r>
            <w:r>
              <w:rPr>
                <w:lang w:bidi="ar"/>
              </w:rPr>
              <w:t>(12.02)</w:t>
            </w:r>
          </w:p>
        </w:tc>
        <w:tc>
          <w:tcPr>
            <w:tcW w:w="1892" w:type="dxa"/>
            <w:tcBorders>
              <w:top w:val="nil"/>
              <w:left w:val="nil"/>
              <w:bottom w:val="nil"/>
              <w:right w:val="nil"/>
            </w:tcBorders>
            <w:shd w:val="clear" w:color="auto" w:fill="FFFFFF" w:themeFill="background1"/>
            <w:noWrap/>
            <w:vAlign w:val="center"/>
          </w:tcPr>
          <w:p w14:paraId="7586F796" w14:textId="77777777" w:rsidR="00DD0AC3" w:rsidRDefault="00000000">
            <w:r>
              <w:rPr>
                <w:lang w:bidi="ar"/>
              </w:rPr>
              <w:t>81</w:t>
            </w:r>
            <w:r>
              <w:rPr>
                <w:rFonts w:hint="eastAsia"/>
                <w:lang w:bidi="ar"/>
              </w:rPr>
              <w:t xml:space="preserve"> </w:t>
            </w:r>
            <w:r>
              <w:rPr>
                <w:lang w:bidi="ar"/>
              </w:rPr>
              <w:t>(15.38)</w:t>
            </w:r>
          </w:p>
        </w:tc>
        <w:tc>
          <w:tcPr>
            <w:tcW w:w="1701" w:type="dxa"/>
            <w:tcBorders>
              <w:top w:val="nil"/>
              <w:left w:val="nil"/>
              <w:bottom w:val="nil"/>
              <w:right w:val="nil"/>
            </w:tcBorders>
            <w:shd w:val="clear" w:color="auto" w:fill="FFFFFF" w:themeFill="background1"/>
            <w:noWrap/>
            <w:vAlign w:val="center"/>
          </w:tcPr>
          <w:p w14:paraId="55D53D30" w14:textId="77777777" w:rsidR="00DD0AC3" w:rsidRDefault="00000000">
            <w:r>
              <w:rPr>
                <w:lang w:bidi="ar"/>
              </w:rPr>
              <w:t>499</w:t>
            </w:r>
            <w:r>
              <w:rPr>
                <w:rFonts w:hint="eastAsia"/>
                <w:lang w:bidi="ar"/>
              </w:rPr>
              <w:t xml:space="preserve"> </w:t>
            </w:r>
            <w:r>
              <w:rPr>
                <w:lang w:bidi="ar"/>
              </w:rPr>
              <w:t>(11.56)</w:t>
            </w:r>
          </w:p>
        </w:tc>
        <w:tc>
          <w:tcPr>
            <w:tcW w:w="1344" w:type="dxa"/>
            <w:tcBorders>
              <w:top w:val="nil"/>
              <w:left w:val="nil"/>
              <w:bottom w:val="nil"/>
              <w:right w:val="nil"/>
            </w:tcBorders>
            <w:shd w:val="clear" w:color="auto" w:fill="FFFFFF" w:themeFill="background1"/>
            <w:noWrap/>
            <w:vAlign w:val="bottom"/>
          </w:tcPr>
          <w:p w14:paraId="7099327A" w14:textId="77777777" w:rsidR="00DD0AC3" w:rsidRDefault="00DD0AC3"/>
        </w:tc>
      </w:tr>
      <w:tr w:rsidR="00DD0AC3" w14:paraId="6777AFE3" w14:textId="77777777">
        <w:trPr>
          <w:trHeight w:val="285"/>
        </w:trPr>
        <w:tc>
          <w:tcPr>
            <w:tcW w:w="2634" w:type="dxa"/>
            <w:tcBorders>
              <w:top w:val="nil"/>
              <w:left w:val="nil"/>
              <w:bottom w:val="nil"/>
              <w:right w:val="nil"/>
            </w:tcBorders>
            <w:shd w:val="clear" w:color="auto" w:fill="FFFFFF" w:themeFill="background1"/>
            <w:noWrap/>
            <w:vAlign w:val="center"/>
          </w:tcPr>
          <w:p w14:paraId="67161664" w14:textId="77777777" w:rsidR="00DD0AC3" w:rsidRDefault="00000000">
            <w:r>
              <w:rPr>
                <w:lang w:bidi="ar"/>
              </w:rPr>
              <w:t xml:space="preserve">   former</w:t>
            </w:r>
          </w:p>
        </w:tc>
        <w:tc>
          <w:tcPr>
            <w:tcW w:w="2190" w:type="dxa"/>
            <w:tcBorders>
              <w:top w:val="nil"/>
              <w:left w:val="nil"/>
              <w:bottom w:val="nil"/>
              <w:right w:val="nil"/>
            </w:tcBorders>
            <w:shd w:val="clear" w:color="auto" w:fill="FFFFFF" w:themeFill="background1"/>
            <w:noWrap/>
            <w:vAlign w:val="center"/>
          </w:tcPr>
          <w:p w14:paraId="5565F3DC" w14:textId="77777777" w:rsidR="00DD0AC3" w:rsidRDefault="00000000">
            <w:r>
              <w:rPr>
                <w:lang w:bidi="ar"/>
              </w:rPr>
              <w:t>379</w:t>
            </w:r>
            <w:r>
              <w:rPr>
                <w:rFonts w:hint="eastAsia"/>
                <w:lang w:bidi="ar"/>
              </w:rPr>
              <w:t xml:space="preserve"> </w:t>
            </w:r>
            <w:r>
              <w:rPr>
                <w:lang w:bidi="ar"/>
              </w:rPr>
              <w:t>(9.93)</w:t>
            </w:r>
          </w:p>
        </w:tc>
        <w:tc>
          <w:tcPr>
            <w:tcW w:w="1892" w:type="dxa"/>
            <w:tcBorders>
              <w:top w:val="nil"/>
              <w:left w:val="nil"/>
              <w:bottom w:val="nil"/>
              <w:right w:val="nil"/>
            </w:tcBorders>
            <w:shd w:val="clear" w:color="auto" w:fill="FFFFFF" w:themeFill="background1"/>
            <w:noWrap/>
            <w:vAlign w:val="center"/>
          </w:tcPr>
          <w:p w14:paraId="43493097" w14:textId="77777777" w:rsidR="00DD0AC3" w:rsidRDefault="00000000">
            <w:r>
              <w:rPr>
                <w:lang w:bidi="ar"/>
              </w:rPr>
              <w:t>56</w:t>
            </w:r>
            <w:r>
              <w:rPr>
                <w:rFonts w:hint="eastAsia"/>
                <w:lang w:bidi="ar"/>
              </w:rPr>
              <w:t xml:space="preserve"> </w:t>
            </w:r>
            <w:r>
              <w:rPr>
                <w:lang w:bidi="ar"/>
              </w:rPr>
              <w:t>(10.57)</w:t>
            </w:r>
          </w:p>
        </w:tc>
        <w:tc>
          <w:tcPr>
            <w:tcW w:w="1701" w:type="dxa"/>
            <w:tcBorders>
              <w:top w:val="nil"/>
              <w:left w:val="nil"/>
              <w:bottom w:val="nil"/>
              <w:right w:val="nil"/>
            </w:tcBorders>
            <w:shd w:val="clear" w:color="auto" w:fill="FFFFFF" w:themeFill="background1"/>
            <w:noWrap/>
            <w:vAlign w:val="center"/>
          </w:tcPr>
          <w:p w14:paraId="69D9D962" w14:textId="77777777" w:rsidR="00DD0AC3" w:rsidRDefault="00000000">
            <w:r>
              <w:rPr>
                <w:lang w:bidi="ar"/>
              </w:rPr>
              <w:t>323</w:t>
            </w:r>
            <w:r>
              <w:rPr>
                <w:rFonts w:hint="eastAsia"/>
                <w:lang w:bidi="ar"/>
              </w:rPr>
              <w:t xml:space="preserve"> </w:t>
            </w:r>
            <w:r>
              <w:rPr>
                <w:lang w:bidi="ar"/>
              </w:rPr>
              <w:t>(9.84)</w:t>
            </w:r>
          </w:p>
        </w:tc>
        <w:tc>
          <w:tcPr>
            <w:tcW w:w="1344" w:type="dxa"/>
            <w:tcBorders>
              <w:top w:val="nil"/>
              <w:left w:val="nil"/>
              <w:bottom w:val="nil"/>
              <w:right w:val="nil"/>
            </w:tcBorders>
            <w:shd w:val="clear" w:color="auto" w:fill="FFFFFF" w:themeFill="background1"/>
            <w:noWrap/>
            <w:vAlign w:val="bottom"/>
          </w:tcPr>
          <w:p w14:paraId="65757E35" w14:textId="77777777" w:rsidR="00DD0AC3" w:rsidRDefault="00DD0AC3"/>
        </w:tc>
      </w:tr>
      <w:tr w:rsidR="00DD0AC3" w14:paraId="082C3313" w14:textId="77777777">
        <w:trPr>
          <w:trHeight w:val="285"/>
        </w:trPr>
        <w:tc>
          <w:tcPr>
            <w:tcW w:w="2634" w:type="dxa"/>
            <w:tcBorders>
              <w:top w:val="nil"/>
              <w:left w:val="nil"/>
              <w:bottom w:val="nil"/>
              <w:right w:val="nil"/>
            </w:tcBorders>
            <w:shd w:val="clear" w:color="auto" w:fill="FFFFFF" w:themeFill="background1"/>
            <w:noWrap/>
            <w:vAlign w:val="center"/>
          </w:tcPr>
          <w:p w14:paraId="75A3823C" w14:textId="77777777" w:rsidR="00DD0AC3" w:rsidRDefault="00000000">
            <w:r>
              <w:rPr>
                <w:lang w:bidi="ar"/>
              </w:rPr>
              <w:t xml:space="preserve">   mild</w:t>
            </w:r>
          </w:p>
        </w:tc>
        <w:tc>
          <w:tcPr>
            <w:tcW w:w="2190" w:type="dxa"/>
            <w:tcBorders>
              <w:top w:val="nil"/>
              <w:left w:val="nil"/>
              <w:bottom w:val="nil"/>
              <w:right w:val="nil"/>
            </w:tcBorders>
            <w:shd w:val="clear" w:color="auto" w:fill="FFFFFF" w:themeFill="background1"/>
            <w:noWrap/>
            <w:vAlign w:val="center"/>
          </w:tcPr>
          <w:p w14:paraId="1CC831C8" w14:textId="77777777" w:rsidR="00DD0AC3" w:rsidRDefault="00000000">
            <w:r>
              <w:rPr>
                <w:lang w:bidi="ar"/>
              </w:rPr>
              <w:t>1</w:t>
            </w:r>
            <w:r>
              <w:rPr>
                <w:rFonts w:eastAsia="SimSun" w:hint="eastAsia"/>
                <w:lang w:bidi="ar"/>
              </w:rPr>
              <w:t>,</w:t>
            </w:r>
            <w:r>
              <w:rPr>
                <w:lang w:bidi="ar"/>
              </w:rPr>
              <w:t>820</w:t>
            </w:r>
            <w:r>
              <w:rPr>
                <w:rFonts w:hint="eastAsia"/>
                <w:lang w:bidi="ar"/>
              </w:rPr>
              <w:t xml:space="preserve"> </w:t>
            </w:r>
            <w:r>
              <w:rPr>
                <w:lang w:bidi="ar"/>
              </w:rPr>
              <w:t>(52.12)</w:t>
            </w:r>
          </w:p>
        </w:tc>
        <w:tc>
          <w:tcPr>
            <w:tcW w:w="1892" w:type="dxa"/>
            <w:tcBorders>
              <w:top w:val="nil"/>
              <w:left w:val="nil"/>
              <w:bottom w:val="nil"/>
              <w:right w:val="nil"/>
            </w:tcBorders>
            <w:shd w:val="clear" w:color="auto" w:fill="FFFFFF" w:themeFill="background1"/>
            <w:noWrap/>
            <w:vAlign w:val="center"/>
          </w:tcPr>
          <w:p w14:paraId="472A9468" w14:textId="77777777" w:rsidR="00DD0AC3" w:rsidRDefault="00000000">
            <w:r>
              <w:rPr>
                <w:lang w:bidi="ar"/>
              </w:rPr>
              <w:t>210</w:t>
            </w:r>
            <w:r>
              <w:rPr>
                <w:rFonts w:hint="eastAsia"/>
                <w:lang w:bidi="ar"/>
              </w:rPr>
              <w:t xml:space="preserve"> </w:t>
            </w:r>
            <w:r>
              <w:rPr>
                <w:lang w:bidi="ar"/>
              </w:rPr>
              <w:t>(49.39)</w:t>
            </w:r>
          </w:p>
        </w:tc>
        <w:tc>
          <w:tcPr>
            <w:tcW w:w="1701" w:type="dxa"/>
            <w:tcBorders>
              <w:top w:val="nil"/>
              <w:left w:val="nil"/>
              <w:bottom w:val="nil"/>
              <w:right w:val="nil"/>
            </w:tcBorders>
            <w:shd w:val="clear" w:color="auto" w:fill="FFFFFF" w:themeFill="background1"/>
            <w:noWrap/>
            <w:vAlign w:val="center"/>
          </w:tcPr>
          <w:p w14:paraId="478C2FF3" w14:textId="77777777" w:rsidR="00DD0AC3" w:rsidRDefault="00000000">
            <w:r>
              <w:rPr>
                <w:lang w:bidi="ar"/>
              </w:rPr>
              <w:t>1</w:t>
            </w:r>
            <w:r>
              <w:rPr>
                <w:rFonts w:eastAsia="SimSun" w:hint="eastAsia"/>
                <w:lang w:bidi="ar"/>
              </w:rPr>
              <w:t>,</w:t>
            </w:r>
            <w:r>
              <w:rPr>
                <w:lang w:bidi="ar"/>
              </w:rPr>
              <w:t>610</w:t>
            </w:r>
            <w:r>
              <w:rPr>
                <w:rFonts w:hint="eastAsia"/>
                <w:lang w:bidi="ar"/>
              </w:rPr>
              <w:t xml:space="preserve"> </w:t>
            </w:r>
            <w:r>
              <w:rPr>
                <w:lang w:bidi="ar"/>
              </w:rPr>
              <w:t>(52.48)</w:t>
            </w:r>
          </w:p>
        </w:tc>
        <w:tc>
          <w:tcPr>
            <w:tcW w:w="1344" w:type="dxa"/>
            <w:tcBorders>
              <w:top w:val="nil"/>
              <w:left w:val="nil"/>
              <w:bottom w:val="nil"/>
              <w:right w:val="nil"/>
            </w:tcBorders>
            <w:shd w:val="clear" w:color="auto" w:fill="FFFFFF" w:themeFill="background1"/>
            <w:noWrap/>
            <w:vAlign w:val="bottom"/>
          </w:tcPr>
          <w:p w14:paraId="681852C5" w14:textId="77777777" w:rsidR="00DD0AC3" w:rsidRDefault="00DD0AC3"/>
        </w:tc>
      </w:tr>
      <w:tr w:rsidR="00DD0AC3" w14:paraId="42446754" w14:textId="77777777">
        <w:trPr>
          <w:trHeight w:val="285"/>
        </w:trPr>
        <w:tc>
          <w:tcPr>
            <w:tcW w:w="2634" w:type="dxa"/>
            <w:tcBorders>
              <w:top w:val="nil"/>
              <w:left w:val="nil"/>
              <w:bottom w:val="nil"/>
              <w:right w:val="nil"/>
            </w:tcBorders>
            <w:shd w:val="clear" w:color="auto" w:fill="FFFFFF" w:themeFill="background1"/>
            <w:noWrap/>
            <w:vAlign w:val="center"/>
          </w:tcPr>
          <w:p w14:paraId="22B01BC6" w14:textId="77777777" w:rsidR="00DD0AC3" w:rsidRDefault="00000000">
            <w:r>
              <w:rPr>
                <w:lang w:bidi="ar"/>
              </w:rPr>
              <w:t xml:space="preserve">   heavy</w:t>
            </w:r>
          </w:p>
        </w:tc>
        <w:tc>
          <w:tcPr>
            <w:tcW w:w="2190" w:type="dxa"/>
            <w:tcBorders>
              <w:top w:val="nil"/>
              <w:left w:val="nil"/>
              <w:bottom w:val="nil"/>
              <w:right w:val="nil"/>
            </w:tcBorders>
            <w:shd w:val="clear" w:color="auto" w:fill="FFFFFF" w:themeFill="background1"/>
            <w:noWrap/>
            <w:vAlign w:val="center"/>
          </w:tcPr>
          <w:p w14:paraId="5926336D" w14:textId="77777777" w:rsidR="00DD0AC3" w:rsidRDefault="00000000">
            <w:r>
              <w:rPr>
                <w:lang w:bidi="ar"/>
              </w:rPr>
              <w:t>943</w:t>
            </w:r>
            <w:r>
              <w:rPr>
                <w:rFonts w:hint="eastAsia"/>
                <w:lang w:bidi="ar"/>
              </w:rPr>
              <w:t xml:space="preserve"> </w:t>
            </w:r>
            <w:r>
              <w:rPr>
                <w:lang w:bidi="ar"/>
              </w:rPr>
              <w:t>(25.94)</w:t>
            </w:r>
          </w:p>
        </w:tc>
        <w:tc>
          <w:tcPr>
            <w:tcW w:w="1892" w:type="dxa"/>
            <w:tcBorders>
              <w:top w:val="nil"/>
              <w:left w:val="nil"/>
              <w:bottom w:val="nil"/>
              <w:right w:val="nil"/>
            </w:tcBorders>
            <w:shd w:val="clear" w:color="auto" w:fill="FFFFFF" w:themeFill="background1"/>
            <w:noWrap/>
            <w:vAlign w:val="center"/>
          </w:tcPr>
          <w:p w14:paraId="298FB4CA" w14:textId="77777777" w:rsidR="00DD0AC3" w:rsidRDefault="00000000">
            <w:r>
              <w:rPr>
                <w:lang w:bidi="ar"/>
              </w:rPr>
              <w:t>114</w:t>
            </w:r>
            <w:r>
              <w:rPr>
                <w:rFonts w:hint="eastAsia"/>
                <w:lang w:bidi="ar"/>
              </w:rPr>
              <w:t xml:space="preserve"> </w:t>
            </w:r>
            <w:r>
              <w:rPr>
                <w:lang w:bidi="ar"/>
              </w:rPr>
              <w:t>(24.65)</w:t>
            </w:r>
          </w:p>
        </w:tc>
        <w:tc>
          <w:tcPr>
            <w:tcW w:w="1701" w:type="dxa"/>
            <w:tcBorders>
              <w:top w:val="nil"/>
              <w:left w:val="nil"/>
              <w:bottom w:val="nil"/>
              <w:right w:val="nil"/>
            </w:tcBorders>
            <w:shd w:val="clear" w:color="auto" w:fill="FFFFFF" w:themeFill="background1"/>
            <w:noWrap/>
            <w:vAlign w:val="center"/>
          </w:tcPr>
          <w:p w14:paraId="09177B35" w14:textId="77777777" w:rsidR="00DD0AC3" w:rsidRDefault="00000000">
            <w:r>
              <w:rPr>
                <w:lang w:bidi="ar"/>
              </w:rPr>
              <w:t>829</w:t>
            </w:r>
            <w:r>
              <w:rPr>
                <w:rFonts w:hint="eastAsia"/>
                <w:lang w:bidi="ar"/>
              </w:rPr>
              <w:t xml:space="preserve"> </w:t>
            </w:r>
            <w:r>
              <w:rPr>
                <w:lang w:bidi="ar"/>
              </w:rPr>
              <w:t>(26.11)</w:t>
            </w:r>
          </w:p>
        </w:tc>
        <w:tc>
          <w:tcPr>
            <w:tcW w:w="1344" w:type="dxa"/>
            <w:tcBorders>
              <w:top w:val="nil"/>
              <w:left w:val="nil"/>
              <w:bottom w:val="nil"/>
              <w:right w:val="nil"/>
            </w:tcBorders>
            <w:shd w:val="clear" w:color="auto" w:fill="FFFFFF" w:themeFill="background1"/>
            <w:noWrap/>
            <w:vAlign w:val="bottom"/>
          </w:tcPr>
          <w:p w14:paraId="64DE6137" w14:textId="77777777" w:rsidR="00DD0AC3" w:rsidRDefault="00DD0AC3"/>
        </w:tc>
      </w:tr>
      <w:tr w:rsidR="00DD0AC3" w14:paraId="538F16A5" w14:textId="77777777">
        <w:trPr>
          <w:trHeight w:val="285"/>
        </w:trPr>
        <w:tc>
          <w:tcPr>
            <w:tcW w:w="2634" w:type="dxa"/>
            <w:tcBorders>
              <w:top w:val="nil"/>
              <w:left w:val="nil"/>
              <w:bottom w:val="nil"/>
              <w:right w:val="nil"/>
            </w:tcBorders>
            <w:shd w:val="clear" w:color="auto" w:fill="FFFFFF" w:themeFill="background1"/>
            <w:noWrap/>
            <w:vAlign w:val="center"/>
          </w:tcPr>
          <w:p w14:paraId="553CCE04" w14:textId="77777777" w:rsidR="00DD0AC3" w:rsidRDefault="00000000">
            <w:r>
              <w:rPr>
                <w:lang w:bidi="ar"/>
              </w:rPr>
              <w:t>Age of menarche,</w:t>
            </w:r>
            <w:r>
              <w:rPr>
                <w:rFonts w:hint="eastAsia"/>
                <w:lang w:bidi="ar"/>
              </w:rPr>
              <w:t xml:space="preserve"> </w:t>
            </w:r>
            <w:r>
              <w:rPr>
                <w:lang w:bidi="ar"/>
              </w:rPr>
              <w:t>years</w:t>
            </w:r>
            <w:r>
              <w:rPr>
                <w:rFonts w:hint="eastAsia"/>
                <w:lang w:bidi="ar"/>
              </w:rPr>
              <w:t>, n (%)</w:t>
            </w:r>
          </w:p>
        </w:tc>
        <w:tc>
          <w:tcPr>
            <w:tcW w:w="2190" w:type="dxa"/>
            <w:tcBorders>
              <w:top w:val="nil"/>
              <w:left w:val="nil"/>
              <w:bottom w:val="nil"/>
              <w:right w:val="nil"/>
            </w:tcBorders>
            <w:shd w:val="clear" w:color="auto" w:fill="FFFFFF" w:themeFill="background1"/>
            <w:noWrap/>
            <w:vAlign w:val="bottom"/>
          </w:tcPr>
          <w:p w14:paraId="18B85AC1" w14:textId="77777777" w:rsidR="00DD0AC3" w:rsidRDefault="00DD0AC3"/>
        </w:tc>
        <w:tc>
          <w:tcPr>
            <w:tcW w:w="1892" w:type="dxa"/>
            <w:tcBorders>
              <w:top w:val="nil"/>
              <w:left w:val="nil"/>
              <w:bottom w:val="nil"/>
              <w:right w:val="nil"/>
            </w:tcBorders>
            <w:shd w:val="clear" w:color="auto" w:fill="FFFFFF" w:themeFill="background1"/>
            <w:noWrap/>
            <w:vAlign w:val="bottom"/>
          </w:tcPr>
          <w:p w14:paraId="737E55C8" w14:textId="77777777" w:rsidR="00DD0AC3" w:rsidRDefault="00DD0AC3"/>
        </w:tc>
        <w:tc>
          <w:tcPr>
            <w:tcW w:w="1701" w:type="dxa"/>
            <w:tcBorders>
              <w:top w:val="nil"/>
              <w:left w:val="nil"/>
              <w:bottom w:val="nil"/>
              <w:right w:val="nil"/>
            </w:tcBorders>
            <w:shd w:val="clear" w:color="auto" w:fill="FFFFFF" w:themeFill="background1"/>
            <w:noWrap/>
            <w:vAlign w:val="bottom"/>
          </w:tcPr>
          <w:p w14:paraId="50ADD849" w14:textId="77777777" w:rsidR="00DD0AC3" w:rsidRDefault="00DD0AC3"/>
        </w:tc>
        <w:tc>
          <w:tcPr>
            <w:tcW w:w="1344" w:type="dxa"/>
            <w:tcBorders>
              <w:top w:val="nil"/>
              <w:left w:val="nil"/>
              <w:bottom w:val="nil"/>
              <w:right w:val="nil"/>
            </w:tcBorders>
            <w:shd w:val="clear" w:color="auto" w:fill="FFFFFF" w:themeFill="background1"/>
            <w:noWrap/>
            <w:vAlign w:val="center"/>
          </w:tcPr>
          <w:p w14:paraId="384F4176" w14:textId="77777777" w:rsidR="00DD0AC3" w:rsidRDefault="00000000">
            <w:r>
              <w:rPr>
                <w:lang w:bidi="ar"/>
              </w:rPr>
              <w:t>0.72</w:t>
            </w:r>
          </w:p>
        </w:tc>
      </w:tr>
      <w:tr w:rsidR="00DD0AC3" w14:paraId="532EE7E0" w14:textId="77777777">
        <w:trPr>
          <w:trHeight w:val="285"/>
        </w:trPr>
        <w:tc>
          <w:tcPr>
            <w:tcW w:w="2634" w:type="dxa"/>
            <w:tcBorders>
              <w:top w:val="nil"/>
              <w:left w:val="nil"/>
              <w:bottom w:val="nil"/>
              <w:right w:val="nil"/>
            </w:tcBorders>
            <w:shd w:val="clear" w:color="auto" w:fill="FFFFFF" w:themeFill="background1"/>
            <w:noWrap/>
            <w:vAlign w:val="center"/>
          </w:tcPr>
          <w:p w14:paraId="33649C6C" w14:textId="77777777" w:rsidR="00DD0AC3" w:rsidRDefault="00000000">
            <w:r>
              <w:rPr>
                <w:lang w:bidi="ar"/>
              </w:rPr>
              <w:t xml:space="preserve">   &lt;15</w:t>
            </w:r>
          </w:p>
        </w:tc>
        <w:tc>
          <w:tcPr>
            <w:tcW w:w="2190" w:type="dxa"/>
            <w:tcBorders>
              <w:top w:val="nil"/>
              <w:left w:val="nil"/>
              <w:bottom w:val="nil"/>
              <w:right w:val="nil"/>
            </w:tcBorders>
            <w:shd w:val="clear" w:color="auto" w:fill="FFFFFF" w:themeFill="background1"/>
            <w:noWrap/>
            <w:vAlign w:val="center"/>
          </w:tcPr>
          <w:p w14:paraId="35D1A4F7" w14:textId="77777777" w:rsidR="00DD0AC3" w:rsidRDefault="00000000">
            <w:r>
              <w:rPr>
                <w:lang w:bidi="ar"/>
              </w:rPr>
              <w:t>3</w:t>
            </w:r>
            <w:r>
              <w:rPr>
                <w:rFonts w:eastAsia="SimSun" w:hint="eastAsia"/>
                <w:lang w:bidi="ar"/>
              </w:rPr>
              <w:t>,</w:t>
            </w:r>
            <w:r>
              <w:rPr>
                <w:lang w:bidi="ar"/>
              </w:rPr>
              <w:t>038</w:t>
            </w:r>
            <w:r>
              <w:rPr>
                <w:rFonts w:hint="eastAsia"/>
                <w:lang w:bidi="ar"/>
              </w:rPr>
              <w:t xml:space="preserve"> </w:t>
            </w:r>
            <w:r>
              <w:rPr>
                <w:lang w:bidi="ar"/>
              </w:rPr>
              <w:t>(82.70)</w:t>
            </w:r>
          </w:p>
        </w:tc>
        <w:tc>
          <w:tcPr>
            <w:tcW w:w="1892" w:type="dxa"/>
            <w:tcBorders>
              <w:top w:val="nil"/>
              <w:left w:val="nil"/>
              <w:bottom w:val="nil"/>
              <w:right w:val="nil"/>
            </w:tcBorders>
            <w:shd w:val="clear" w:color="auto" w:fill="FFFFFF" w:themeFill="background1"/>
            <w:noWrap/>
            <w:vAlign w:val="center"/>
          </w:tcPr>
          <w:p w14:paraId="46B26761" w14:textId="77777777" w:rsidR="00DD0AC3" w:rsidRDefault="00000000">
            <w:r>
              <w:rPr>
                <w:lang w:bidi="ar"/>
              </w:rPr>
              <w:t>381</w:t>
            </w:r>
            <w:r>
              <w:rPr>
                <w:rFonts w:hint="eastAsia"/>
                <w:lang w:bidi="ar"/>
              </w:rPr>
              <w:t xml:space="preserve"> </w:t>
            </w:r>
            <w:r>
              <w:rPr>
                <w:lang w:bidi="ar"/>
              </w:rPr>
              <w:t>(83.42)</w:t>
            </w:r>
          </w:p>
        </w:tc>
        <w:tc>
          <w:tcPr>
            <w:tcW w:w="1701" w:type="dxa"/>
            <w:tcBorders>
              <w:top w:val="nil"/>
              <w:left w:val="nil"/>
              <w:bottom w:val="nil"/>
              <w:right w:val="nil"/>
            </w:tcBorders>
            <w:shd w:val="clear" w:color="auto" w:fill="FFFFFF" w:themeFill="background1"/>
            <w:noWrap/>
            <w:vAlign w:val="center"/>
          </w:tcPr>
          <w:p w14:paraId="4534D14D" w14:textId="77777777" w:rsidR="00DD0AC3" w:rsidRDefault="00000000">
            <w:r>
              <w:rPr>
                <w:lang w:bidi="ar"/>
              </w:rPr>
              <w:t>2657</w:t>
            </w:r>
            <w:r>
              <w:rPr>
                <w:rFonts w:hint="eastAsia"/>
                <w:lang w:bidi="ar"/>
              </w:rPr>
              <w:t xml:space="preserve"> </w:t>
            </w:r>
            <w:r>
              <w:rPr>
                <w:lang w:bidi="ar"/>
              </w:rPr>
              <w:t>(82.60)</w:t>
            </w:r>
          </w:p>
        </w:tc>
        <w:tc>
          <w:tcPr>
            <w:tcW w:w="1344" w:type="dxa"/>
            <w:tcBorders>
              <w:top w:val="nil"/>
              <w:left w:val="nil"/>
              <w:bottom w:val="nil"/>
              <w:right w:val="nil"/>
            </w:tcBorders>
            <w:shd w:val="clear" w:color="auto" w:fill="FFFFFF" w:themeFill="background1"/>
            <w:noWrap/>
            <w:vAlign w:val="bottom"/>
          </w:tcPr>
          <w:p w14:paraId="164E4161" w14:textId="77777777" w:rsidR="00DD0AC3" w:rsidRDefault="00DD0AC3"/>
        </w:tc>
      </w:tr>
      <w:tr w:rsidR="00DD0AC3" w14:paraId="2AAFD850" w14:textId="77777777">
        <w:trPr>
          <w:trHeight w:val="285"/>
        </w:trPr>
        <w:tc>
          <w:tcPr>
            <w:tcW w:w="2634" w:type="dxa"/>
            <w:tcBorders>
              <w:top w:val="nil"/>
              <w:left w:val="nil"/>
              <w:bottom w:val="nil"/>
              <w:right w:val="nil"/>
            </w:tcBorders>
            <w:shd w:val="clear" w:color="auto" w:fill="FFFFFF" w:themeFill="background1"/>
            <w:noWrap/>
            <w:vAlign w:val="center"/>
          </w:tcPr>
          <w:p w14:paraId="49825AB6" w14:textId="77777777" w:rsidR="00DD0AC3" w:rsidRDefault="00000000">
            <w:r>
              <w:rPr>
                <w:lang w:bidi="ar"/>
              </w:rPr>
              <w:t xml:space="preserve">   &gt;=15</w:t>
            </w:r>
          </w:p>
        </w:tc>
        <w:tc>
          <w:tcPr>
            <w:tcW w:w="2190" w:type="dxa"/>
            <w:tcBorders>
              <w:top w:val="nil"/>
              <w:left w:val="nil"/>
              <w:bottom w:val="nil"/>
              <w:right w:val="nil"/>
            </w:tcBorders>
            <w:shd w:val="clear" w:color="auto" w:fill="FFFFFF" w:themeFill="background1"/>
            <w:noWrap/>
            <w:vAlign w:val="center"/>
          </w:tcPr>
          <w:p w14:paraId="28DEC5E5" w14:textId="77777777" w:rsidR="00DD0AC3" w:rsidRDefault="00000000">
            <w:r>
              <w:rPr>
                <w:lang w:bidi="ar"/>
              </w:rPr>
              <w:t>684</w:t>
            </w:r>
            <w:r>
              <w:rPr>
                <w:rFonts w:hint="eastAsia"/>
                <w:lang w:bidi="ar"/>
              </w:rPr>
              <w:t xml:space="preserve"> </w:t>
            </w:r>
            <w:r>
              <w:rPr>
                <w:lang w:bidi="ar"/>
              </w:rPr>
              <w:t>(17.30)</w:t>
            </w:r>
          </w:p>
        </w:tc>
        <w:tc>
          <w:tcPr>
            <w:tcW w:w="1892" w:type="dxa"/>
            <w:tcBorders>
              <w:top w:val="nil"/>
              <w:left w:val="nil"/>
              <w:bottom w:val="nil"/>
              <w:right w:val="nil"/>
            </w:tcBorders>
            <w:shd w:val="clear" w:color="auto" w:fill="FFFFFF" w:themeFill="background1"/>
            <w:noWrap/>
            <w:vAlign w:val="center"/>
          </w:tcPr>
          <w:p w14:paraId="055AAA80" w14:textId="77777777" w:rsidR="00DD0AC3" w:rsidRDefault="00000000">
            <w:r>
              <w:rPr>
                <w:lang w:bidi="ar"/>
              </w:rPr>
              <w:t>80</w:t>
            </w:r>
            <w:r>
              <w:rPr>
                <w:rFonts w:hint="eastAsia"/>
                <w:lang w:bidi="ar"/>
              </w:rPr>
              <w:t xml:space="preserve"> </w:t>
            </w:r>
            <w:r>
              <w:rPr>
                <w:lang w:bidi="ar"/>
              </w:rPr>
              <w:t>(16.58)</w:t>
            </w:r>
          </w:p>
        </w:tc>
        <w:tc>
          <w:tcPr>
            <w:tcW w:w="1701" w:type="dxa"/>
            <w:tcBorders>
              <w:top w:val="nil"/>
              <w:left w:val="nil"/>
              <w:bottom w:val="nil"/>
              <w:right w:val="nil"/>
            </w:tcBorders>
            <w:shd w:val="clear" w:color="auto" w:fill="FFFFFF" w:themeFill="background1"/>
            <w:noWrap/>
            <w:vAlign w:val="center"/>
          </w:tcPr>
          <w:p w14:paraId="024BAED8" w14:textId="77777777" w:rsidR="00DD0AC3" w:rsidRDefault="00000000">
            <w:r>
              <w:rPr>
                <w:lang w:bidi="ar"/>
              </w:rPr>
              <w:t>604</w:t>
            </w:r>
            <w:r>
              <w:rPr>
                <w:rFonts w:hint="eastAsia"/>
                <w:lang w:bidi="ar"/>
              </w:rPr>
              <w:t xml:space="preserve"> </w:t>
            </w:r>
            <w:r>
              <w:rPr>
                <w:lang w:bidi="ar"/>
              </w:rPr>
              <w:t>(17.40)</w:t>
            </w:r>
          </w:p>
        </w:tc>
        <w:tc>
          <w:tcPr>
            <w:tcW w:w="1344" w:type="dxa"/>
            <w:tcBorders>
              <w:top w:val="nil"/>
              <w:left w:val="nil"/>
              <w:bottom w:val="nil"/>
              <w:right w:val="nil"/>
            </w:tcBorders>
            <w:shd w:val="clear" w:color="auto" w:fill="FFFFFF" w:themeFill="background1"/>
            <w:noWrap/>
            <w:vAlign w:val="bottom"/>
          </w:tcPr>
          <w:p w14:paraId="2C7F4CBE" w14:textId="77777777" w:rsidR="00DD0AC3" w:rsidRDefault="00DD0AC3"/>
        </w:tc>
      </w:tr>
      <w:tr w:rsidR="00DD0AC3" w14:paraId="1922399E" w14:textId="77777777">
        <w:trPr>
          <w:trHeight w:val="285"/>
        </w:trPr>
        <w:tc>
          <w:tcPr>
            <w:tcW w:w="2634" w:type="dxa"/>
            <w:tcBorders>
              <w:top w:val="nil"/>
              <w:left w:val="nil"/>
              <w:bottom w:val="nil"/>
              <w:right w:val="nil"/>
            </w:tcBorders>
            <w:shd w:val="clear" w:color="auto" w:fill="FFFFFF" w:themeFill="background1"/>
            <w:noWrap/>
            <w:vAlign w:val="center"/>
          </w:tcPr>
          <w:p w14:paraId="370A43E3" w14:textId="77777777" w:rsidR="00DD0AC3" w:rsidRDefault="00000000">
            <w:r>
              <w:rPr>
                <w:lang w:bidi="ar"/>
              </w:rPr>
              <w:t>Hypertension</w:t>
            </w:r>
            <w:r>
              <w:rPr>
                <w:rFonts w:hint="eastAsia"/>
                <w:lang w:bidi="ar"/>
              </w:rPr>
              <w:t>, n (%)</w:t>
            </w:r>
          </w:p>
        </w:tc>
        <w:tc>
          <w:tcPr>
            <w:tcW w:w="2190" w:type="dxa"/>
            <w:tcBorders>
              <w:top w:val="nil"/>
              <w:left w:val="nil"/>
              <w:bottom w:val="nil"/>
              <w:right w:val="nil"/>
            </w:tcBorders>
            <w:shd w:val="clear" w:color="auto" w:fill="FFFFFF" w:themeFill="background1"/>
            <w:noWrap/>
            <w:vAlign w:val="bottom"/>
          </w:tcPr>
          <w:p w14:paraId="1FDB389A" w14:textId="77777777" w:rsidR="00DD0AC3" w:rsidRDefault="00DD0AC3"/>
        </w:tc>
        <w:tc>
          <w:tcPr>
            <w:tcW w:w="1892" w:type="dxa"/>
            <w:tcBorders>
              <w:top w:val="nil"/>
              <w:left w:val="nil"/>
              <w:bottom w:val="nil"/>
              <w:right w:val="nil"/>
            </w:tcBorders>
            <w:shd w:val="clear" w:color="auto" w:fill="FFFFFF" w:themeFill="background1"/>
            <w:noWrap/>
            <w:vAlign w:val="bottom"/>
          </w:tcPr>
          <w:p w14:paraId="38173D51" w14:textId="77777777" w:rsidR="00DD0AC3" w:rsidRDefault="00DD0AC3"/>
        </w:tc>
        <w:tc>
          <w:tcPr>
            <w:tcW w:w="1701" w:type="dxa"/>
            <w:tcBorders>
              <w:top w:val="nil"/>
              <w:left w:val="nil"/>
              <w:bottom w:val="nil"/>
              <w:right w:val="nil"/>
            </w:tcBorders>
            <w:shd w:val="clear" w:color="auto" w:fill="FFFFFF" w:themeFill="background1"/>
            <w:noWrap/>
            <w:vAlign w:val="bottom"/>
          </w:tcPr>
          <w:p w14:paraId="6E98304D" w14:textId="77777777" w:rsidR="00DD0AC3" w:rsidRDefault="00DD0AC3"/>
        </w:tc>
        <w:tc>
          <w:tcPr>
            <w:tcW w:w="1344" w:type="dxa"/>
            <w:tcBorders>
              <w:top w:val="nil"/>
              <w:left w:val="nil"/>
              <w:bottom w:val="nil"/>
              <w:right w:val="nil"/>
            </w:tcBorders>
            <w:shd w:val="clear" w:color="auto" w:fill="FFFFFF" w:themeFill="background1"/>
            <w:noWrap/>
            <w:vAlign w:val="center"/>
          </w:tcPr>
          <w:p w14:paraId="5F81FF0B" w14:textId="77777777" w:rsidR="00DD0AC3" w:rsidRDefault="00000000">
            <w:pPr>
              <w:rPr>
                <w:b/>
                <w:bCs/>
              </w:rPr>
            </w:pPr>
            <w:r>
              <w:rPr>
                <w:b/>
                <w:bCs/>
                <w:lang w:bidi="ar"/>
              </w:rPr>
              <w:t>0.03</w:t>
            </w:r>
            <w:r>
              <w:rPr>
                <w:rFonts w:eastAsia="DengXian"/>
                <w:b/>
                <w:bCs/>
                <w:vertAlign w:val="superscript"/>
                <w:lang w:bidi="ar"/>
              </w:rPr>
              <w:t>***</w:t>
            </w:r>
          </w:p>
        </w:tc>
      </w:tr>
      <w:tr w:rsidR="00DD0AC3" w14:paraId="26487E1A" w14:textId="77777777">
        <w:trPr>
          <w:trHeight w:val="285"/>
        </w:trPr>
        <w:tc>
          <w:tcPr>
            <w:tcW w:w="2634" w:type="dxa"/>
            <w:tcBorders>
              <w:top w:val="nil"/>
              <w:left w:val="nil"/>
              <w:bottom w:val="nil"/>
              <w:right w:val="nil"/>
            </w:tcBorders>
            <w:shd w:val="clear" w:color="auto" w:fill="FFFFFF" w:themeFill="background1"/>
            <w:noWrap/>
            <w:vAlign w:val="center"/>
          </w:tcPr>
          <w:p w14:paraId="51091619" w14:textId="77777777" w:rsidR="00DD0AC3" w:rsidRDefault="00000000">
            <w:r>
              <w:rPr>
                <w:lang w:bidi="ar"/>
              </w:rPr>
              <w:t xml:space="preserve">   no</w:t>
            </w:r>
          </w:p>
        </w:tc>
        <w:tc>
          <w:tcPr>
            <w:tcW w:w="2190" w:type="dxa"/>
            <w:tcBorders>
              <w:top w:val="nil"/>
              <w:left w:val="nil"/>
              <w:bottom w:val="nil"/>
              <w:right w:val="nil"/>
            </w:tcBorders>
            <w:shd w:val="clear" w:color="auto" w:fill="FFFFFF" w:themeFill="background1"/>
            <w:noWrap/>
            <w:vAlign w:val="center"/>
          </w:tcPr>
          <w:p w14:paraId="64A1A3A8" w14:textId="77777777" w:rsidR="00DD0AC3" w:rsidRDefault="00000000">
            <w:r>
              <w:rPr>
                <w:lang w:bidi="ar"/>
              </w:rPr>
              <w:t>3</w:t>
            </w:r>
            <w:r>
              <w:rPr>
                <w:rFonts w:eastAsia="SimSun" w:hint="eastAsia"/>
                <w:lang w:bidi="ar"/>
              </w:rPr>
              <w:t>,</w:t>
            </w:r>
            <w:r>
              <w:rPr>
                <w:lang w:bidi="ar"/>
              </w:rPr>
              <w:t>035</w:t>
            </w:r>
            <w:r>
              <w:rPr>
                <w:rFonts w:hint="eastAsia"/>
                <w:lang w:bidi="ar"/>
              </w:rPr>
              <w:t xml:space="preserve"> </w:t>
            </w:r>
            <w:r>
              <w:rPr>
                <w:lang w:bidi="ar"/>
              </w:rPr>
              <w:t>(82.60)</w:t>
            </w:r>
          </w:p>
        </w:tc>
        <w:tc>
          <w:tcPr>
            <w:tcW w:w="1892" w:type="dxa"/>
            <w:tcBorders>
              <w:top w:val="nil"/>
              <w:left w:val="nil"/>
              <w:bottom w:val="nil"/>
              <w:right w:val="nil"/>
            </w:tcBorders>
            <w:shd w:val="clear" w:color="auto" w:fill="FFFFFF" w:themeFill="background1"/>
            <w:noWrap/>
            <w:vAlign w:val="center"/>
          </w:tcPr>
          <w:p w14:paraId="2810576C" w14:textId="77777777" w:rsidR="00DD0AC3" w:rsidRDefault="00000000">
            <w:r>
              <w:rPr>
                <w:lang w:bidi="ar"/>
              </w:rPr>
              <w:t>346</w:t>
            </w:r>
            <w:r>
              <w:rPr>
                <w:rFonts w:hint="eastAsia"/>
                <w:lang w:bidi="ar"/>
              </w:rPr>
              <w:t xml:space="preserve"> </w:t>
            </w:r>
            <w:r>
              <w:rPr>
                <w:lang w:bidi="ar"/>
              </w:rPr>
              <w:t>(78.19)</w:t>
            </w:r>
          </w:p>
        </w:tc>
        <w:tc>
          <w:tcPr>
            <w:tcW w:w="1701" w:type="dxa"/>
            <w:tcBorders>
              <w:top w:val="nil"/>
              <w:left w:val="nil"/>
              <w:bottom w:val="nil"/>
              <w:right w:val="nil"/>
            </w:tcBorders>
            <w:shd w:val="clear" w:color="auto" w:fill="FFFFFF" w:themeFill="background1"/>
            <w:noWrap/>
            <w:vAlign w:val="center"/>
          </w:tcPr>
          <w:p w14:paraId="15F69996" w14:textId="77777777" w:rsidR="00DD0AC3" w:rsidRDefault="00000000">
            <w:r>
              <w:rPr>
                <w:lang w:bidi="ar"/>
              </w:rPr>
              <w:t>2</w:t>
            </w:r>
            <w:r>
              <w:rPr>
                <w:rFonts w:eastAsia="SimSun" w:hint="eastAsia"/>
                <w:lang w:bidi="ar"/>
              </w:rPr>
              <w:t>,</w:t>
            </w:r>
            <w:r>
              <w:rPr>
                <w:lang w:bidi="ar"/>
              </w:rPr>
              <w:t>689</w:t>
            </w:r>
            <w:r>
              <w:rPr>
                <w:rFonts w:hint="eastAsia"/>
                <w:lang w:bidi="ar"/>
              </w:rPr>
              <w:t xml:space="preserve"> </w:t>
            </w:r>
            <w:r>
              <w:rPr>
                <w:lang w:bidi="ar"/>
              </w:rPr>
              <w:t>(83.20)</w:t>
            </w:r>
          </w:p>
        </w:tc>
        <w:tc>
          <w:tcPr>
            <w:tcW w:w="1344" w:type="dxa"/>
            <w:tcBorders>
              <w:top w:val="nil"/>
              <w:left w:val="nil"/>
              <w:bottom w:val="nil"/>
              <w:right w:val="nil"/>
            </w:tcBorders>
            <w:shd w:val="clear" w:color="auto" w:fill="FFFFFF" w:themeFill="background1"/>
            <w:noWrap/>
            <w:vAlign w:val="bottom"/>
          </w:tcPr>
          <w:p w14:paraId="306ED0AE" w14:textId="77777777" w:rsidR="00DD0AC3" w:rsidRDefault="00DD0AC3"/>
        </w:tc>
      </w:tr>
      <w:tr w:rsidR="00DD0AC3" w14:paraId="39F22476" w14:textId="77777777">
        <w:trPr>
          <w:trHeight w:val="285"/>
        </w:trPr>
        <w:tc>
          <w:tcPr>
            <w:tcW w:w="2634" w:type="dxa"/>
            <w:tcBorders>
              <w:top w:val="nil"/>
              <w:left w:val="nil"/>
              <w:bottom w:val="nil"/>
              <w:right w:val="nil"/>
            </w:tcBorders>
            <w:shd w:val="clear" w:color="auto" w:fill="FFFFFF" w:themeFill="background1"/>
            <w:noWrap/>
            <w:vAlign w:val="center"/>
          </w:tcPr>
          <w:p w14:paraId="461A6B95" w14:textId="77777777" w:rsidR="00DD0AC3" w:rsidRDefault="00000000">
            <w:r>
              <w:rPr>
                <w:lang w:bidi="ar"/>
              </w:rPr>
              <w:t xml:space="preserve">   yes</w:t>
            </w:r>
          </w:p>
        </w:tc>
        <w:tc>
          <w:tcPr>
            <w:tcW w:w="2190" w:type="dxa"/>
            <w:tcBorders>
              <w:top w:val="nil"/>
              <w:left w:val="nil"/>
              <w:bottom w:val="nil"/>
              <w:right w:val="nil"/>
            </w:tcBorders>
            <w:shd w:val="clear" w:color="auto" w:fill="FFFFFF" w:themeFill="background1"/>
            <w:noWrap/>
            <w:vAlign w:val="center"/>
          </w:tcPr>
          <w:p w14:paraId="7E9E1F8C" w14:textId="77777777" w:rsidR="00DD0AC3" w:rsidRDefault="00000000">
            <w:r>
              <w:rPr>
                <w:lang w:bidi="ar"/>
              </w:rPr>
              <w:t>687</w:t>
            </w:r>
            <w:r>
              <w:rPr>
                <w:rFonts w:hint="eastAsia"/>
                <w:lang w:bidi="ar"/>
              </w:rPr>
              <w:t xml:space="preserve"> </w:t>
            </w:r>
            <w:r>
              <w:rPr>
                <w:lang w:bidi="ar"/>
              </w:rPr>
              <w:t>(17.40)</w:t>
            </w:r>
          </w:p>
        </w:tc>
        <w:tc>
          <w:tcPr>
            <w:tcW w:w="1892" w:type="dxa"/>
            <w:tcBorders>
              <w:top w:val="nil"/>
              <w:left w:val="nil"/>
              <w:bottom w:val="nil"/>
              <w:right w:val="nil"/>
            </w:tcBorders>
            <w:shd w:val="clear" w:color="auto" w:fill="FFFFFF" w:themeFill="background1"/>
            <w:noWrap/>
            <w:vAlign w:val="center"/>
          </w:tcPr>
          <w:p w14:paraId="132D37B2" w14:textId="77777777" w:rsidR="00DD0AC3" w:rsidRDefault="00000000">
            <w:r>
              <w:rPr>
                <w:lang w:bidi="ar"/>
              </w:rPr>
              <w:t>115</w:t>
            </w:r>
            <w:r>
              <w:rPr>
                <w:rFonts w:hint="eastAsia"/>
                <w:lang w:bidi="ar"/>
              </w:rPr>
              <w:t xml:space="preserve"> </w:t>
            </w:r>
            <w:r>
              <w:rPr>
                <w:lang w:bidi="ar"/>
              </w:rPr>
              <w:t>(21.81)</w:t>
            </w:r>
          </w:p>
        </w:tc>
        <w:tc>
          <w:tcPr>
            <w:tcW w:w="1701" w:type="dxa"/>
            <w:tcBorders>
              <w:top w:val="nil"/>
              <w:left w:val="nil"/>
              <w:bottom w:val="nil"/>
              <w:right w:val="nil"/>
            </w:tcBorders>
            <w:shd w:val="clear" w:color="auto" w:fill="FFFFFF" w:themeFill="background1"/>
            <w:noWrap/>
            <w:vAlign w:val="center"/>
          </w:tcPr>
          <w:p w14:paraId="48BE68A0" w14:textId="77777777" w:rsidR="00DD0AC3" w:rsidRDefault="00000000">
            <w:r>
              <w:rPr>
                <w:lang w:bidi="ar"/>
              </w:rPr>
              <w:t>572</w:t>
            </w:r>
            <w:r>
              <w:rPr>
                <w:rFonts w:hint="eastAsia"/>
                <w:lang w:bidi="ar"/>
              </w:rPr>
              <w:t xml:space="preserve"> </w:t>
            </w:r>
            <w:r>
              <w:rPr>
                <w:lang w:bidi="ar"/>
              </w:rPr>
              <w:t>(16.80)</w:t>
            </w:r>
          </w:p>
        </w:tc>
        <w:tc>
          <w:tcPr>
            <w:tcW w:w="1344" w:type="dxa"/>
            <w:tcBorders>
              <w:top w:val="nil"/>
              <w:left w:val="nil"/>
              <w:bottom w:val="nil"/>
              <w:right w:val="nil"/>
            </w:tcBorders>
            <w:shd w:val="clear" w:color="auto" w:fill="FFFFFF" w:themeFill="background1"/>
            <w:noWrap/>
            <w:vAlign w:val="bottom"/>
          </w:tcPr>
          <w:p w14:paraId="4BC0AE79" w14:textId="77777777" w:rsidR="00DD0AC3" w:rsidRDefault="00DD0AC3"/>
        </w:tc>
      </w:tr>
      <w:tr w:rsidR="00DD0AC3" w14:paraId="7780E98B" w14:textId="77777777">
        <w:trPr>
          <w:trHeight w:val="285"/>
        </w:trPr>
        <w:tc>
          <w:tcPr>
            <w:tcW w:w="2634" w:type="dxa"/>
            <w:tcBorders>
              <w:top w:val="nil"/>
              <w:left w:val="nil"/>
              <w:bottom w:val="nil"/>
              <w:right w:val="nil"/>
            </w:tcBorders>
            <w:shd w:val="clear" w:color="auto" w:fill="FFFFFF" w:themeFill="background1"/>
            <w:noWrap/>
            <w:vAlign w:val="center"/>
          </w:tcPr>
          <w:p w14:paraId="196D87CE" w14:textId="77777777" w:rsidR="00DD0AC3" w:rsidRDefault="00000000">
            <w:r>
              <w:rPr>
                <w:lang w:bidi="ar"/>
              </w:rPr>
              <w:t>Hyperlipidemia</w:t>
            </w:r>
            <w:r>
              <w:rPr>
                <w:rFonts w:hint="eastAsia"/>
                <w:lang w:bidi="ar"/>
              </w:rPr>
              <w:t>, n (%)</w:t>
            </w:r>
          </w:p>
        </w:tc>
        <w:tc>
          <w:tcPr>
            <w:tcW w:w="2190" w:type="dxa"/>
            <w:tcBorders>
              <w:top w:val="nil"/>
              <w:left w:val="nil"/>
              <w:bottom w:val="nil"/>
              <w:right w:val="nil"/>
            </w:tcBorders>
            <w:shd w:val="clear" w:color="auto" w:fill="FFFFFF" w:themeFill="background1"/>
            <w:noWrap/>
            <w:vAlign w:val="bottom"/>
          </w:tcPr>
          <w:p w14:paraId="19FFA183" w14:textId="77777777" w:rsidR="00DD0AC3" w:rsidRDefault="00DD0AC3"/>
        </w:tc>
        <w:tc>
          <w:tcPr>
            <w:tcW w:w="1892" w:type="dxa"/>
            <w:tcBorders>
              <w:top w:val="nil"/>
              <w:left w:val="nil"/>
              <w:bottom w:val="nil"/>
              <w:right w:val="nil"/>
            </w:tcBorders>
            <w:shd w:val="clear" w:color="auto" w:fill="FFFFFF" w:themeFill="background1"/>
            <w:noWrap/>
            <w:vAlign w:val="bottom"/>
          </w:tcPr>
          <w:p w14:paraId="7EE3D07D" w14:textId="77777777" w:rsidR="00DD0AC3" w:rsidRDefault="00DD0AC3"/>
        </w:tc>
        <w:tc>
          <w:tcPr>
            <w:tcW w:w="1701" w:type="dxa"/>
            <w:tcBorders>
              <w:top w:val="nil"/>
              <w:left w:val="nil"/>
              <w:bottom w:val="nil"/>
              <w:right w:val="nil"/>
            </w:tcBorders>
            <w:shd w:val="clear" w:color="auto" w:fill="FFFFFF" w:themeFill="background1"/>
            <w:noWrap/>
            <w:vAlign w:val="bottom"/>
          </w:tcPr>
          <w:p w14:paraId="04C24A91" w14:textId="77777777" w:rsidR="00DD0AC3" w:rsidRDefault="00DD0AC3"/>
        </w:tc>
        <w:tc>
          <w:tcPr>
            <w:tcW w:w="1344" w:type="dxa"/>
            <w:tcBorders>
              <w:top w:val="nil"/>
              <w:left w:val="nil"/>
              <w:bottom w:val="nil"/>
              <w:right w:val="nil"/>
            </w:tcBorders>
            <w:shd w:val="clear" w:color="auto" w:fill="FFFFFF" w:themeFill="background1"/>
            <w:noWrap/>
            <w:vAlign w:val="center"/>
          </w:tcPr>
          <w:p w14:paraId="2CB35998" w14:textId="77777777" w:rsidR="00DD0AC3" w:rsidRDefault="00000000">
            <w:pPr>
              <w:rPr>
                <w:b/>
                <w:bCs/>
              </w:rPr>
            </w:pPr>
            <w:r>
              <w:rPr>
                <w:b/>
                <w:bCs/>
                <w:lang w:bidi="ar"/>
              </w:rPr>
              <w:t>&lt; 0.0001</w:t>
            </w:r>
            <w:r>
              <w:rPr>
                <w:rFonts w:eastAsia="DengXian"/>
                <w:b/>
                <w:bCs/>
                <w:vertAlign w:val="superscript"/>
                <w:lang w:bidi="ar"/>
              </w:rPr>
              <w:t>***</w:t>
            </w:r>
          </w:p>
        </w:tc>
      </w:tr>
      <w:tr w:rsidR="00DD0AC3" w14:paraId="2539BD49" w14:textId="77777777">
        <w:trPr>
          <w:trHeight w:val="285"/>
        </w:trPr>
        <w:tc>
          <w:tcPr>
            <w:tcW w:w="2634" w:type="dxa"/>
            <w:tcBorders>
              <w:top w:val="nil"/>
              <w:left w:val="nil"/>
              <w:bottom w:val="nil"/>
              <w:right w:val="nil"/>
            </w:tcBorders>
            <w:shd w:val="clear" w:color="auto" w:fill="FFFFFF" w:themeFill="background1"/>
            <w:noWrap/>
            <w:vAlign w:val="center"/>
          </w:tcPr>
          <w:p w14:paraId="278C64B8" w14:textId="77777777" w:rsidR="00DD0AC3" w:rsidRDefault="00000000">
            <w:r>
              <w:rPr>
                <w:lang w:bidi="ar"/>
              </w:rPr>
              <w:t xml:space="preserve">   no</w:t>
            </w:r>
          </w:p>
        </w:tc>
        <w:tc>
          <w:tcPr>
            <w:tcW w:w="2190" w:type="dxa"/>
            <w:tcBorders>
              <w:top w:val="nil"/>
              <w:left w:val="nil"/>
              <w:bottom w:val="nil"/>
              <w:right w:val="nil"/>
            </w:tcBorders>
            <w:shd w:val="clear" w:color="auto" w:fill="FFFFFF" w:themeFill="background1"/>
            <w:noWrap/>
            <w:vAlign w:val="center"/>
          </w:tcPr>
          <w:p w14:paraId="5000BDFC" w14:textId="77777777" w:rsidR="00DD0AC3" w:rsidRDefault="00000000">
            <w:r>
              <w:rPr>
                <w:lang w:bidi="ar"/>
              </w:rPr>
              <w:t>1</w:t>
            </w:r>
            <w:r>
              <w:rPr>
                <w:rFonts w:eastAsia="SimSun" w:hint="eastAsia"/>
                <w:lang w:bidi="ar"/>
              </w:rPr>
              <w:t>,</w:t>
            </w:r>
            <w:r>
              <w:rPr>
                <w:lang w:bidi="ar"/>
              </w:rPr>
              <w:t>493</w:t>
            </w:r>
            <w:r>
              <w:rPr>
                <w:rFonts w:hint="eastAsia"/>
                <w:lang w:bidi="ar"/>
              </w:rPr>
              <w:t xml:space="preserve"> </w:t>
            </w:r>
            <w:r>
              <w:rPr>
                <w:lang w:bidi="ar"/>
              </w:rPr>
              <w:t>(40.48)</w:t>
            </w:r>
          </w:p>
        </w:tc>
        <w:tc>
          <w:tcPr>
            <w:tcW w:w="1892" w:type="dxa"/>
            <w:tcBorders>
              <w:top w:val="nil"/>
              <w:left w:val="nil"/>
              <w:bottom w:val="nil"/>
              <w:right w:val="nil"/>
            </w:tcBorders>
            <w:shd w:val="clear" w:color="auto" w:fill="FFFFFF" w:themeFill="background1"/>
            <w:noWrap/>
            <w:vAlign w:val="center"/>
          </w:tcPr>
          <w:p w14:paraId="47854FE7" w14:textId="77777777" w:rsidR="00DD0AC3" w:rsidRDefault="00000000">
            <w:r>
              <w:rPr>
                <w:lang w:bidi="ar"/>
              </w:rPr>
              <w:t>124</w:t>
            </w:r>
            <w:r>
              <w:rPr>
                <w:rFonts w:hint="eastAsia"/>
                <w:lang w:bidi="ar"/>
              </w:rPr>
              <w:t xml:space="preserve"> </w:t>
            </w:r>
            <w:r>
              <w:rPr>
                <w:lang w:bidi="ar"/>
              </w:rPr>
              <w:t>(28.59)</w:t>
            </w:r>
          </w:p>
        </w:tc>
        <w:tc>
          <w:tcPr>
            <w:tcW w:w="1701" w:type="dxa"/>
            <w:tcBorders>
              <w:top w:val="nil"/>
              <w:left w:val="nil"/>
              <w:bottom w:val="nil"/>
              <w:right w:val="nil"/>
            </w:tcBorders>
            <w:shd w:val="clear" w:color="auto" w:fill="FFFFFF" w:themeFill="background1"/>
            <w:noWrap/>
            <w:vAlign w:val="center"/>
          </w:tcPr>
          <w:p w14:paraId="60572536" w14:textId="77777777" w:rsidR="00DD0AC3" w:rsidRDefault="00000000">
            <w:r>
              <w:rPr>
                <w:lang w:bidi="ar"/>
              </w:rPr>
              <w:t>1</w:t>
            </w:r>
            <w:r>
              <w:rPr>
                <w:rFonts w:eastAsia="SimSun" w:hint="eastAsia"/>
                <w:lang w:bidi="ar"/>
              </w:rPr>
              <w:t>,</w:t>
            </w:r>
            <w:r>
              <w:rPr>
                <w:lang w:bidi="ar"/>
              </w:rPr>
              <w:t>369</w:t>
            </w:r>
            <w:r>
              <w:rPr>
                <w:rFonts w:hint="eastAsia"/>
                <w:lang w:bidi="ar"/>
              </w:rPr>
              <w:t xml:space="preserve"> </w:t>
            </w:r>
            <w:r>
              <w:rPr>
                <w:lang w:bidi="ar"/>
              </w:rPr>
              <w:t>(42.09)</w:t>
            </w:r>
          </w:p>
        </w:tc>
        <w:tc>
          <w:tcPr>
            <w:tcW w:w="1344" w:type="dxa"/>
            <w:tcBorders>
              <w:top w:val="nil"/>
              <w:left w:val="nil"/>
              <w:bottom w:val="nil"/>
              <w:right w:val="nil"/>
            </w:tcBorders>
            <w:shd w:val="clear" w:color="auto" w:fill="FFFFFF" w:themeFill="background1"/>
            <w:noWrap/>
            <w:vAlign w:val="bottom"/>
          </w:tcPr>
          <w:p w14:paraId="0A3B6FB9" w14:textId="77777777" w:rsidR="00DD0AC3" w:rsidRDefault="00DD0AC3"/>
        </w:tc>
      </w:tr>
      <w:tr w:rsidR="00DD0AC3" w14:paraId="618ACB43" w14:textId="77777777">
        <w:trPr>
          <w:trHeight w:val="285"/>
        </w:trPr>
        <w:tc>
          <w:tcPr>
            <w:tcW w:w="2634" w:type="dxa"/>
            <w:tcBorders>
              <w:top w:val="nil"/>
              <w:left w:val="nil"/>
              <w:bottom w:val="nil"/>
              <w:right w:val="nil"/>
            </w:tcBorders>
            <w:shd w:val="clear" w:color="auto" w:fill="FFFFFF" w:themeFill="background1"/>
            <w:noWrap/>
            <w:vAlign w:val="center"/>
          </w:tcPr>
          <w:p w14:paraId="331F7263" w14:textId="77777777" w:rsidR="00DD0AC3" w:rsidRDefault="00000000">
            <w:r>
              <w:rPr>
                <w:lang w:bidi="ar"/>
              </w:rPr>
              <w:t xml:space="preserve">   yes</w:t>
            </w:r>
          </w:p>
        </w:tc>
        <w:tc>
          <w:tcPr>
            <w:tcW w:w="2190" w:type="dxa"/>
            <w:tcBorders>
              <w:top w:val="nil"/>
              <w:left w:val="nil"/>
              <w:bottom w:val="nil"/>
              <w:right w:val="nil"/>
            </w:tcBorders>
            <w:shd w:val="clear" w:color="auto" w:fill="FFFFFF" w:themeFill="background1"/>
            <w:noWrap/>
            <w:vAlign w:val="center"/>
          </w:tcPr>
          <w:p w14:paraId="587403C6" w14:textId="77777777" w:rsidR="00DD0AC3" w:rsidRDefault="00000000">
            <w:r>
              <w:rPr>
                <w:lang w:bidi="ar"/>
              </w:rPr>
              <w:t>2</w:t>
            </w:r>
            <w:r>
              <w:rPr>
                <w:rFonts w:eastAsia="SimSun" w:hint="eastAsia"/>
                <w:lang w:bidi="ar"/>
              </w:rPr>
              <w:t>,</w:t>
            </w:r>
            <w:r>
              <w:rPr>
                <w:lang w:bidi="ar"/>
              </w:rPr>
              <w:t>229</w:t>
            </w:r>
            <w:r>
              <w:rPr>
                <w:rFonts w:hint="eastAsia"/>
                <w:lang w:bidi="ar"/>
              </w:rPr>
              <w:t xml:space="preserve"> </w:t>
            </w:r>
            <w:r>
              <w:rPr>
                <w:lang w:bidi="ar"/>
              </w:rPr>
              <w:t>(59.52)</w:t>
            </w:r>
          </w:p>
        </w:tc>
        <w:tc>
          <w:tcPr>
            <w:tcW w:w="1892" w:type="dxa"/>
            <w:tcBorders>
              <w:top w:val="nil"/>
              <w:left w:val="nil"/>
              <w:bottom w:val="nil"/>
              <w:right w:val="nil"/>
            </w:tcBorders>
            <w:shd w:val="clear" w:color="auto" w:fill="FFFFFF" w:themeFill="background1"/>
            <w:noWrap/>
            <w:vAlign w:val="center"/>
          </w:tcPr>
          <w:p w14:paraId="75C1AB87" w14:textId="77777777" w:rsidR="00DD0AC3" w:rsidRDefault="00000000">
            <w:r>
              <w:rPr>
                <w:lang w:bidi="ar"/>
              </w:rPr>
              <w:t>337</w:t>
            </w:r>
            <w:r>
              <w:rPr>
                <w:rFonts w:hint="eastAsia"/>
                <w:lang w:bidi="ar"/>
              </w:rPr>
              <w:t xml:space="preserve"> </w:t>
            </w:r>
            <w:r>
              <w:rPr>
                <w:lang w:bidi="ar"/>
              </w:rPr>
              <w:t>(71.41)</w:t>
            </w:r>
          </w:p>
        </w:tc>
        <w:tc>
          <w:tcPr>
            <w:tcW w:w="1701" w:type="dxa"/>
            <w:tcBorders>
              <w:top w:val="nil"/>
              <w:left w:val="nil"/>
              <w:bottom w:val="nil"/>
              <w:right w:val="nil"/>
            </w:tcBorders>
            <w:shd w:val="clear" w:color="auto" w:fill="FFFFFF" w:themeFill="background1"/>
            <w:noWrap/>
            <w:vAlign w:val="center"/>
          </w:tcPr>
          <w:p w14:paraId="21DE49C3" w14:textId="77777777" w:rsidR="00DD0AC3" w:rsidRDefault="00000000">
            <w:r>
              <w:rPr>
                <w:lang w:bidi="ar"/>
              </w:rPr>
              <w:t>1</w:t>
            </w:r>
            <w:r>
              <w:rPr>
                <w:rFonts w:eastAsia="SimSun" w:hint="eastAsia"/>
                <w:lang w:bidi="ar"/>
              </w:rPr>
              <w:t>,</w:t>
            </w:r>
            <w:r>
              <w:rPr>
                <w:lang w:bidi="ar"/>
              </w:rPr>
              <w:t>892</w:t>
            </w:r>
            <w:r>
              <w:rPr>
                <w:rFonts w:hint="eastAsia"/>
                <w:lang w:bidi="ar"/>
              </w:rPr>
              <w:t xml:space="preserve"> </w:t>
            </w:r>
            <w:r>
              <w:rPr>
                <w:lang w:bidi="ar"/>
              </w:rPr>
              <w:t>(57.91)</w:t>
            </w:r>
          </w:p>
        </w:tc>
        <w:tc>
          <w:tcPr>
            <w:tcW w:w="1344" w:type="dxa"/>
            <w:tcBorders>
              <w:top w:val="nil"/>
              <w:left w:val="nil"/>
              <w:bottom w:val="nil"/>
              <w:right w:val="nil"/>
            </w:tcBorders>
            <w:shd w:val="clear" w:color="auto" w:fill="FFFFFF" w:themeFill="background1"/>
            <w:noWrap/>
            <w:vAlign w:val="bottom"/>
          </w:tcPr>
          <w:p w14:paraId="67C09115" w14:textId="77777777" w:rsidR="00DD0AC3" w:rsidRDefault="00DD0AC3"/>
        </w:tc>
      </w:tr>
      <w:tr w:rsidR="00DD0AC3" w14:paraId="3327DF73" w14:textId="77777777">
        <w:trPr>
          <w:trHeight w:val="300"/>
        </w:trPr>
        <w:tc>
          <w:tcPr>
            <w:tcW w:w="2634" w:type="dxa"/>
            <w:tcBorders>
              <w:top w:val="nil"/>
              <w:left w:val="nil"/>
              <w:bottom w:val="nil"/>
              <w:right w:val="nil"/>
            </w:tcBorders>
            <w:shd w:val="clear" w:color="auto" w:fill="FFFFFF" w:themeFill="background1"/>
            <w:noWrap/>
            <w:vAlign w:val="center"/>
          </w:tcPr>
          <w:p w14:paraId="24A4B41D" w14:textId="77777777" w:rsidR="00DD0AC3" w:rsidRDefault="00000000">
            <w:r>
              <w:rPr>
                <w:lang w:bidi="ar"/>
              </w:rPr>
              <w:t>Diabetes Mellitus</w:t>
            </w:r>
            <w:r>
              <w:rPr>
                <w:rFonts w:hint="eastAsia"/>
                <w:lang w:bidi="ar"/>
              </w:rPr>
              <w:t>, n (%)</w:t>
            </w:r>
          </w:p>
        </w:tc>
        <w:tc>
          <w:tcPr>
            <w:tcW w:w="2190" w:type="dxa"/>
            <w:tcBorders>
              <w:top w:val="nil"/>
              <w:left w:val="nil"/>
              <w:bottom w:val="nil"/>
              <w:right w:val="nil"/>
            </w:tcBorders>
            <w:shd w:val="clear" w:color="auto" w:fill="FFFFFF" w:themeFill="background1"/>
            <w:noWrap/>
            <w:vAlign w:val="bottom"/>
          </w:tcPr>
          <w:p w14:paraId="5D9E9027" w14:textId="77777777" w:rsidR="00DD0AC3" w:rsidRDefault="00DD0AC3"/>
        </w:tc>
        <w:tc>
          <w:tcPr>
            <w:tcW w:w="1892" w:type="dxa"/>
            <w:tcBorders>
              <w:top w:val="nil"/>
              <w:left w:val="nil"/>
              <w:bottom w:val="nil"/>
              <w:right w:val="nil"/>
            </w:tcBorders>
            <w:shd w:val="clear" w:color="auto" w:fill="FFFFFF" w:themeFill="background1"/>
            <w:noWrap/>
            <w:vAlign w:val="bottom"/>
          </w:tcPr>
          <w:p w14:paraId="270D1D48" w14:textId="77777777" w:rsidR="00DD0AC3" w:rsidRDefault="00DD0AC3"/>
        </w:tc>
        <w:tc>
          <w:tcPr>
            <w:tcW w:w="1701" w:type="dxa"/>
            <w:tcBorders>
              <w:top w:val="nil"/>
              <w:left w:val="nil"/>
              <w:bottom w:val="nil"/>
              <w:right w:val="nil"/>
            </w:tcBorders>
            <w:shd w:val="clear" w:color="auto" w:fill="FFFFFF" w:themeFill="background1"/>
            <w:noWrap/>
            <w:vAlign w:val="bottom"/>
          </w:tcPr>
          <w:p w14:paraId="3D292953" w14:textId="77777777" w:rsidR="00DD0AC3" w:rsidRDefault="00DD0AC3"/>
        </w:tc>
        <w:tc>
          <w:tcPr>
            <w:tcW w:w="1344" w:type="dxa"/>
            <w:tcBorders>
              <w:top w:val="nil"/>
              <w:left w:val="nil"/>
              <w:bottom w:val="nil"/>
              <w:right w:val="nil"/>
            </w:tcBorders>
            <w:shd w:val="clear" w:color="auto" w:fill="FFFFFF" w:themeFill="background1"/>
            <w:noWrap/>
            <w:vAlign w:val="center"/>
          </w:tcPr>
          <w:p w14:paraId="6F232AA5" w14:textId="77777777" w:rsidR="00DD0AC3" w:rsidRDefault="00000000">
            <w:pPr>
              <w:rPr>
                <w:b/>
                <w:bCs/>
              </w:rPr>
            </w:pPr>
            <w:r>
              <w:rPr>
                <w:b/>
                <w:bCs/>
                <w:lang w:bidi="ar"/>
              </w:rPr>
              <w:t>&lt; 0.0001</w:t>
            </w:r>
            <w:r>
              <w:rPr>
                <w:rFonts w:eastAsia="DengXian"/>
                <w:b/>
                <w:bCs/>
                <w:vertAlign w:val="superscript"/>
                <w:lang w:bidi="ar"/>
              </w:rPr>
              <w:t>***</w:t>
            </w:r>
          </w:p>
        </w:tc>
      </w:tr>
      <w:tr w:rsidR="00DD0AC3" w14:paraId="7EC63CB3" w14:textId="77777777">
        <w:trPr>
          <w:trHeight w:val="285"/>
        </w:trPr>
        <w:tc>
          <w:tcPr>
            <w:tcW w:w="2634" w:type="dxa"/>
            <w:tcBorders>
              <w:top w:val="nil"/>
              <w:left w:val="nil"/>
              <w:bottom w:val="nil"/>
              <w:right w:val="nil"/>
            </w:tcBorders>
            <w:shd w:val="clear" w:color="auto" w:fill="FFFFFF" w:themeFill="background1"/>
            <w:noWrap/>
            <w:vAlign w:val="center"/>
          </w:tcPr>
          <w:p w14:paraId="1BB3FAA6" w14:textId="77777777" w:rsidR="00DD0AC3" w:rsidRDefault="00000000">
            <w:r>
              <w:rPr>
                <w:lang w:bidi="ar"/>
              </w:rPr>
              <w:t xml:space="preserve">   no</w:t>
            </w:r>
          </w:p>
        </w:tc>
        <w:tc>
          <w:tcPr>
            <w:tcW w:w="2190" w:type="dxa"/>
            <w:tcBorders>
              <w:top w:val="nil"/>
              <w:left w:val="nil"/>
              <w:bottom w:val="nil"/>
              <w:right w:val="nil"/>
            </w:tcBorders>
            <w:shd w:val="clear" w:color="auto" w:fill="FFFFFF" w:themeFill="background1"/>
            <w:noWrap/>
            <w:vAlign w:val="center"/>
          </w:tcPr>
          <w:p w14:paraId="62A36ACD" w14:textId="77777777" w:rsidR="00DD0AC3" w:rsidRDefault="00000000">
            <w:r>
              <w:rPr>
                <w:lang w:bidi="ar"/>
              </w:rPr>
              <w:t>3</w:t>
            </w:r>
            <w:r>
              <w:rPr>
                <w:rFonts w:eastAsia="SimSun" w:hint="eastAsia"/>
                <w:lang w:bidi="ar"/>
              </w:rPr>
              <w:t>,</w:t>
            </w:r>
            <w:r>
              <w:rPr>
                <w:lang w:bidi="ar"/>
              </w:rPr>
              <w:t>536</w:t>
            </w:r>
            <w:r>
              <w:rPr>
                <w:rFonts w:hint="eastAsia"/>
                <w:lang w:bidi="ar"/>
              </w:rPr>
              <w:t xml:space="preserve"> </w:t>
            </w:r>
            <w:r>
              <w:rPr>
                <w:lang w:bidi="ar"/>
              </w:rPr>
              <w:t>(95.45)</w:t>
            </w:r>
          </w:p>
        </w:tc>
        <w:tc>
          <w:tcPr>
            <w:tcW w:w="1892" w:type="dxa"/>
            <w:tcBorders>
              <w:top w:val="nil"/>
              <w:left w:val="nil"/>
              <w:bottom w:val="nil"/>
              <w:right w:val="nil"/>
            </w:tcBorders>
            <w:shd w:val="clear" w:color="auto" w:fill="FFFFFF" w:themeFill="background1"/>
            <w:noWrap/>
            <w:vAlign w:val="center"/>
          </w:tcPr>
          <w:p w14:paraId="324512AA" w14:textId="77777777" w:rsidR="00DD0AC3" w:rsidRDefault="00000000">
            <w:r>
              <w:rPr>
                <w:lang w:bidi="ar"/>
              </w:rPr>
              <w:t>372</w:t>
            </w:r>
            <w:r>
              <w:rPr>
                <w:rFonts w:hint="eastAsia"/>
                <w:lang w:bidi="ar"/>
              </w:rPr>
              <w:t xml:space="preserve"> </w:t>
            </w:r>
            <w:r>
              <w:rPr>
                <w:lang w:bidi="ar"/>
              </w:rPr>
              <w:t>(82.37)</w:t>
            </w:r>
          </w:p>
        </w:tc>
        <w:tc>
          <w:tcPr>
            <w:tcW w:w="1701" w:type="dxa"/>
            <w:tcBorders>
              <w:top w:val="nil"/>
              <w:left w:val="nil"/>
              <w:bottom w:val="nil"/>
              <w:right w:val="nil"/>
            </w:tcBorders>
            <w:shd w:val="clear" w:color="auto" w:fill="FFFFFF" w:themeFill="background1"/>
            <w:noWrap/>
            <w:vAlign w:val="center"/>
          </w:tcPr>
          <w:p w14:paraId="1EE9D595" w14:textId="77777777" w:rsidR="00DD0AC3" w:rsidRDefault="00000000">
            <w:r>
              <w:rPr>
                <w:lang w:bidi="ar"/>
              </w:rPr>
              <w:t>3</w:t>
            </w:r>
            <w:r>
              <w:rPr>
                <w:rFonts w:eastAsia="SimSun" w:hint="eastAsia"/>
                <w:lang w:bidi="ar"/>
              </w:rPr>
              <w:t>,</w:t>
            </w:r>
            <w:r>
              <w:rPr>
                <w:lang w:bidi="ar"/>
              </w:rPr>
              <w:t>164</w:t>
            </w:r>
            <w:r>
              <w:rPr>
                <w:rFonts w:hint="eastAsia"/>
                <w:lang w:bidi="ar"/>
              </w:rPr>
              <w:t xml:space="preserve"> </w:t>
            </w:r>
            <w:r>
              <w:rPr>
                <w:lang w:bidi="ar"/>
              </w:rPr>
              <w:t>(97.22)</w:t>
            </w:r>
          </w:p>
        </w:tc>
        <w:tc>
          <w:tcPr>
            <w:tcW w:w="1344" w:type="dxa"/>
            <w:tcBorders>
              <w:top w:val="nil"/>
              <w:left w:val="nil"/>
              <w:bottom w:val="nil"/>
              <w:right w:val="nil"/>
            </w:tcBorders>
            <w:shd w:val="clear" w:color="auto" w:fill="FFFFFF" w:themeFill="background1"/>
            <w:noWrap/>
            <w:vAlign w:val="bottom"/>
          </w:tcPr>
          <w:p w14:paraId="0BB37618" w14:textId="77777777" w:rsidR="00DD0AC3" w:rsidRDefault="00DD0AC3"/>
        </w:tc>
      </w:tr>
      <w:tr w:rsidR="00DD0AC3" w14:paraId="1B18E486" w14:textId="77777777">
        <w:trPr>
          <w:trHeight w:val="285"/>
        </w:trPr>
        <w:tc>
          <w:tcPr>
            <w:tcW w:w="2634" w:type="dxa"/>
            <w:tcBorders>
              <w:top w:val="nil"/>
              <w:left w:val="nil"/>
              <w:bottom w:val="nil"/>
              <w:right w:val="nil"/>
            </w:tcBorders>
            <w:shd w:val="clear" w:color="auto" w:fill="FFFFFF" w:themeFill="background1"/>
            <w:noWrap/>
            <w:vAlign w:val="center"/>
          </w:tcPr>
          <w:p w14:paraId="161391E5" w14:textId="77777777" w:rsidR="00DD0AC3" w:rsidRDefault="00000000">
            <w:r>
              <w:rPr>
                <w:lang w:bidi="ar"/>
              </w:rPr>
              <w:lastRenderedPageBreak/>
              <w:t xml:space="preserve">   yes</w:t>
            </w:r>
          </w:p>
        </w:tc>
        <w:tc>
          <w:tcPr>
            <w:tcW w:w="2190" w:type="dxa"/>
            <w:tcBorders>
              <w:top w:val="nil"/>
              <w:left w:val="nil"/>
              <w:bottom w:val="nil"/>
              <w:right w:val="nil"/>
            </w:tcBorders>
            <w:shd w:val="clear" w:color="auto" w:fill="FFFFFF" w:themeFill="background1"/>
            <w:noWrap/>
            <w:vAlign w:val="center"/>
          </w:tcPr>
          <w:p w14:paraId="07D0C334" w14:textId="77777777" w:rsidR="00DD0AC3" w:rsidRDefault="00000000">
            <w:r>
              <w:rPr>
                <w:lang w:bidi="ar"/>
              </w:rPr>
              <w:t>186</w:t>
            </w:r>
            <w:r>
              <w:rPr>
                <w:rFonts w:hint="eastAsia"/>
                <w:lang w:bidi="ar"/>
              </w:rPr>
              <w:t xml:space="preserve"> </w:t>
            </w:r>
            <w:r>
              <w:rPr>
                <w:lang w:bidi="ar"/>
              </w:rPr>
              <w:t>(4.55)</w:t>
            </w:r>
          </w:p>
        </w:tc>
        <w:tc>
          <w:tcPr>
            <w:tcW w:w="1892" w:type="dxa"/>
            <w:tcBorders>
              <w:top w:val="nil"/>
              <w:left w:val="nil"/>
              <w:bottom w:val="nil"/>
              <w:right w:val="nil"/>
            </w:tcBorders>
            <w:shd w:val="clear" w:color="auto" w:fill="FFFFFF" w:themeFill="background1"/>
            <w:noWrap/>
            <w:vAlign w:val="center"/>
          </w:tcPr>
          <w:p w14:paraId="6EDD6087" w14:textId="77777777" w:rsidR="00DD0AC3" w:rsidRDefault="00000000">
            <w:r>
              <w:rPr>
                <w:lang w:bidi="ar"/>
              </w:rPr>
              <w:t>89</w:t>
            </w:r>
            <w:r>
              <w:rPr>
                <w:rFonts w:hint="eastAsia"/>
                <w:lang w:bidi="ar"/>
              </w:rPr>
              <w:t xml:space="preserve"> </w:t>
            </w:r>
            <w:r>
              <w:rPr>
                <w:lang w:bidi="ar"/>
              </w:rPr>
              <w:t>(17.63)</w:t>
            </w:r>
          </w:p>
        </w:tc>
        <w:tc>
          <w:tcPr>
            <w:tcW w:w="1701" w:type="dxa"/>
            <w:tcBorders>
              <w:top w:val="nil"/>
              <w:left w:val="nil"/>
              <w:bottom w:val="nil"/>
              <w:right w:val="nil"/>
            </w:tcBorders>
            <w:shd w:val="clear" w:color="auto" w:fill="FFFFFF" w:themeFill="background1"/>
            <w:noWrap/>
            <w:vAlign w:val="center"/>
          </w:tcPr>
          <w:p w14:paraId="3DCD158D" w14:textId="77777777" w:rsidR="00DD0AC3" w:rsidRDefault="00000000">
            <w:r>
              <w:rPr>
                <w:lang w:bidi="ar"/>
              </w:rPr>
              <w:t>97</w:t>
            </w:r>
            <w:r>
              <w:rPr>
                <w:rFonts w:hint="eastAsia"/>
                <w:lang w:bidi="ar"/>
              </w:rPr>
              <w:t xml:space="preserve"> </w:t>
            </w:r>
            <w:r>
              <w:rPr>
                <w:lang w:bidi="ar"/>
              </w:rPr>
              <w:t>(2.78)</w:t>
            </w:r>
          </w:p>
        </w:tc>
        <w:tc>
          <w:tcPr>
            <w:tcW w:w="1344" w:type="dxa"/>
            <w:tcBorders>
              <w:top w:val="nil"/>
              <w:left w:val="nil"/>
              <w:bottom w:val="nil"/>
              <w:right w:val="nil"/>
            </w:tcBorders>
            <w:shd w:val="clear" w:color="auto" w:fill="FFFFFF" w:themeFill="background1"/>
            <w:noWrap/>
            <w:vAlign w:val="bottom"/>
          </w:tcPr>
          <w:p w14:paraId="7FC09B75" w14:textId="77777777" w:rsidR="00DD0AC3" w:rsidRDefault="00DD0AC3"/>
        </w:tc>
      </w:tr>
      <w:tr w:rsidR="00DD0AC3" w14:paraId="15350939" w14:textId="77777777">
        <w:trPr>
          <w:trHeight w:val="285"/>
        </w:trPr>
        <w:tc>
          <w:tcPr>
            <w:tcW w:w="2634" w:type="dxa"/>
            <w:tcBorders>
              <w:top w:val="nil"/>
              <w:left w:val="nil"/>
              <w:bottom w:val="nil"/>
              <w:right w:val="nil"/>
            </w:tcBorders>
            <w:shd w:val="clear" w:color="auto" w:fill="FFFFFF" w:themeFill="background1"/>
            <w:noWrap/>
            <w:vAlign w:val="center"/>
          </w:tcPr>
          <w:p w14:paraId="25039676" w14:textId="77777777" w:rsidR="00DD0AC3" w:rsidRDefault="00000000">
            <w:r>
              <w:rPr>
                <w:rFonts w:eastAsia="SimSun" w:hint="eastAsia"/>
              </w:rPr>
              <w:t>log2-</w:t>
            </w:r>
            <w:r>
              <w:rPr>
                <w:lang w:bidi="ar"/>
              </w:rPr>
              <w:t>SII</w:t>
            </w:r>
            <w:r>
              <w:t>*</w:t>
            </w:r>
            <w:r>
              <w:rPr>
                <w:rFonts w:ascii="Times New Roman Regular" w:hAnsi="Times New Roman Regular"/>
                <w:color w:val="000000"/>
              </w:rPr>
              <w:t>, mean</w:t>
            </w:r>
            <w:r>
              <w:rPr>
                <w:rStyle w:val="font81"/>
                <w:rFonts w:ascii="Times New Roman" w:hAnsi="Times New Roman" w:cs="Times New Roman" w:hint="default"/>
                <w:color w:val="auto"/>
                <w:sz w:val="21"/>
                <w:szCs w:val="21"/>
                <w:lang w:bidi="ar"/>
              </w:rPr>
              <w:t>±</w:t>
            </w:r>
            <w:r>
              <w:rPr>
                <w:rFonts w:ascii="Times New Roman Regular" w:hAnsi="Times New Roman Regular"/>
                <w:color w:val="000000"/>
              </w:rPr>
              <w:t>SD</w:t>
            </w:r>
          </w:p>
        </w:tc>
        <w:tc>
          <w:tcPr>
            <w:tcW w:w="2190" w:type="dxa"/>
            <w:tcBorders>
              <w:top w:val="nil"/>
              <w:left w:val="nil"/>
              <w:bottom w:val="nil"/>
              <w:right w:val="nil"/>
            </w:tcBorders>
            <w:shd w:val="clear" w:color="auto" w:fill="FFFFFF" w:themeFill="background1"/>
            <w:noWrap/>
            <w:vAlign w:val="center"/>
          </w:tcPr>
          <w:p w14:paraId="15B00609" w14:textId="77777777" w:rsidR="00DD0AC3" w:rsidRDefault="00000000">
            <w:pPr>
              <w:rPr>
                <w:rFonts w:eastAsia="Times New Roman Regular"/>
              </w:rPr>
            </w:pPr>
            <w:r>
              <w:rPr>
                <w:rStyle w:val="font81"/>
                <w:rFonts w:ascii="Times New Roman" w:hAnsi="Times New Roman" w:cs="Times New Roman" w:hint="default"/>
                <w:color w:val="auto"/>
                <w:sz w:val="21"/>
                <w:szCs w:val="21"/>
                <w:lang w:bidi="ar"/>
              </w:rPr>
              <w:t>8.95±0.01</w:t>
            </w:r>
          </w:p>
        </w:tc>
        <w:tc>
          <w:tcPr>
            <w:tcW w:w="1892" w:type="dxa"/>
            <w:tcBorders>
              <w:top w:val="nil"/>
              <w:left w:val="nil"/>
              <w:bottom w:val="nil"/>
              <w:right w:val="nil"/>
            </w:tcBorders>
            <w:shd w:val="clear" w:color="auto" w:fill="FFFFFF" w:themeFill="background1"/>
            <w:noWrap/>
            <w:vAlign w:val="center"/>
          </w:tcPr>
          <w:p w14:paraId="1CE44098" w14:textId="77777777" w:rsidR="00DD0AC3" w:rsidRDefault="00000000">
            <w:pPr>
              <w:rPr>
                <w:rFonts w:eastAsia="Times New Roman Regular"/>
              </w:rPr>
            </w:pPr>
            <w:r>
              <w:rPr>
                <w:rStyle w:val="font81"/>
                <w:rFonts w:ascii="Times New Roman" w:hAnsi="Times New Roman" w:cs="Times New Roman" w:hint="default"/>
                <w:color w:val="auto"/>
                <w:sz w:val="21"/>
                <w:szCs w:val="21"/>
                <w:lang w:bidi="ar"/>
              </w:rPr>
              <w:t>8.96±0.04</w:t>
            </w:r>
          </w:p>
        </w:tc>
        <w:tc>
          <w:tcPr>
            <w:tcW w:w="1701" w:type="dxa"/>
            <w:tcBorders>
              <w:top w:val="nil"/>
              <w:left w:val="nil"/>
              <w:bottom w:val="nil"/>
              <w:right w:val="nil"/>
            </w:tcBorders>
            <w:shd w:val="clear" w:color="auto" w:fill="FFFFFF" w:themeFill="background1"/>
            <w:noWrap/>
            <w:vAlign w:val="center"/>
          </w:tcPr>
          <w:p w14:paraId="7B8EB8F8" w14:textId="77777777" w:rsidR="00DD0AC3" w:rsidRDefault="00000000">
            <w:pPr>
              <w:rPr>
                <w:rFonts w:eastAsia="Times New Roman Regular"/>
              </w:rPr>
            </w:pPr>
            <w:r>
              <w:rPr>
                <w:rStyle w:val="font81"/>
                <w:rFonts w:ascii="Times New Roman" w:hAnsi="Times New Roman" w:cs="Times New Roman" w:hint="default"/>
                <w:color w:val="auto"/>
                <w:sz w:val="21"/>
                <w:szCs w:val="21"/>
                <w:lang w:bidi="ar"/>
              </w:rPr>
              <w:t>8.95±0.01</w:t>
            </w:r>
          </w:p>
        </w:tc>
        <w:tc>
          <w:tcPr>
            <w:tcW w:w="1344" w:type="dxa"/>
            <w:tcBorders>
              <w:top w:val="nil"/>
              <w:left w:val="nil"/>
              <w:bottom w:val="nil"/>
              <w:right w:val="nil"/>
            </w:tcBorders>
            <w:shd w:val="clear" w:color="auto" w:fill="FFFFFF" w:themeFill="background1"/>
            <w:noWrap/>
            <w:vAlign w:val="center"/>
          </w:tcPr>
          <w:p w14:paraId="2D5AF350" w14:textId="77777777" w:rsidR="00DD0AC3" w:rsidRDefault="00000000">
            <w:r>
              <w:rPr>
                <w:lang w:bidi="ar"/>
              </w:rPr>
              <w:t>0.79</w:t>
            </w:r>
          </w:p>
        </w:tc>
      </w:tr>
      <w:tr w:rsidR="00DD0AC3" w14:paraId="50F2792D" w14:textId="77777777">
        <w:trPr>
          <w:trHeight w:val="315"/>
        </w:trPr>
        <w:tc>
          <w:tcPr>
            <w:tcW w:w="2634" w:type="dxa"/>
            <w:tcBorders>
              <w:top w:val="nil"/>
              <w:left w:val="nil"/>
              <w:bottom w:val="nil"/>
              <w:right w:val="nil"/>
            </w:tcBorders>
            <w:shd w:val="clear" w:color="auto" w:fill="FFFFFF" w:themeFill="background1"/>
            <w:noWrap/>
            <w:vAlign w:val="center"/>
          </w:tcPr>
          <w:p w14:paraId="2EAF9C49" w14:textId="77777777" w:rsidR="00DD0AC3" w:rsidRDefault="00000000">
            <w:r>
              <w:rPr>
                <w:rFonts w:eastAsia="SimSun" w:hint="eastAsia"/>
              </w:rPr>
              <w:t>log2-</w:t>
            </w:r>
            <w:r>
              <w:rPr>
                <w:lang w:bidi="ar"/>
              </w:rPr>
              <w:t>LMR</w:t>
            </w:r>
            <w:r>
              <w:t>*</w:t>
            </w:r>
            <w:r>
              <w:rPr>
                <w:rFonts w:ascii="Times New Roman Regular" w:hAnsi="Times New Roman Regular"/>
                <w:color w:val="000000"/>
              </w:rPr>
              <w:t>, mean</w:t>
            </w:r>
            <w:r>
              <w:rPr>
                <w:rStyle w:val="font81"/>
                <w:rFonts w:ascii="Times New Roman" w:hAnsi="Times New Roman" w:cs="Times New Roman" w:hint="default"/>
                <w:color w:val="auto"/>
                <w:sz w:val="21"/>
                <w:szCs w:val="21"/>
                <w:lang w:bidi="ar"/>
              </w:rPr>
              <w:t>±</w:t>
            </w:r>
            <w:r>
              <w:rPr>
                <w:rFonts w:ascii="Times New Roman Regular" w:hAnsi="Times New Roman Regular"/>
                <w:color w:val="000000"/>
              </w:rPr>
              <w:t>SD</w:t>
            </w:r>
          </w:p>
        </w:tc>
        <w:tc>
          <w:tcPr>
            <w:tcW w:w="2190" w:type="dxa"/>
            <w:tcBorders>
              <w:top w:val="nil"/>
              <w:left w:val="nil"/>
              <w:bottom w:val="nil"/>
              <w:right w:val="nil"/>
            </w:tcBorders>
            <w:shd w:val="clear" w:color="auto" w:fill="FFFFFF" w:themeFill="background1"/>
            <w:noWrap/>
            <w:vAlign w:val="center"/>
          </w:tcPr>
          <w:p w14:paraId="220B686D" w14:textId="77777777" w:rsidR="00DD0AC3" w:rsidRDefault="00000000">
            <w:pPr>
              <w:rPr>
                <w:rFonts w:eastAsia="Times New Roman Regular"/>
              </w:rPr>
            </w:pPr>
            <w:r>
              <w:rPr>
                <w:rStyle w:val="font81"/>
                <w:rFonts w:ascii="Times New Roman" w:hAnsi="Times New Roman" w:cs="Times New Roman" w:hint="default"/>
                <w:color w:val="auto"/>
                <w:sz w:val="21"/>
                <w:szCs w:val="21"/>
                <w:lang w:bidi="ar"/>
              </w:rPr>
              <w:t>2.13±</w:t>
            </w:r>
            <w:r>
              <w:rPr>
                <w:rFonts w:eastAsia="Times New Roman Regular"/>
                <w:lang w:bidi="ar"/>
              </w:rPr>
              <w:t>0.01</w:t>
            </w:r>
          </w:p>
        </w:tc>
        <w:tc>
          <w:tcPr>
            <w:tcW w:w="1892" w:type="dxa"/>
            <w:tcBorders>
              <w:top w:val="nil"/>
              <w:left w:val="nil"/>
              <w:bottom w:val="nil"/>
              <w:right w:val="nil"/>
            </w:tcBorders>
            <w:shd w:val="clear" w:color="auto" w:fill="FFFFFF" w:themeFill="background1"/>
            <w:noWrap/>
            <w:vAlign w:val="center"/>
          </w:tcPr>
          <w:p w14:paraId="2AB1D126" w14:textId="77777777" w:rsidR="00DD0AC3" w:rsidRDefault="00000000">
            <w:pPr>
              <w:rPr>
                <w:rFonts w:eastAsia="Times New Roman Regular"/>
              </w:rPr>
            </w:pPr>
            <w:r>
              <w:rPr>
                <w:rStyle w:val="font81"/>
                <w:rFonts w:ascii="Times New Roman" w:hAnsi="Times New Roman" w:cs="Times New Roman" w:hint="default"/>
                <w:color w:val="auto"/>
                <w:sz w:val="21"/>
                <w:szCs w:val="21"/>
                <w:lang w:bidi="ar"/>
              </w:rPr>
              <w:t>2.22±</w:t>
            </w:r>
            <w:r>
              <w:rPr>
                <w:rFonts w:eastAsia="Times New Roman Regular"/>
                <w:lang w:bidi="ar"/>
              </w:rPr>
              <w:t>0.03</w:t>
            </w:r>
          </w:p>
        </w:tc>
        <w:tc>
          <w:tcPr>
            <w:tcW w:w="1701" w:type="dxa"/>
            <w:tcBorders>
              <w:top w:val="nil"/>
              <w:left w:val="nil"/>
              <w:bottom w:val="nil"/>
              <w:right w:val="nil"/>
            </w:tcBorders>
            <w:shd w:val="clear" w:color="auto" w:fill="FFFFFF" w:themeFill="background1"/>
            <w:noWrap/>
            <w:vAlign w:val="center"/>
          </w:tcPr>
          <w:p w14:paraId="02B17773" w14:textId="77777777" w:rsidR="00DD0AC3" w:rsidRDefault="00000000">
            <w:pPr>
              <w:rPr>
                <w:rFonts w:eastAsia="Times New Roman Regular"/>
              </w:rPr>
            </w:pPr>
            <w:r>
              <w:rPr>
                <w:rStyle w:val="font81"/>
                <w:rFonts w:ascii="Times New Roman" w:hAnsi="Times New Roman" w:cs="Times New Roman" w:hint="default"/>
                <w:color w:val="auto"/>
                <w:sz w:val="21"/>
                <w:szCs w:val="21"/>
                <w:lang w:bidi="ar"/>
              </w:rPr>
              <w:t>2.12±</w:t>
            </w:r>
            <w:r>
              <w:rPr>
                <w:rFonts w:eastAsia="Times New Roman Regular"/>
                <w:lang w:bidi="ar"/>
              </w:rPr>
              <w:t>0.01</w:t>
            </w:r>
          </w:p>
        </w:tc>
        <w:tc>
          <w:tcPr>
            <w:tcW w:w="1344" w:type="dxa"/>
            <w:tcBorders>
              <w:top w:val="nil"/>
              <w:left w:val="nil"/>
              <w:bottom w:val="nil"/>
              <w:right w:val="nil"/>
            </w:tcBorders>
            <w:shd w:val="clear" w:color="auto" w:fill="FFFFFF" w:themeFill="background1"/>
            <w:noWrap/>
            <w:vAlign w:val="center"/>
          </w:tcPr>
          <w:p w14:paraId="6D4025AE" w14:textId="77777777" w:rsidR="00DD0AC3" w:rsidRDefault="00000000">
            <w:pPr>
              <w:rPr>
                <w:b/>
                <w:bCs/>
              </w:rPr>
            </w:pPr>
            <w:r>
              <w:rPr>
                <w:b/>
                <w:bCs/>
                <w:lang w:bidi="ar"/>
              </w:rPr>
              <w:t>0.001</w:t>
            </w:r>
            <w:r>
              <w:rPr>
                <w:rFonts w:eastAsia="DengXian"/>
                <w:b/>
                <w:bCs/>
                <w:vertAlign w:val="superscript"/>
                <w:lang w:bidi="ar"/>
              </w:rPr>
              <w:t>***</w:t>
            </w:r>
          </w:p>
        </w:tc>
      </w:tr>
      <w:tr w:rsidR="00DD0AC3" w14:paraId="35DAC9FD" w14:textId="77777777">
        <w:trPr>
          <w:trHeight w:val="285"/>
        </w:trPr>
        <w:tc>
          <w:tcPr>
            <w:tcW w:w="2634" w:type="dxa"/>
            <w:tcBorders>
              <w:top w:val="nil"/>
              <w:left w:val="nil"/>
              <w:bottom w:val="nil"/>
              <w:right w:val="nil"/>
            </w:tcBorders>
            <w:shd w:val="clear" w:color="auto" w:fill="FFFFFF" w:themeFill="background1"/>
            <w:noWrap/>
            <w:vAlign w:val="center"/>
          </w:tcPr>
          <w:p w14:paraId="011F9296" w14:textId="77777777" w:rsidR="00DD0AC3" w:rsidRDefault="00000000">
            <w:r>
              <w:rPr>
                <w:rFonts w:eastAsia="SimSun" w:hint="eastAsia"/>
                <w:lang w:bidi="ar"/>
              </w:rPr>
              <w:t>log2-</w:t>
            </w:r>
            <w:r>
              <w:rPr>
                <w:lang w:bidi="ar"/>
              </w:rPr>
              <w:t>NLR*, mean±SD</w:t>
            </w:r>
          </w:p>
        </w:tc>
        <w:tc>
          <w:tcPr>
            <w:tcW w:w="2190" w:type="dxa"/>
            <w:tcBorders>
              <w:top w:val="nil"/>
              <w:left w:val="nil"/>
              <w:bottom w:val="nil"/>
              <w:right w:val="nil"/>
            </w:tcBorders>
            <w:shd w:val="clear" w:color="auto" w:fill="FFFFFF" w:themeFill="background1"/>
            <w:noWrap/>
            <w:vAlign w:val="center"/>
          </w:tcPr>
          <w:p w14:paraId="334732CD" w14:textId="77777777" w:rsidR="00DD0AC3" w:rsidRDefault="00000000">
            <w:pPr>
              <w:rPr>
                <w:rFonts w:eastAsia="Times New Roman Regular"/>
              </w:rPr>
            </w:pPr>
            <w:r>
              <w:rPr>
                <w:rStyle w:val="font81"/>
                <w:rFonts w:ascii="Times New Roman" w:hAnsi="Times New Roman" w:cs="Times New Roman" w:hint="default"/>
                <w:color w:val="auto"/>
                <w:sz w:val="21"/>
                <w:szCs w:val="21"/>
                <w:lang w:bidi="ar"/>
              </w:rPr>
              <w:t>1.73±</w:t>
            </w:r>
            <w:r>
              <w:rPr>
                <w:rFonts w:eastAsia="Times New Roman Regular"/>
                <w:lang w:bidi="ar"/>
              </w:rPr>
              <w:t>0.01</w:t>
            </w:r>
          </w:p>
        </w:tc>
        <w:tc>
          <w:tcPr>
            <w:tcW w:w="1892" w:type="dxa"/>
            <w:tcBorders>
              <w:top w:val="nil"/>
              <w:left w:val="nil"/>
              <w:bottom w:val="nil"/>
              <w:right w:val="nil"/>
            </w:tcBorders>
            <w:shd w:val="clear" w:color="auto" w:fill="FFFFFF" w:themeFill="background1"/>
            <w:noWrap/>
            <w:vAlign w:val="center"/>
          </w:tcPr>
          <w:p w14:paraId="4D749FB1" w14:textId="77777777" w:rsidR="00DD0AC3" w:rsidRDefault="00000000">
            <w:pPr>
              <w:rPr>
                <w:rFonts w:eastAsia="Times New Roman Regular"/>
              </w:rPr>
            </w:pPr>
            <w:r>
              <w:rPr>
                <w:rStyle w:val="font81"/>
                <w:rFonts w:ascii="Times New Roman" w:hAnsi="Times New Roman" w:cs="Times New Roman" w:hint="default"/>
                <w:color w:val="auto"/>
                <w:sz w:val="21"/>
                <w:szCs w:val="21"/>
                <w:lang w:bidi="ar"/>
              </w:rPr>
              <w:t>1.72±</w:t>
            </w:r>
            <w:r>
              <w:rPr>
                <w:rFonts w:eastAsia="Times New Roman Regular"/>
                <w:lang w:bidi="ar"/>
              </w:rPr>
              <w:t>0.02</w:t>
            </w:r>
          </w:p>
        </w:tc>
        <w:tc>
          <w:tcPr>
            <w:tcW w:w="1701" w:type="dxa"/>
            <w:tcBorders>
              <w:top w:val="nil"/>
              <w:left w:val="nil"/>
              <w:bottom w:val="nil"/>
              <w:right w:val="nil"/>
            </w:tcBorders>
            <w:shd w:val="clear" w:color="auto" w:fill="FFFFFF" w:themeFill="background1"/>
            <w:noWrap/>
            <w:vAlign w:val="center"/>
          </w:tcPr>
          <w:p w14:paraId="0E1F17A4" w14:textId="77777777" w:rsidR="00DD0AC3" w:rsidRDefault="00000000">
            <w:pPr>
              <w:rPr>
                <w:rFonts w:eastAsia="Times New Roman Regular"/>
              </w:rPr>
            </w:pPr>
            <w:r>
              <w:rPr>
                <w:rStyle w:val="font81"/>
                <w:rFonts w:ascii="Times New Roman" w:hAnsi="Times New Roman" w:cs="Times New Roman" w:hint="default"/>
                <w:color w:val="auto"/>
                <w:sz w:val="21"/>
                <w:szCs w:val="21"/>
                <w:lang w:bidi="ar"/>
              </w:rPr>
              <w:t>1.74±</w:t>
            </w:r>
            <w:r>
              <w:rPr>
                <w:rFonts w:eastAsia="Times New Roman Regular"/>
                <w:lang w:bidi="ar"/>
              </w:rPr>
              <w:t>0.01</w:t>
            </w:r>
          </w:p>
        </w:tc>
        <w:tc>
          <w:tcPr>
            <w:tcW w:w="1344" w:type="dxa"/>
            <w:tcBorders>
              <w:top w:val="nil"/>
              <w:left w:val="nil"/>
              <w:bottom w:val="nil"/>
              <w:right w:val="nil"/>
            </w:tcBorders>
            <w:shd w:val="clear" w:color="auto" w:fill="FFFFFF" w:themeFill="background1"/>
            <w:noWrap/>
            <w:vAlign w:val="center"/>
          </w:tcPr>
          <w:p w14:paraId="59DAB190" w14:textId="77777777" w:rsidR="00DD0AC3" w:rsidRDefault="00000000">
            <w:r>
              <w:rPr>
                <w:lang w:bidi="ar"/>
              </w:rPr>
              <w:t>0.46</w:t>
            </w:r>
          </w:p>
        </w:tc>
      </w:tr>
      <w:tr w:rsidR="00DD0AC3" w14:paraId="278E9DA3" w14:textId="77777777">
        <w:trPr>
          <w:trHeight w:val="285"/>
        </w:trPr>
        <w:tc>
          <w:tcPr>
            <w:tcW w:w="2634" w:type="dxa"/>
            <w:tcBorders>
              <w:top w:val="nil"/>
              <w:left w:val="nil"/>
              <w:bottom w:val="single" w:sz="12" w:space="0" w:color="auto"/>
              <w:right w:val="nil"/>
            </w:tcBorders>
            <w:shd w:val="clear" w:color="auto" w:fill="FFFFFF" w:themeFill="background1"/>
            <w:noWrap/>
            <w:vAlign w:val="center"/>
          </w:tcPr>
          <w:p w14:paraId="2583BF3C" w14:textId="77777777" w:rsidR="00DD0AC3" w:rsidRDefault="00000000">
            <w:pPr>
              <w:rPr>
                <w:lang w:bidi="ar"/>
              </w:rPr>
            </w:pPr>
            <w:r>
              <w:rPr>
                <w:rFonts w:eastAsia="SimSun" w:hint="eastAsia"/>
                <w:lang w:bidi="ar"/>
              </w:rPr>
              <w:t>log2-</w:t>
            </w:r>
            <w:r>
              <w:rPr>
                <w:lang w:bidi="ar"/>
              </w:rPr>
              <w:t>PLR*, mean±SD</w:t>
            </w:r>
          </w:p>
        </w:tc>
        <w:tc>
          <w:tcPr>
            <w:tcW w:w="2190" w:type="dxa"/>
            <w:tcBorders>
              <w:top w:val="nil"/>
              <w:left w:val="nil"/>
              <w:bottom w:val="single" w:sz="12" w:space="0" w:color="auto"/>
              <w:right w:val="nil"/>
            </w:tcBorders>
            <w:shd w:val="clear" w:color="auto" w:fill="FFFFFF" w:themeFill="background1"/>
            <w:noWrap/>
            <w:vAlign w:val="center"/>
          </w:tcPr>
          <w:p w14:paraId="4A4C2FD9" w14:textId="77777777" w:rsidR="00DD0AC3" w:rsidRDefault="00000000">
            <w:pPr>
              <w:rPr>
                <w:rFonts w:eastAsia="Times New Roman Regular"/>
              </w:rPr>
            </w:pPr>
            <w:r>
              <w:rPr>
                <w:rStyle w:val="font81"/>
                <w:rFonts w:ascii="Times New Roman" w:hAnsi="Times New Roman" w:cs="Times New Roman" w:hint="default"/>
                <w:color w:val="auto"/>
                <w:sz w:val="21"/>
                <w:szCs w:val="21"/>
                <w:lang w:bidi="ar"/>
              </w:rPr>
              <w:t>6.87±</w:t>
            </w:r>
            <w:r>
              <w:rPr>
                <w:rFonts w:eastAsia="Times New Roman Regular"/>
                <w:lang w:bidi="ar"/>
              </w:rPr>
              <w:t>0.01</w:t>
            </w:r>
          </w:p>
        </w:tc>
        <w:tc>
          <w:tcPr>
            <w:tcW w:w="1892" w:type="dxa"/>
            <w:tcBorders>
              <w:top w:val="nil"/>
              <w:left w:val="nil"/>
              <w:bottom w:val="single" w:sz="12" w:space="0" w:color="auto"/>
              <w:right w:val="nil"/>
            </w:tcBorders>
            <w:shd w:val="clear" w:color="auto" w:fill="FFFFFF" w:themeFill="background1"/>
            <w:noWrap/>
            <w:vAlign w:val="center"/>
          </w:tcPr>
          <w:p w14:paraId="67D46382" w14:textId="77777777" w:rsidR="00DD0AC3" w:rsidRDefault="00000000">
            <w:pPr>
              <w:rPr>
                <w:rFonts w:eastAsia="Times New Roman Regular"/>
              </w:rPr>
            </w:pPr>
            <w:r>
              <w:rPr>
                <w:rStyle w:val="font81"/>
                <w:rFonts w:ascii="Times New Roman" w:hAnsi="Times New Roman" w:cs="Times New Roman" w:hint="default"/>
                <w:color w:val="auto"/>
                <w:sz w:val="21"/>
                <w:szCs w:val="21"/>
                <w:lang w:bidi="ar"/>
              </w:rPr>
              <w:t>6.82±0.03</w:t>
            </w:r>
          </w:p>
        </w:tc>
        <w:tc>
          <w:tcPr>
            <w:tcW w:w="1701" w:type="dxa"/>
            <w:tcBorders>
              <w:top w:val="nil"/>
              <w:left w:val="nil"/>
              <w:bottom w:val="single" w:sz="12" w:space="0" w:color="auto"/>
              <w:right w:val="nil"/>
            </w:tcBorders>
            <w:shd w:val="clear" w:color="auto" w:fill="FFFFFF" w:themeFill="background1"/>
            <w:noWrap/>
            <w:vAlign w:val="center"/>
          </w:tcPr>
          <w:p w14:paraId="59FA5D99" w14:textId="77777777" w:rsidR="00DD0AC3" w:rsidRDefault="00000000">
            <w:pPr>
              <w:rPr>
                <w:rFonts w:eastAsia="Times New Roman Regular"/>
              </w:rPr>
            </w:pPr>
            <w:r>
              <w:rPr>
                <w:rStyle w:val="font81"/>
                <w:rFonts w:ascii="Times New Roman" w:hAnsi="Times New Roman" w:cs="Times New Roman" w:hint="default"/>
                <w:color w:val="auto"/>
                <w:sz w:val="21"/>
                <w:szCs w:val="21"/>
                <w:lang w:bidi="ar"/>
              </w:rPr>
              <w:t>6.88±</w:t>
            </w:r>
            <w:r>
              <w:rPr>
                <w:rFonts w:eastAsia="Times New Roman Regular"/>
                <w:lang w:bidi="ar"/>
              </w:rPr>
              <w:t>0.01</w:t>
            </w:r>
          </w:p>
        </w:tc>
        <w:tc>
          <w:tcPr>
            <w:tcW w:w="1344" w:type="dxa"/>
            <w:tcBorders>
              <w:top w:val="nil"/>
              <w:left w:val="nil"/>
              <w:bottom w:val="single" w:sz="12" w:space="0" w:color="auto"/>
              <w:right w:val="nil"/>
            </w:tcBorders>
            <w:shd w:val="clear" w:color="auto" w:fill="FFFFFF" w:themeFill="background1"/>
            <w:noWrap/>
            <w:vAlign w:val="center"/>
          </w:tcPr>
          <w:p w14:paraId="74E59B95" w14:textId="77777777" w:rsidR="00DD0AC3" w:rsidRDefault="00000000">
            <w:pPr>
              <w:rPr>
                <w:b/>
                <w:bCs/>
              </w:rPr>
            </w:pPr>
            <w:r>
              <w:rPr>
                <w:b/>
                <w:bCs/>
                <w:lang w:bidi="ar"/>
              </w:rPr>
              <w:t>0.05</w:t>
            </w:r>
          </w:p>
        </w:tc>
      </w:tr>
    </w:tbl>
    <w:p w14:paraId="25424F75" w14:textId="77777777" w:rsidR="00DD0AC3" w:rsidRDefault="00000000">
      <w:r>
        <w:t xml:space="preserve">*Given the skewed distribution of these </w:t>
      </w:r>
      <w:r>
        <w:rPr>
          <w:rFonts w:hint="eastAsia"/>
        </w:rPr>
        <w:t>novel i</w:t>
      </w:r>
      <w:r>
        <w:t>nflammatory indicators, SII, LMR</w:t>
      </w:r>
      <w:r>
        <w:rPr>
          <w:rFonts w:eastAsia="SimSun" w:hint="eastAsia"/>
        </w:rPr>
        <w:t>,</w:t>
      </w:r>
      <w:r>
        <w:t xml:space="preserve"> NLR</w:t>
      </w:r>
      <w:r>
        <w:rPr>
          <w:rFonts w:hint="eastAsia"/>
        </w:rPr>
        <w:t>,</w:t>
      </w:r>
      <w:r>
        <w:t xml:space="preserve"> and</w:t>
      </w:r>
      <w:r>
        <w:rPr>
          <w:rFonts w:eastAsia="SimSun" w:hint="eastAsia"/>
        </w:rPr>
        <w:t xml:space="preserve"> </w:t>
      </w:r>
      <w:r>
        <w:t xml:space="preserve">PLR, were </w:t>
      </w:r>
      <w:r>
        <w:rPr>
          <w:rFonts w:eastAsia="SimSun" w:hint="eastAsia"/>
        </w:rPr>
        <w:t>log2-</w:t>
      </w:r>
      <w:r>
        <w:t>transformed before data analysis.</w:t>
      </w:r>
      <w:r>
        <w:rPr>
          <w:rFonts w:hint="eastAsia"/>
        </w:rPr>
        <w:t xml:space="preserve"> W</w:t>
      </w:r>
      <w:r>
        <w:t xml:space="preserve">eighted </w:t>
      </w:r>
      <w:r>
        <w:rPr>
          <w:rFonts w:hint="eastAsia"/>
        </w:rPr>
        <w:t>m</w:t>
      </w:r>
      <w:r>
        <w:t>ean</w:t>
      </w:r>
      <w:r>
        <w:rPr>
          <w:rStyle w:val="font81"/>
          <w:rFonts w:ascii="Times New Roman" w:hAnsi="Times New Roman" w:cs="Times New Roman" w:hint="default"/>
          <w:color w:val="auto"/>
          <w:sz w:val="21"/>
          <w:szCs w:val="21"/>
          <w:lang w:bidi="ar"/>
        </w:rPr>
        <w:t>±</w:t>
      </w:r>
      <w:r>
        <w:t>SD for continous variables</w:t>
      </w:r>
      <w:r>
        <w:rPr>
          <w:rFonts w:hint="eastAsia"/>
        </w:rPr>
        <w:t xml:space="preserve"> and </w:t>
      </w:r>
      <w:r>
        <w:t xml:space="preserve">the </w:t>
      </w:r>
      <w:r>
        <w:rPr>
          <w:rFonts w:eastAsia="SimSun" w:hint="eastAsia"/>
          <w:i/>
          <w:iCs/>
        </w:rPr>
        <w:t>p-</w:t>
      </w:r>
      <w:r>
        <w:t>value was calculate</w:t>
      </w:r>
      <w:r>
        <w:rPr>
          <w:rFonts w:hint="eastAsia"/>
        </w:rPr>
        <w:t>d</w:t>
      </w:r>
      <w:r>
        <w:t xml:space="preserve"> by weighted linear regression model.</w:t>
      </w:r>
      <w:r>
        <w:rPr>
          <w:rFonts w:hint="eastAsia"/>
        </w:rPr>
        <w:t xml:space="preserve"> N</w:t>
      </w:r>
      <w:r>
        <w:t>umber (weighted proportion, %)</w:t>
      </w:r>
      <w:r>
        <w:rPr>
          <w:rFonts w:hint="eastAsia"/>
        </w:rPr>
        <w:t xml:space="preserve"> </w:t>
      </w:r>
      <w:r>
        <w:t>for categorical variables</w:t>
      </w:r>
      <w:r>
        <w:rPr>
          <w:rFonts w:hint="eastAsia"/>
        </w:rPr>
        <w:t xml:space="preserve"> and </w:t>
      </w:r>
      <w:r>
        <w:t xml:space="preserve">the </w:t>
      </w:r>
      <w:r>
        <w:rPr>
          <w:rFonts w:eastAsia="SimSun" w:hint="eastAsia"/>
          <w:i/>
          <w:iCs/>
        </w:rPr>
        <w:t>p-</w:t>
      </w:r>
      <w:r>
        <w:t>value was calculate</w:t>
      </w:r>
      <w:r>
        <w:rPr>
          <w:rFonts w:hint="eastAsia"/>
        </w:rPr>
        <w:t>d</w:t>
      </w:r>
      <w:r>
        <w:t xml:space="preserve"> by </w:t>
      </w:r>
      <w:r>
        <w:rPr>
          <w:rFonts w:hint="eastAsia"/>
        </w:rPr>
        <w:t>a</w:t>
      </w:r>
      <w:r>
        <w:t xml:space="preserve"> weighted chi-square test.</w:t>
      </w:r>
      <w:r>
        <w:rPr>
          <w:rFonts w:hint="eastAsia"/>
        </w:rPr>
        <w:t xml:space="preserve"> </w:t>
      </w:r>
      <w:r>
        <w:rPr>
          <w:vertAlign w:val="superscript"/>
        </w:rPr>
        <w:t>***</w:t>
      </w:r>
      <w:r>
        <w:t xml:space="preserve">indicate </w:t>
      </w:r>
      <w:r>
        <w:rPr>
          <w:rFonts w:eastAsia="SimSun" w:hint="eastAsia"/>
          <w:i/>
          <w:iCs/>
        </w:rPr>
        <w:t>p-</w:t>
      </w:r>
      <w:r>
        <w:t xml:space="preserve">value </w:t>
      </w:r>
      <w:r>
        <w:rPr>
          <w:rFonts w:ascii="Microsoft YaHei" w:eastAsia="Microsoft YaHei" w:hAnsi="Microsoft YaHei" w:cs="Microsoft YaHei" w:hint="eastAsia"/>
        </w:rPr>
        <w:t>&lt;</w:t>
      </w:r>
      <w:r>
        <w:t>0.05.</w:t>
      </w:r>
    </w:p>
    <w:p w14:paraId="7BEEFBCA" w14:textId="77777777" w:rsidR="00DD0AC3" w:rsidRDefault="00000000">
      <w:r>
        <w:t>Abbreviations: NHANES</w:t>
      </w:r>
      <w:r>
        <w:rPr>
          <w:rFonts w:hint="eastAsia"/>
        </w:rPr>
        <w:t xml:space="preserve">, </w:t>
      </w:r>
      <w:r>
        <w:t>National Health and Nutrition Examination Survey</w:t>
      </w:r>
      <w:r>
        <w:rPr>
          <w:rFonts w:hint="eastAsia"/>
        </w:rPr>
        <w:t xml:space="preserve">; </w:t>
      </w:r>
      <w:r>
        <w:t>BMI, body mass index; PIR,</w:t>
      </w:r>
      <w:r>
        <w:rPr>
          <w:rFonts w:hint="eastAsia"/>
        </w:rPr>
        <w:t xml:space="preserve"> </w:t>
      </w:r>
      <w:r>
        <w:t>poverty-income ratio</w:t>
      </w:r>
      <w:r>
        <w:rPr>
          <w:rFonts w:hint="eastAsia"/>
        </w:rPr>
        <w:t>;</w:t>
      </w:r>
      <w:r>
        <w:t xml:space="preserve"> SII, systemic immune inflammation index; LMR, lymphocyte-monocyte ratio</w:t>
      </w:r>
      <w:r>
        <w:rPr>
          <w:rFonts w:eastAsia="SimSun" w:hint="eastAsia"/>
        </w:rPr>
        <w:t xml:space="preserve">; </w:t>
      </w:r>
      <w:r>
        <w:t>NLR, neutrophil-lymphocyte ratio; PLR, platelet-lymphocyte ratio</w:t>
      </w:r>
      <w:r>
        <w:rPr>
          <w:rFonts w:eastAsia="SimSun" w:hint="eastAsia"/>
        </w:rPr>
        <w:t>.</w:t>
      </w:r>
    </w:p>
    <w:p w14:paraId="1A3E6EBE" w14:textId="77777777" w:rsidR="00DD0AC3" w:rsidRDefault="00DD0AC3">
      <w:pPr>
        <w:sectPr w:rsidR="00DD0AC3" w:rsidSect="00765FCE">
          <w:footerReference w:type="even" r:id="rId7"/>
          <w:footerReference w:type="default" r:id="rId8"/>
          <w:pgSz w:w="11906" w:h="16838"/>
          <w:pgMar w:top="1440" w:right="1134" w:bottom="1440" w:left="1134" w:header="851" w:footer="992" w:gutter="0"/>
          <w:lnNumType w:countBy="1" w:restart="continuous"/>
          <w:cols w:space="425"/>
          <w:docGrid w:type="lines" w:linePitch="312"/>
        </w:sectPr>
      </w:pPr>
    </w:p>
    <w:p w14:paraId="682B3A53" w14:textId="77777777" w:rsidR="00DD0AC3" w:rsidRDefault="00000000">
      <w:r>
        <w:rPr>
          <w:b/>
          <w:bCs/>
        </w:rPr>
        <w:lastRenderedPageBreak/>
        <w:t>Table</w:t>
      </w:r>
      <w:r>
        <w:rPr>
          <w:rFonts w:eastAsia="SimSun" w:hint="eastAsia"/>
          <w:b/>
          <w:bCs/>
        </w:rPr>
        <w:t>.</w:t>
      </w:r>
      <w:r>
        <w:rPr>
          <w:b/>
          <w:bCs/>
        </w:rPr>
        <w:t>2</w:t>
      </w:r>
      <w:r>
        <w:rPr>
          <w:rFonts w:hint="eastAsia"/>
          <w:b/>
          <w:bCs/>
        </w:rPr>
        <w:t xml:space="preserve"> </w:t>
      </w:r>
      <w:r>
        <w:t>The association of GDM and novel inflammatory markers.</w:t>
      </w:r>
    </w:p>
    <w:tbl>
      <w:tblPr>
        <w:tblW w:w="13696" w:type="dxa"/>
        <w:shd w:val="clear" w:color="auto" w:fill="FFFFFF" w:themeFill="background1"/>
        <w:tblLayout w:type="fixed"/>
        <w:tblLook w:val="04A0" w:firstRow="1" w:lastRow="0" w:firstColumn="1" w:lastColumn="0" w:noHBand="0" w:noVBand="1"/>
      </w:tblPr>
      <w:tblGrid>
        <w:gridCol w:w="1247"/>
        <w:gridCol w:w="1711"/>
        <w:gridCol w:w="1162"/>
        <w:gridCol w:w="1623"/>
        <w:gridCol w:w="1214"/>
        <w:gridCol w:w="877"/>
        <w:gridCol w:w="1303"/>
        <w:gridCol w:w="1217"/>
        <w:gridCol w:w="877"/>
        <w:gridCol w:w="1304"/>
        <w:gridCol w:w="1161"/>
      </w:tblGrid>
      <w:tr w:rsidR="00DD0AC3" w14:paraId="0E322C5C" w14:textId="77777777">
        <w:trPr>
          <w:trHeight w:val="771"/>
          <w:tblHeader/>
        </w:trPr>
        <w:tc>
          <w:tcPr>
            <w:tcW w:w="1247" w:type="dxa"/>
            <w:vMerge w:val="restart"/>
            <w:tcBorders>
              <w:top w:val="single" w:sz="12" w:space="0" w:color="auto"/>
            </w:tcBorders>
            <w:shd w:val="clear" w:color="auto" w:fill="FFFFFF" w:themeFill="background1"/>
            <w:noWrap/>
            <w:vAlign w:val="center"/>
          </w:tcPr>
          <w:p w14:paraId="5D69710B" w14:textId="77777777" w:rsidR="00DD0AC3" w:rsidRDefault="00000000">
            <w:r>
              <w:t>Exposed Index</w:t>
            </w:r>
          </w:p>
        </w:tc>
        <w:tc>
          <w:tcPr>
            <w:tcW w:w="1711" w:type="dxa"/>
            <w:vMerge w:val="restart"/>
            <w:tcBorders>
              <w:top w:val="single" w:sz="12" w:space="0" w:color="auto"/>
            </w:tcBorders>
            <w:shd w:val="clear" w:color="auto" w:fill="FFFFFF" w:themeFill="background1"/>
            <w:noWrap/>
            <w:vAlign w:val="center"/>
          </w:tcPr>
          <w:p w14:paraId="3122AC9B" w14:textId="77777777" w:rsidR="00DD0AC3" w:rsidRDefault="00000000">
            <w:r>
              <w:t>Continuous or</w:t>
            </w:r>
          </w:p>
          <w:p w14:paraId="1A448895" w14:textId="77777777" w:rsidR="00DD0AC3" w:rsidRDefault="00000000">
            <w:r>
              <w:t>categories</w:t>
            </w:r>
          </w:p>
        </w:tc>
        <w:tc>
          <w:tcPr>
            <w:tcW w:w="1162" w:type="dxa"/>
            <w:tcBorders>
              <w:top w:val="single" w:sz="12" w:space="0" w:color="auto"/>
              <w:bottom w:val="single" w:sz="4" w:space="0" w:color="auto"/>
            </w:tcBorders>
            <w:shd w:val="clear" w:color="auto" w:fill="FFFFFF" w:themeFill="background1"/>
            <w:noWrap/>
            <w:vAlign w:val="center"/>
          </w:tcPr>
          <w:p w14:paraId="5238808A" w14:textId="77777777" w:rsidR="00DD0AC3" w:rsidRDefault="00DD0AC3"/>
        </w:tc>
        <w:tc>
          <w:tcPr>
            <w:tcW w:w="1623" w:type="dxa"/>
            <w:tcBorders>
              <w:top w:val="single" w:sz="12" w:space="0" w:color="auto"/>
              <w:bottom w:val="single" w:sz="4" w:space="0" w:color="auto"/>
            </w:tcBorders>
            <w:shd w:val="clear" w:color="auto" w:fill="FFFFFF" w:themeFill="background1"/>
            <w:noWrap/>
            <w:vAlign w:val="center"/>
          </w:tcPr>
          <w:p w14:paraId="5CA801C0" w14:textId="77777777" w:rsidR="00DD0AC3" w:rsidRDefault="00000000">
            <w:r>
              <w:rPr>
                <w:lang w:bidi="ar"/>
              </w:rPr>
              <w:t>Crude model</w:t>
            </w:r>
            <w:r>
              <w:rPr>
                <w:rStyle w:val="font31"/>
                <w:rFonts w:ascii="Times New Roman" w:hAnsi="Times New Roman" w:cs="Times New Roman" w:hint="default"/>
                <w:b/>
                <w:bCs/>
                <w:color w:val="auto"/>
                <w:sz w:val="21"/>
                <w:szCs w:val="21"/>
                <w:lang w:bidi="ar"/>
              </w:rPr>
              <w:t>a</w:t>
            </w:r>
          </w:p>
        </w:tc>
        <w:tc>
          <w:tcPr>
            <w:tcW w:w="1214" w:type="dxa"/>
            <w:tcBorders>
              <w:top w:val="single" w:sz="12" w:space="0" w:color="auto"/>
              <w:bottom w:val="single" w:sz="4" w:space="0" w:color="auto"/>
            </w:tcBorders>
            <w:shd w:val="clear" w:color="auto" w:fill="FFFFFF" w:themeFill="background1"/>
            <w:noWrap/>
            <w:vAlign w:val="center"/>
          </w:tcPr>
          <w:p w14:paraId="345817DD" w14:textId="77777777" w:rsidR="00DD0AC3" w:rsidRDefault="00DD0AC3"/>
        </w:tc>
        <w:tc>
          <w:tcPr>
            <w:tcW w:w="3397" w:type="dxa"/>
            <w:gridSpan w:val="3"/>
            <w:tcBorders>
              <w:top w:val="single" w:sz="12" w:space="0" w:color="auto"/>
              <w:bottom w:val="single" w:sz="4" w:space="0" w:color="auto"/>
            </w:tcBorders>
            <w:shd w:val="clear" w:color="auto" w:fill="FFFFFF" w:themeFill="background1"/>
            <w:noWrap/>
            <w:vAlign w:val="center"/>
          </w:tcPr>
          <w:p w14:paraId="32984F74" w14:textId="77777777" w:rsidR="00DD0AC3" w:rsidRDefault="00000000">
            <w:pPr>
              <w:rPr>
                <w:lang w:bidi="ar"/>
              </w:rPr>
            </w:pPr>
            <w:r>
              <w:rPr>
                <w:lang w:bidi="ar"/>
              </w:rPr>
              <w:t>Minimally adjusted model</w:t>
            </w:r>
            <w:r>
              <w:rPr>
                <w:rStyle w:val="font31"/>
                <w:rFonts w:ascii="Times New Roman" w:hAnsi="Times New Roman" w:cs="Times New Roman" w:hint="default"/>
                <w:b/>
                <w:bCs/>
                <w:color w:val="auto"/>
                <w:sz w:val="21"/>
                <w:szCs w:val="21"/>
                <w:lang w:bidi="ar"/>
              </w:rPr>
              <w:t>b</w:t>
            </w:r>
          </w:p>
        </w:tc>
        <w:tc>
          <w:tcPr>
            <w:tcW w:w="3342" w:type="dxa"/>
            <w:gridSpan w:val="3"/>
            <w:tcBorders>
              <w:top w:val="single" w:sz="12" w:space="0" w:color="auto"/>
              <w:bottom w:val="single" w:sz="4" w:space="0" w:color="auto"/>
            </w:tcBorders>
            <w:shd w:val="clear" w:color="auto" w:fill="FFFFFF" w:themeFill="background1"/>
            <w:noWrap/>
            <w:vAlign w:val="center"/>
          </w:tcPr>
          <w:p w14:paraId="182CEAA3" w14:textId="77777777" w:rsidR="00DD0AC3" w:rsidRDefault="00000000">
            <w:pPr>
              <w:rPr>
                <w:lang w:bidi="ar"/>
              </w:rPr>
            </w:pPr>
            <w:r>
              <w:rPr>
                <w:lang w:bidi="ar"/>
              </w:rPr>
              <w:t>Fully adjusted model</w:t>
            </w:r>
            <w:r>
              <w:rPr>
                <w:rStyle w:val="font31"/>
                <w:rFonts w:ascii="Times New Roman" w:hAnsi="Times New Roman" w:cs="Times New Roman" w:hint="default"/>
                <w:b/>
                <w:bCs/>
                <w:color w:val="auto"/>
                <w:sz w:val="21"/>
                <w:szCs w:val="21"/>
                <w:lang w:bidi="ar"/>
              </w:rPr>
              <w:t>c</w:t>
            </w:r>
          </w:p>
        </w:tc>
      </w:tr>
      <w:tr w:rsidR="00DD0AC3" w14:paraId="4E1841F9" w14:textId="77777777">
        <w:trPr>
          <w:trHeight w:val="753"/>
          <w:tblHeader/>
        </w:trPr>
        <w:tc>
          <w:tcPr>
            <w:tcW w:w="1247" w:type="dxa"/>
            <w:vMerge/>
            <w:tcBorders>
              <w:bottom w:val="single" w:sz="4" w:space="0" w:color="auto"/>
            </w:tcBorders>
            <w:shd w:val="clear" w:color="auto" w:fill="FFFFFF" w:themeFill="background1"/>
            <w:noWrap/>
            <w:vAlign w:val="center"/>
          </w:tcPr>
          <w:p w14:paraId="35DC814A" w14:textId="77777777" w:rsidR="00DD0AC3" w:rsidRDefault="00DD0AC3"/>
        </w:tc>
        <w:tc>
          <w:tcPr>
            <w:tcW w:w="1711" w:type="dxa"/>
            <w:vMerge/>
            <w:tcBorders>
              <w:bottom w:val="single" w:sz="4" w:space="0" w:color="auto"/>
            </w:tcBorders>
            <w:shd w:val="clear" w:color="auto" w:fill="FFFFFF" w:themeFill="background1"/>
            <w:noWrap/>
            <w:vAlign w:val="center"/>
          </w:tcPr>
          <w:p w14:paraId="6758D2BD" w14:textId="77777777" w:rsidR="00DD0AC3" w:rsidRDefault="00DD0AC3"/>
        </w:tc>
        <w:tc>
          <w:tcPr>
            <w:tcW w:w="1162" w:type="dxa"/>
            <w:tcBorders>
              <w:top w:val="single" w:sz="4" w:space="0" w:color="auto"/>
              <w:bottom w:val="single" w:sz="4" w:space="0" w:color="auto"/>
            </w:tcBorders>
            <w:shd w:val="clear" w:color="auto" w:fill="FFFFFF" w:themeFill="background1"/>
            <w:noWrap/>
            <w:vAlign w:val="center"/>
          </w:tcPr>
          <w:p w14:paraId="55999B37" w14:textId="77777777" w:rsidR="00DD0AC3" w:rsidRDefault="00000000">
            <w:r>
              <w:rPr>
                <w:lang w:bidi="ar"/>
              </w:rPr>
              <w:t>OR</w:t>
            </w:r>
          </w:p>
        </w:tc>
        <w:tc>
          <w:tcPr>
            <w:tcW w:w="1623" w:type="dxa"/>
            <w:tcBorders>
              <w:top w:val="single" w:sz="4" w:space="0" w:color="auto"/>
              <w:bottom w:val="single" w:sz="4" w:space="0" w:color="auto"/>
            </w:tcBorders>
            <w:shd w:val="clear" w:color="auto" w:fill="FFFFFF" w:themeFill="background1"/>
            <w:noWrap/>
            <w:vAlign w:val="center"/>
          </w:tcPr>
          <w:p w14:paraId="00E45ECE" w14:textId="77777777" w:rsidR="00DD0AC3" w:rsidRDefault="00000000">
            <w:r>
              <w:rPr>
                <w:lang w:bidi="ar"/>
              </w:rPr>
              <w:t>95%CI</w:t>
            </w:r>
          </w:p>
        </w:tc>
        <w:tc>
          <w:tcPr>
            <w:tcW w:w="1214" w:type="dxa"/>
            <w:tcBorders>
              <w:top w:val="single" w:sz="4" w:space="0" w:color="auto"/>
              <w:bottom w:val="single" w:sz="4" w:space="0" w:color="auto"/>
            </w:tcBorders>
            <w:shd w:val="clear" w:color="auto" w:fill="FFFFFF" w:themeFill="background1"/>
            <w:noWrap/>
            <w:vAlign w:val="center"/>
          </w:tcPr>
          <w:p w14:paraId="5415C5CC" w14:textId="77777777" w:rsidR="00DD0AC3" w:rsidRDefault="00000000">
            <w:r>
              <w:rPr>
                <w:rFonts w:eastAsia="SimSun" w:hint="eastAsia"/>
                <w:i/>
                <w:iCs/>
                <w:lang w:bidi="ar"/>
              </w:rPr>
              <w:t>p</w:t>
            </w:r>
            <w:r>
              <w:rPr>
                <w:lang w:bidi="ar"/>
              </w:rPr>
              <w:t>-value</w:t>
            </w:r>
          </w:p>
        </w:tc>
        <w:tc>
          <w:tcPr>
            <w:tcW w:w="877" w:type="dxa"/>
            <w:tcBorders>
              <w:top w:val="single" w:sz="4" w:space="0" w:color="auto"/>
              <w:bottom w:val="single" w:sz="4" w:space="0" w:color="auto"/>
            </w:tcBorders>
            <w:shd w:val="clear" w:color="auto" w:fill="FFFFFF" w:themeFill="background1"/>
            <w:noWrap/>
            <w:vAlign w:val="center"/>
          </w:tcPr>
          <w:p w14:paraId="62520F75" w14:textId="77777777" w:rsidR="00DD0AC3" w:rsidRDefault="00000000">
            <w:r>
              <w:rPr>
                <w:lang w:bidi="ar"/>
              </w:rPr>
              <w:t>OR</w:t>
            </w:r>
          </w:p>
        </w:tc>
        <w:tc>
          <w:tcPr>
            <w:tcW w:w="1303" w:type="dxa"/>
            <w:tcBorders>
              <w:top w:val="single" w:sz="4" w:space="0" w:color="auto"/>
              <w:bottom w:val="single" w:sz="4" w:space="0" w:color="auto"/>
            </w:tcBorders>
            <w:shd w:val="clear" w:color="auto" w:fill="FFFFFF" w:themeFill="background1"/>
            <w:noWrap/>
            <w:vAlign w:val="center"/>
          </w:tcPr>
          <w:p w14:paraId="0127D379" w14:textId="77777777" w:rsidR="00DD0AC3" w:rsidRDefault="00000000">
            <w:r>
              <w:rPr>
                <w:lang w:bidi="ar"/>
              </w:rPr>
              <w:t>95%CI</w:t>
            </w:r>
          </w:p>
        </w:tc>
        <w:tc>
          <w:tcPr>
            <w:tcW w:w="1217" w:type="dxa"/>
            <w:tcBorders>
              <w:top w:val="single" w:sz="4" w:space="0" w:color="auto"/>
              <w:bottom w:val="single" w:sz="4" w:space="0" w:color="auto"/>
            </w:tcBorders>
            <w:shd w:val="clear" w:color="auto" w:fill="FFFFFF" w:themeFill="background1"/>
            <w:noWrap/>
            <w:vAlign w:val="center"/>
          </w:tcPr>
          <w:p w14:paraId="6FE885DF" w14:textId="77777777" w:rsidR="00DD0AC3" w:rsidRDefault="00000000">
            <w:r>
              <w:rPr>
                <w:rFonts w:eastAsia="SimSun" w:hint="eastAsia"/>
                <w:i/>
                <w:iCs/>
                <w:lang w:bidi="ar"/>
              </w:rPr>
              <w:t>p</w:t>
            </w:r>
            <w:r>
              <w:rPr>
                <w:lang w:bidi="ar"/>
              </w:rPr>
              <w:t>-value</w:t>
            </w:r>
          </w:p>
        </w:tc>
        <w:tc>
          <w:tcPr>
            <w:tcW w:w="877" w:type="dxa"/>
            <w:tcBorders>
              <w:top w:val="single" w:sz="4" w:space="0" w:color="auto"/>
              <w:bottom w:val="single" w:sz="4" w:space="0" w:color="auto"/>
            </w:tcBorders>
            <w:shd w:val="clear" w:color="auto" w:fill="FFFFFF" w:themeFill="background1"/>
            <w:noWrap/>
            <w:vAlign w:val="center"/>
          </w:tcPr>
          <w:p w14:paraId="4664AFB4" w14:textId="77777777" w:rsidR="00DD0AC3" w:rsidRDefault="00000000">
            <w:r>
              <w:rPr>
                <w:lang w:bidi="ar"/>
              </w:rPr>
              <w:t>OR</w:t>
            </w:r>
          </w:p>
        </w:tc>
        <w:tc>
          <w:tcPr>
            <w:tcW w:w="1304" w:type="dxa"/>
            <w:tcBorders>
              <w:top w:val="single" w:sz="4" w:space="0" w:color="auto"/>
              <w:bottom w:val="single" w:sz="4" w:space="0" w:color="auto"/>
            </w:tcBorders>
            <w:shd w:val="clear" w:color="auto" w:fill="FFFFFF" w:themeFill="background1"/>
            <w:noWrap/>
            <w:vAlign w:val="center"/>
          </w:tcPr>
          <w:p w14:paraId="1FB55CCA" w14:textId="77777777" w:rsidR="00DD0AC3" w:rsidRDefault="00000000">
            <w:r>
              <w:rPr>
                <w:lang w:bidi="ar"/>
              </w:rPr>
              <w:t>95%CI</w:t>
            </w:r>
          </w:p>
        </w:tc>
        <w:tc>
          <w:tcPr>
            <w:tcW w:w="1161" w:type="dxa"/>
            <w:tcBorders>
              <w:top w:val="single" w:sz="4" w:space="0" w:color="auto"/>
              <w:bottom w:val="single" w:sz="4" w:space="0" w:color="auto"/>
            </w:tcBorders>
            <w:shd w:val="clear" w:color="auto" w:fill="FFFFFF" w:themeFill="background1"/>
            <w:noWrap/>
            <w:vAlign w:val="center"/>
          </w:tcPr>
          <w:p w14:paraId="0BB58767" w14:textId="77777777" w:rsidR="00DD0AC3" w:rsidRDefault="00000000">
            <w:r>
              <w:rPr>
                <w:rFonts w:eastAsia="SimSun" w:hint="eastAsia"/>
                <w:i/>
                <w:iCs/>
                <w:lang w:bidi="ar"/>
              </w:rPr>
              <w:t>p</w:t>
            </w:r>
            <w:r>
              <w:rPr>
                <w:lang w:bidi="ar"/>
              </w:rPr>
              <w:t>-value</w:t>
            </w:r>
          </w:p>
        </w:tc>
      </w:tr>
      <w:tr w:rsidR="00DD0AC3" w14:paraId="5F0F805D" w14:textId="77777777">
        <w:trPr>
          <w:trHeight w:val="753"/>
        </w:trPr>
        <w:tc>
          <w:tcPr>
            <w:tcW w:w="1247" w:type="dxa"/>
            <w:shd w:val="clear" w:color="auto" w:fill="FFFFFF" w:themeFill="background1"/>
            <w:noWrap/>
            <w:vAlign w:val="center"/>
          </w:tcPr>
          <w:p w14:paraId="13A7D935" w14:textId="77777777" w:rsidR="00DD0AC3" w:rsidRDefault="00000000">
            <w:r>
              <w:rPr>
                <w:rFonts w:hint="eastAsia"/>
                <w:lang w:bidi="ar"/>
              </w:rPr>
              <w:t>log2-</w:t>
            </w:r>
            <w:r>
              <w:rPr>
                <w:lang w:bidi="ar"/>
              </w:rPr>
              <w:t>SII</w:t>
            </w:r>
          </w:p>
        </w:tc>
        <w:tc>
          <w:tcPr>
            <w:tcW w:w="1711" w:type="dxa"/>
            <w:shd w:val="clear" w:color="auto" w:fill="FFFFFF" w:themeFill="background1"/>
            <w:noWrap/>
            <w:vAlign w:val="center"/>
          </w:tcPr>
          <w:p w14:paraId="29448160" w14:textId="77777777" w:rsidR="00DD0AC3" w:rsidRDefault="00000000">
            <w:r>
              <w:rPr>
                <w:lang w:bidi="ar"/>
              </w:rPr>
              <w:t>Continuous</w:t>
            </w:r>
          </w:p>
        </w:tc>
        <w:tc>
          <w:tcPr>
            <w:tcW w:w="1162" w:type="dxa"/>
            <w:shd w:val="clear" w:color="auto" w:fill="FFFFFF" w:themeFill="background1"/>
            <w:noWrap/>
            <w:vAlign w:val="center"/>
          </w:tcPr>
          <w:p w14:paraId="4423FF6A" w14:textId="77777777" w:rsidR="00DD0AC3" w:rsidRDefault="00000000">
            <w:r>
              <w:rPr>
                <w:lang w:bidi="ar"/>
              </w:rPr>
              <w:t>1.02</w:t>
            </w:r>
          </w:p>
        </w:tc>
        <w:tc>
          <w:tcPr>
            <w:tcW w:w="1623" w:type="dxa"/>
            <w:shd w:val="clear" w:color="auto" w:fill="FFFFFF" w:themeFill="background1"/>
            <w:noWrap/>
            <w:vAlign w:val="center"/>
          </w:tcPr>
          <w:p w14:paraId="340A608C" w14:textId="77777777" w:rsidR="00DD0AC3" w:rsidRDefault="00000000">
            <w:r>
              <w:rPr>
                <w:lang w:bidi="ar"/>
              </w:rPr>
              <w:t>0.88-1.18</w:t>
            </w:r>
          </w:p>
        </w:tc>
        <w:tc>
          <w:tcPr>
            <w:tcW w:w="1214" w:type="dxa"/>
            <w:shd w:val="clear" w:color="auto" w:fill="FFFFFF" w:themeFill="background1"/>
            <w:noWrap/>
            <w:vAlign w:val="center"/>
          </w:tcPr>
          <w:p w14:paraId="0D26A8F0" w14:textId="77777777" w:rsidR="00DD0AC3" w:rsidRDefault="00000000">
            <w:pPr>
              <w:rPr>
                <w:rFonts w:eastAsia="SimSun"/>
              </w:rPr>
            </w:pPr>
            <w:r>
              <w:rPr>
                <w:lang w:bidi="ar"/>
              </w:rPr>
              <w:t>0.8</w:t>
            </w:r>
            <w:r>
              <w:rPr>
                <w:rFonts w:eastAsia="SimSun" w:hint="eastAsia"/>
                <w:lang w:bidi="ar"/>
              </w:rPr>
              <w:t>0</w:t>
            </w:r>
          </w:p>
        </w:tc>
        <w:tc>
          <w:tcPr>
            <w:tcW w:w="877" w:type="dxa"/>
            <w:shd w:val="clear" w:color="auto" w:fill="FFFFFF" w:themeFill="background1"/>
            <w:noWrap/>
            <w:vAlign w:val="center"/>
          </w:tcPr>
          <w:p w14:paraId="1F2BBD01" w14:textId="77777777" w:rsidR="00DD0AC3" w:rsidRDefault="00000000">
            <w:r>
              <w:rPr>
                <w:lang w:bidi="ar"/>
              </w:rPr>
              <w:t>0.94</w:t>
            </w:r>
          </w:p>
        </w:tc>
        <w:tc>
          <w:tcPr>
            <w:tcW w:w="1303" w:type="dxa"/>
            <w:shd w:val="clear" w:color="auto" w:fill="FFFFFF" w:themeFill="background1"/>
            <w:noWrap/>
            <w:vAlign w:val="center"/>
          </w:tcPr>
          <w:p w14:paraId="6BFEA395" w14:textId="77777777" w:rsidR="00DD0AC3" w:rsidRDefault="00000000">
            <w:r>
              <w:rPr>
                <w:lang w:bidi="ar"/>
              </w:rPr>
              <w:t>0.81-1.10</w:t>
            </w:r>
          </w:p>
        </w:tc>
        <w:tc>
          <w:tcPr>
            <w:tcW w:w="1217" w:type="dxa"/>
            <w:shd w:val="clear" w:color="auto" w:fill="FFFFFF" w:themeFill="background1"/>
            <w:noWrap/>
            <w:vAlign w:val="center"/>
          </w:tcPr>
          <w:p w14:paraId="22D66B44" w14:textId="77777777" w:rsidR="00DD0AC3" w:rsidRDefault="00000000">
            <w:r>
              <w:rPr>
                <w:lang w:bidi="ar"/>
              </w:rPr>
              <w:t>0.45</w:t>
            </w:r>
          </w:p>
        </w:tc>
        <w:tc>
          <w:tcPr>
            <w:tcW w:w="877" w:type="dxa"/>
            <w:shd w:val="clear" w:color="auto" w:fill="FFFFFF" w:themeFill="background1"/>
            <w:noWrap/>
            <w:vAlign w:val="center"/>
          </w:tcPr>
          <w:p w14:paraId="16DDC4FB" w14:textId="77777777" w:rsidR="00DD0AC3" w:rsidRDefault="00000000">
            <w:r>
              <w:rPr>
                <w:lang w:bidi="ar"/>
              </w:rPr>
              <w:t>0.84</w:t>
            </w:r>
          </w:p>
        </w:tc>
        <w:tc>
          <w:tcPr>
            <w:tcW w:w="1304" w:type="dxa"/>
            <w:shd w:val="clear" w:color="auto" w:fill="FFFFFF" w:themeFill="background1"/>
            <w:noWrap/>
            <w:vAlign w:val="center"/>
          </w:tcPr>
          <w:p w14:paraId="54DA8A47" w14:textId="77777777" w:rsidR="00DD0AC3" w:rsidRDefault="00000000">
            <w:r>
              <w:rPr>
                <w:lang w:bidi="ar"/>
              </w:rPr>
              <w:t>0.71-0.99</w:t>
            </w:r>
          </w:p>
        </w:tc>
        <w:tc>
          <w:tcPr>
            <w:tcW w:w="1161" w:type="dxa"/>
            <w:shd w:val="clear" w:color="auto" w:fill="FFFFFF" w:themeFill="background1"/>
            <w:noWrap/>
            <w:vAlign w:val="center"/>
          </w:tcPr>
          <w:p w14:paraId="5EF7AF5E" w14:textId="77777777" w:rsidR="00DD0AC3" w:rsidRDefault="00000000">
            <w:pPr>
              <w:rPr>
                <w:b/>
                <w:bCs/>
              </w:rPr>
            </w:pPr>
            <w:r>
              <w:rPr>
                <w:b/>
                <w:bCs/>
                <w:lang w:bidi="ar"/>
              </w:rPr>
              <w:t>0.04</w:t>
            </w:r>
            <w:r>
              <w:rPr>
                <w:b/>
                <w:bCs/>
                <w:vertAlign w:val="superscript"/>
                <w:lang w:bidi="ar"/>
              </w:rPr>
              <w:t>***</w:t>
            </w:r>
          </w:p>
        </w:tc>
      </w:tr>
      <w:tr w:rsidR="00DD0AC3" w14:paraId="0D8FA999" w14:textId="77777777">
        <w:trPr>
          <w:trHeight w:val="744"/>
        </w:trPr>
        <w:tc>
          <w:tcPr>
            <w:tcW w:w="1247" w:type="dxa"/>
            <w:shd w:val="clear" w:color="auto" w:fill="FFFFFF" w:themeFill="background1"/>
            <w:noWrap/>
            <w:vAlign w:val="center"/>
          </w:tcPr>
          <w:p w14:paraId="70BC5A1B" w14:textId="77777777" w:rsidR="00DD0AC3" w:rsidRDefault="00DD0AC3"/>
        </w:tc>
        <w:tc>
          <w:tcPr>
            <w:tcW w:w="1711" w:type="dxa"/>
            <w:shd w:val="clear" w:color="auto" w:fill="FFFFFF" w:themeFill="background1"/>
            <w:noWrap/>
            <w:vAlign w:val="center"/>
          </w:tcPr>
          <w:p w14:paraId="04D9B459" w14:textId="77777777" w:rsidR="00DD0AC3" w:rsidRDefault="00000000">
            <w:r>
              <w:rPr>
                <w:lang w:bidi="ar"/>
              </w:rPr>
              <w:t>Categories</w:t>
            </w:r>
          </w:p>
        </w:tc>
        <w:tc>
          <w:tcPr>
            <w:tcW w:w="1162" w:type="dxa"/>
            <w:shd w:val="clear" w:color="auto" w:fill="FFFFFF" w:themeFill="background1"/>
            <w:noWrap/>
            <w:vAlign w:val="center"/>
          </w:tcPr>
          <w:p w14:paraId="2EE87B99" w14:textId="77777777" w:rsidR="00DD0AC3" w:rsidRDefault="00DD0AC3"/>
        </w:tc>
        <w:tc>
          <w:tcPr>
            <w:tcW w:w="1623" w:type="dxa"/>
            <w:shd w:val="clear" w:color="auto" w:fill="FFFFFF" w:themeFill="background1"/>
            <w:noWrap/>
            <w:vAlign w:val="center"/>
          </w:tcPr>
          <w:p w14:paraId="27DA5814" w14:textId="77777777" w:rsidR="00DD0AC3" w:rsidRDefault="00DD0AC3"/>
        </w:tc>
        <w:tc>
          <w:tcPr>
            <w:tcW w:w="1214" w:type="dxa"/>
            <w:shd w:val="clear" w:color="auto" w:fill="FFFFFF" w:themeFill="background1"/>
            <w:noWrap/>
            <w:vAlign w:val="center"/>
          </w:tcPr>
          <w:p w14:paraId="7E71B348" w14:textId="77777777" w:rsidR="00DD0AC3" w:rsidRDefault="00DD0AC3"/>
        </w:tc>
        <w:tc>
          <w:tcPr>
            <w:tcW w:w="877" w:type="dxa"/>
            <w:shd w:val="clear" w:color="auto" w:fill="FFFFFF" w:themeFill="background1"/>
            <w:noWrap/>
            <w:vAlign w:val="center"/>
          </w:tcPr>
          <w:p w14:paraId="6AF7BDF3" w14:textId="77777777" w:rsidR="00DD0AC3" w:rsidRDefault="00DD0AC3"/>
        </w:tc>
        <w:tc>
          <w:tcPr>
            <w:tcW w:w="1303" w:type="dxa"/>
            <w:shd w:val="clear" w:color="auto" w:fill="FFFFFF" w:themeFill="background1"/>
            <w:noWrap/>
            <w:vAlign w:val="center"/>
          </w:tcPr>
          <w:p w14:paraId="3D3F0997" w14:textId="77777777" w:rsidR="00DD0AC3" w:rsidRDefault="00DD0AC3"/>
        </w:tc>
        <w:tc>
          <w:tcPr>
            <w:tcW w:w="1217" w:type="dxa"/>
            <w:shd w:val="clear" w:color="auto" w:fill="FFFFFF" w:themeFill="background1"/>
            <w:noWrap/>
            <w:vAlign w:val="center"/>
          </w:tcPr>
          <w:p w14:paraId="365FB881" w14:textId="77777777" w:rsidR="00DD0AC3" w:rsidRDefault="00DD0AC3"/>
        </w:tc>
        <w:tc>
          <w:tcPr>
            <w:tcW w:w="877" w:type="dxa"/>
            <w:shd w:val="clear" w:color="auto" w:fill="FFFFFF" w:themeFill="background1"/>
            <w:noWrap/>
            <w:vAlign w:val="center"/>
          </w:tcPr>
          <w:p w14:paraId="1135EDC1" w14:textId="77777777" w:rsidR="00DD0AC3" w:rsidRDefault="00DD0AC3"/>
        </w:tc>
        <w:tc>
          <w:tcPr>
            <w:tcW w:w="1304" w:type="dxa"/>
            <w:shd w:val="clear" w:color="auto" w:fill="FFFFFF" w:themeFill="background1"/>
            <w:noWrap/>
            <w:vAlign w:val="center"/>
          </w:tcPr>
          <w:p w14:paraId="5CEEC420" w14:textId="77777777" w:rsidR="00DD0AC3" w:rsidRDefault="00DD0AC3"/>
        </w:tc>
        <w:tc>
          <w:tcPr>
            <w:tcW w:w="1161" w:type="dxa"/>
            <w:shd w:val="clear" w:color="auto" w:fill="FFFFFF" w:themeFill="background1"/>
            <w:noWrap/>
            <w:vAlign w:val="center"/>
          </w:tcPr>
          <w:p w14:paraId="4EE6F69C" w14:textId="77777777" w:rsidR="00DD0AC3" w:rsidRDefault="00DD0AC3"/>
        </w:tc>
      </w:tr>
      <w:tr w:rsidR="00DD0AC3" w14:paraId="694D8067" w14:textId="77777777">
        <w:trPr>
          <w:trHeight w:val="744"/>
        </w:trPr>
        <w:tc>
          <w:tcPr>
            <w:tcW w:w="1247" w:type="dxa"/>
            <w:shd w:val="clear" w:color="auto" w:fill="FFFFFF" w:themeFill="background1"/>
            <w:noWrap/>
            <w:vAlign w:val="center"/>
          </w:tcPr>
          <w:p w14:paraId="5B6A0DC6" w14:textId="77777777" w:rsidR="00DD0AC3" w:rsidRDefault="00DD0AC3"/>
        </w:tc>
        <w:tc>
          <w:tcPr>
            <w:tcW w:w="1711" w:type="dxa"/>
            <w:shd w:val="clear" w:color="auto" w:fill="FFFFFF" w:themeFill="background1"/>
            <w:noWrap/>
            <w:vAlign w:val="center"/>
          </w:tcPr>
          <w:p w14:paraId="0E9F51CE" w14:textId="77777777" w:rsidR="00DD0AC3" w:rsidRDefault="00000000">
            <w:r>
              <w:rPr>
                <w:lang w:bidi="ar"/>
              </w:rPr>
              <w:t>Q1</w:t>
            </w:r>
          </w:p>
        </w:tc>
        <w:tc>
          <w:tcPr>
            <w:tcW w:w="3999" w:type="dxa"/>
            <w:gridSpan w:val="3"/>
            <w:shd w:val="clear" w:color="auto" w:fill="FFFFFF" w:themeFill="background1"/>
            <w:noWrap/>
            <w:vAlign w:val="center"/>
          </w:tcPr>
          <w:p w14:paraId="1111FC65" w14:textId="77777777" w:rsidR="00DD0AC3" w:rsidRDefault="00000000">
            <w:r>
              <w:rPr>
                <w:lang w:bidi="ar"/>
              </w:rPr>
              <w:t>reference</w:t>
            </w:r>
          </w:p>
        </w:tc>
        <w:tc>
          <w:tcPr>
            <w:tcW w:w="3397" w:type="dxa"/>
            <w:gridSpan w:val="3"/>
            <w:shd w:val="clear" w:color="auto" w:fill="FFFFFF" w:themeFill="background1"/>
            <w:noWrap/>
            <w:vAlign w:val="center"/>
          </w:tcPr>
          <w:p w14:paraId="7A0C56C6" w14:textId="77777777" w:rsidR="00DD0AC3" w:rsidRDefault="00000000">
            <w:r>
              <w:rPr>
                <w:lang w:bidi="ar"/>
              </w:rPr>
              <w:t>reference</w:t>
            </w:r>
          </w:p>
        </w:tc>
        <w:tc>
          <w:tcPr>
            <w:tcW w:w="3342" w:type="dxa"/>
            <w:gridSpan w:val="3"/>
            <w:shd w:val="clear" w:color="auto" w:fill="FFFFFF" w:themeFill="background1"/>
            <w:noWrap/>
            <w:vAlign w:val="center"/>
          </w:tcPr>
          <w:p w14:paraId="4669F0F3" w14:textId="77777777" w:rsidR="00DD0AC3" w:rsidRDefault="00000000">
            <w:r>
              <w:rPr>
                <w:lang w:bidi="ar"/>
              </w:rPr>
              <w:t>reference</w:t>
            </w:r>
          </w:p>
        </w:tc>
      </w:tr>
      <w:tr w:rsidR="00DD0AC3" w14:paraId="04D9247D" w14:textId="77777777">
        <w:trPr>
          <w:trHeight w:val="744"/>
        </w:trPr>
        <w:tc>
          <w:tcPr>
            <w:tcW w:w="1247" w:type="dxa"/>
            <w:shd w:val="clear" w:color="auto" w:fill="FFFFFF" w:themeFill="background1"/>
            <w:noWrap/>
            <w:vAlign w:val="center"/>
          </w:tcPr>
          <w:p w14:paraId="5D43DF5C" w14:textId="77777777" w:rsidR="00DD0AC3" w:rsidRDefault="00DD0AC3"/>
        </w:tc>
        <w:tc>
          <w:tcPr>
            <w:tcW w:w="1711" w:type="dxa"/>
            <w:shd w:val="clear" w:color="auto" w:fill="FFFFFF" w:themeFill="background1"/>
            <w:noWrap/>
            <w:vAlign w:val="center"/>
          </w:tcPr>
          <w:p w14:paraId="0FDCB480" w14:textId="77777777" w:rsidR="00DD0AC3" w:rsidRDefault="00000000">
            <w:r>
              <w:rPr>
                <w:lang w:bidi="ar"/>
              </w:rPr>
              <w:t>Q2</w:t>
            </w:r>
          </w:p>
        </w:tc>
        <w:tc>
          <w:tcPr>
            <w:tcW w:w="1162" w:type="dxa"/>
            <w:shd w:val="clear" w:color="auto" w:fill="FFFFFF" w:themeFill="background1"/>
            <w:noWrap/>
            <w:vAlign w:val="center"/>
          </w:tcPr>
          <w:p w14:paraId="21055171" w14:textId="77777777" w:rsidR="00DD0AC3" w:rsidRDefault="00000000">
            <w:r>
              <w:rPr>
                <w:lang w:bidi="ar"/>
              </w:rPr>
              <w:t>1.35</w:t>
            </w:r>
          </w:p>
        </w:tc>
        <w:tc>
          <w:tcPr>
            <w:tcW w:w="1623" w:type="dxa"/>
            <w:shd w:val="clear" w:color="auto" w:fill="FFFFFF" w:themeFill="background1"/>
            <w:noWrap/>
            <w:vAlign w:val="center"/>
          </w:tcPr>
          <w:p w14:paraId="641225B4" w14:textId="77777777" w:rsidR="00DD0AC3" w:rsidRDefault="00000000">
            <w:r>
              <w:rPr>
                <w:lang w:bidi="ar"/>
              </w:rPr>
              <w:t>0.94-1.93</w:t>
            </w:r>
          </w:p>
        </w:tc>
        <w:tc>
          <w:tcPr>
            <w:tcW w:w="1214" w:type="dxa"/>
            <w:shd w:val="clear" w:color="auto" w:fill="FFFFFF" w:themeFill="background1"/>
            <w:noWrap/>
            <w:vAlign w:val="center"/>
          </w:tcPr>
          <w:p w14:paraId="273D5970" w14:textId="77777777" w:rsidR="00DD0AC3" w:rsidRDefault="00000000">
            <w:r>
              <w:rPr>
                <w:lang w:bidi="ar"/>
              </w:rPr>
              <w:t>0.11</w:t>
            </w:r>
          </w:p>
        </w:tc>
        <w:tc>
          <w:tcPr>
            <w:tcW w:w="877" w:type="dxa"/>
            <w:shd w:val="clear" w:color="auto" w:fill="FFFFFF" w:themeFill="background1"/>
            <w:noWrap/>
            <w:vAlign w:val="center"/>
          </w:tcPr>
          <w:p w14:paraId="779CD881" w14:textId="77777777" w:rsidR="00DD0AC3" w:rsidRDefault="00000000">
            <w:r>
              <w:rPr>
                <w:lang w:bidi="ar"/>
              </w:rPr>
              <w:t>1.28</w:t>
            </w:r>
          </w:p>
        </w:tc>
        <w:tc>
          <w:tcPr>
            <w:tcW w:w="1303" w:type="dxa"/>
            <w:shd w:val="clear" w:color="auto" w:fill="FFFFFF" w:themeFill="background1"/>
            <w:noWrap/>
            <w:vAlign w:val="center"/>
          </w:tcPr>
          <w:p w14:paraId="572ABD41" w14:textId="77777777" w:rsidR="00DD0AC3" w:rsidRDefault="00000000">
            <w:r>
              <w:rPr>
                <w:lang w:bidi="ar"/>
              </w:rPr>
              <w:t>0.89-1.83</w:t>
            </w:r>
          </w:p>
        </w:tc>
        <w:tc>
          <w:tcPr>
            <w:tcW w:w="1217" w:type="dxa"/>
            <w:shd w:val="clear" w:color="auto" w:fill="FFFFFF" w:themeFill="background1"/>
            <w:noWrap/>
            <w:vAlign w:val="center"/>
          </w:tcPr>
          <w:p w14:paraId="1DAB5223" w14:textId="77777777" w:rsidR="00DD0AC3" w:rsidRDefault="00000000">
            <w:r>
              <w:rPr>
                <w:lang w:bidi="ar"/>
              </w:rPr>
              <w:t>0.18</w:t>
            </w:r>
          </w:p>
        </w:tc>
        <w:tc>
          <w:tcPr>
            <w:tcW w:w="877" w:type="dxa"/>
            <w:shd w:val="clear" w:color="auto" w:fill="FFFFFF" w:themeFill="background1"/>
            <w:noWrap/>
            <w:vAlign w:val="center"/>
          </w:tcPr>
          <w:p w14:paraId="507AD54A" w14:textId="77777777" w:rsidR="00DD0AC3" w:rsidRDefault="00000000">
            <w:r>
              <w:rPr>
                <w:lang w:bidi="ar"/>
              </w:rPr>
              <w:t>1.16</w:t>
            </w:r>
          </w:p>
        </w:tc>
        <w:tc>
          <w:tcPr>
            <w:tcW w:w="1304" w:type="dxa"/>
            <w:shd w:val="clear" w:color="auto" w:fill="FFFFFF" w:themeFill="background1"/>
            <w:noWrap/>
            <w:vAlign w:val="center"/>
          </w:tcPr>
          <w:p w14:paraId="13556A27" w14:textId="77777777" w:rsidR="00DD0AC3" w:rsidRDefault="00000000">
            <w:r>
              <w:rPr>
                <w:lang w:bidi="ar"/>
              </w:rPr>
              <w:t>0.8</w:t>
            </w:r>
            <w:r>
              <w:rPr>
                <w:rFonts w:eastAsia="SimSun" w:hint="eastAsia"/>
                <w:lang w:bidi="ar"/>
              </w:rPr>
              <w:t>0</w:t>
            </w:r>
            <w:r>
              <w:rPr>
                <w:lang w:bidi="ar"/>
              </w:rPr>
              <w:t>-1.68</w:t>
            </w:r>
          </w:p>
        </w:tc>
        <w:tc>
          <w:tcPr>
            <w:tcW w:w="1161" w:type="dxa"/>
            <w:shd w:val="clear" w:color="auto" w:fill="FFFFFF" w:themeFill="background1"/>
            <w:noWrap/>
            <w:vAlign w:val="center"/>
          </w:tcPr>
          <w:p w14:paraId="4ED60DB8" w14:textId="77777777" w:rsidR="00DD0AC3" w:rsidRDefault="00000000">
            <w:r>
              <w:rPr>
                <w:lang w:bidi="ar"/>
              </w:rPr>
              <w:t>0.42</w:t>
            </w:r>
          </w:p>
        </w:tc>
      </w:tr>
      <w:tr w:rsidR="00DD0AC3" w14:paraId="02739752" w14:textId="77777777">
        <w:trPr>
          <w:trHeight w:val="744"/>
        </w:trPr>
        <w:tc>
          <w:tcPr>
            <w:tcW w:w="1247" w:type="dxa"/>
            <w:shd w:val="clear" w:color="auto" w:fill="FFFFFF" w:themeFill="background1"/>
            <w:noWrap/>
            <w:vAlign w:val="center"/>
          </w:tcPr>
          <w:p w14:paraId="19597E51" w14:textId="77777777" w:rsidR="00DD0AC3" w:rsidRDefault="00DD0AC3"/>
        </w:tc>
        <w:tc>
          <w:tcPr>
            <w:tcW w:w="1711" w:type="dxa"/>
            <w:shd w:val="clear" w:color="auto" w:fill="FFFFFF" w:themeFill="background1"/>
            <w:noWrap/>
            <w:vAlign w:val="center"/>
          </w:tcPr>
          <w:p w14:paraId="194FB807" w14:textId="77777777" w:rsidR="00DD0AC3" w:rsidRDefault="00000000">
            <w:r>
              <w:rPr>
                <w:lang w:bidi="ar"/>
              </w:rPr>
              <w:t>Q3</w:t>
            </w:r>
          </w:p>
        </w:tc>
        <w:tc>
          <w:tcPr>
            <w:tcW w:w="1162" w:type="dxa"/>
            <w:shd w:val="clear" w:color="auto" w:fill="FFFFFF" w:themeFill="background1"/>
            <w:noWrap/>
            <w:vAlign w:val="center"/>
          </w:tcPr>
          <w:p w14:paraId="2253ACC7" w14:textId="77777777" w:rsidR="00DD0AC3" w:rsidRDefault="00000000">
            <w:r>
              <w:rPr>
                <w:lang w:bidi="ar"/>
              </w:rPr>
              <w:t>1.06</w:t>
            </w:r>
          </w:p>
        </w:tc>
        <w:tc>
          <w:tcPr>
            <w:tcW w:w="1623" w:type="dxa"/>
            <w:shd w:val="clear" w:color="auto" w:fill="FFFFFF" w:themeFill="background1"/>
            <w:noWrap/>
            <w:vAlign w:val="center"/>
          </w:tcPr>
          <w:p w14:paraId="7F1805A9" w14:textId="77777777" w:rsidR="00DD0AC3" w:rsidRDefault="00000000">
            <w:r>
              <w:rPr>
                <w:lang w:bidi="ar"/>
              </w:rPr>
              <w:t>0.73-1.53</w:t>
            </w:r>
          </w:p>
        </w:tc>
        <w:tc>
          <w:tcPr>
            <w:tcW w:w="1214" w:type="dxa"/>
            <w:shd w:val="clear" w:color="auto" w:fill="FFFFFF" w:themeFill="background1"/>
            <w:noWrap/>
            <w:vAlign w:val="center"/>
          </w:tcPr>
          <w:p w14:paraId="579E2D83" w14:textId="77777777" w:rsidR="00DD0AC3" w:rsidRDefault="00000000">
            <w:r>
              <w:rPr>
                <w:lang w:bidi="ar"/>
              </w:rPr>
              <w:t>0.77</w:t>
            </w:r>
          </w:p>
        </w:tc>
        <w:tc>
          <w:tcPr>
            <w:tcW w:w="877" w:type="dxa"/>
            <w:shd w:val="clear" w:color="auto" w:fill="FFFFFF" w:themeFill="background1"/>
            <w:noWrap/>
            <w:vAlign w:val="center"/>
          </w:tcPr>
          <w:p w14:paraId="6A44E403" w14:textId="77777777" w:rsidR="00DD0AC3" w:rsidRDefault="00000000">
            <w:r>
              <w:rPr>
                <w:lang w:bidi="ar"/>
              </w:rPr>
              <w:t>0.95</w:t>
            </w:r>
          </w:p>
        </w:tc>
        <w:tc>
          <w:tcPr>
            <w:tcW w:w="1303" w:type="dxa"/>
            <w:shd w:val="clear" w:color="auto" w:fill="FFFFFF" w:themeFill="background1"/>
            <w:noWrap/>
            <w:vAlign w:val="center"/>
          </w:tcPr>
          <w:p w14:paraId="6FEC36BB" w14:textId="77777777" w:rsidR="00DD0AC3" w:rsidRDefault="00000000">
            <w:r>
              <w:rPr>
                <w:lang w:bidi="ar"/>
              </w:rPr>
              <w:t>0.66-1.38</w:t>
            </w:r>
          </w:p>
        </w:tc>
        <w:tc>
          <w:tcPr>
            <w:tcW w:w="1217" w:type="dxa"/>
            <w:shd w:val="clear" w:color="auto" w:fill="FFFFFF" w:themeFill="background1"/>
            <w:noWrap/>
            <w:vAlign w:val="center"/>
          </w:tcPr>
          <w:p w14:paraId="53FC9680" w14:textId="77777777" w:rsidR="00DD0AC3" w:rsidRDefault="00000000">
            <w:r>
              <w:rPr>
                <w:lang w:bidi="ar"/>
              </w:rPr>
              <w:t>0.79</w:t>
            </w:r>
          </w:p>
        </w:tc>
        <w:tc>
          <w:tcPr>
            <w:tcW w:w="877" w:type="dxa"/>
            <w:shd w:val="clear" w:color="auto" w:fill="FFFFFF" w:themeFill="background1"/>
            <w:noWrap/>
            <w:vAlign w:val="center"/>
          </w:tcPr>
          <w:p w14:paraId="1C267C00" w14:textId="77777777" w:rsidR="00DD0AC3" w:rsidRDefault="00000000">
            <w:r>
              <w:rPr>
                <w:lang w:bidi="ar"/>
              </w:rPr>
              <w:t>0.88</w:t>
            </w:r>
          </w:p>
        </w:tc>
        <w:tc>
          <w:tcPr>
            <w:tcW w:w="1304" w:type="dxa"/>
            <w:shd w:val="clear" w:color="auto" w:fill="FFFFFF" w:themeFill="background1"/>
            <w:noWrap/>
            <w:vAlign w:val="center"/>
          </w:tcPr>
          <w:p w14:paraId="0B6FDB21" w14:textId="77777777" w:rsidR="00DD0AC3" w:rsidRDefault="00000000">
            <w:r>
              <w:rPr>
                <w:lang w:bidi="ar"/>
              </w:rPr>
              <w:t>0.6</w:t>
            </w:r>
            <w:r>
              <w:rPr>
                <w:rFonts w:eastAsia="SimSun" w:hint="eastAsia"/>
                <w:lang w:bidi="ar"/>
              </w:rPr>
              <w:t>0</w:t>
            </w:r>
            <w:r>
              <w:rPr>
                <w:lang w:bidi="ar"/>
              </w:rPr>
              <w:t>-1.28</w:t>
            </w:r>
          </w:p>
        </w:tc>
        <w:tc>
          <w:tcPr>
            <w:tcW w:w="1161" w:type="dxa"/>
            <w:shd w:val="clear" w:color="auto" w:fill="FFFFFF" w:themeFill="background1"/>
            <w:noWrap/>
            <w:vAlign w:val="center"/>
          </w:tcPr>
          <w:p w14:paraId="5D362D45" w14:textId="77777777" w:rsidR="00DD0AC3" w:rsidRDefault="00000000">
            <w:r>
              <w:rPr>
                <w:lang w:bidi="ar"/>
              </w:rPr>
              <w:t>0.49</w:t>
            </w:r>
          </w:p>
        </w:tc>
      </w:tr>
      <w:tr w:rsidR="00DD0AC3" w14:paraId="57DA2EFC" w14:textId="77777777">
        <w:trPr>
          <w:trHeight w:val="744"/>
        </w:trPr>
        <w:tc>
          <w:tcPr>
            <w:tcW w:w="1247" w:type="dxa"/>
            <w:shd w:val="clear" w:color="auto" w:fill="FFFFFF" w:themeFill="background1"/>
            <w:noWrap/>
            <w:vAlign w:val="center"/>
          </w:tcPr>
          <w:p w14:paraId="2780E3CE" w14:textId="77777777" w:rsidR="00DD0AC3" w:rsidRDefault="00DD0AC3"/>
        </w:tc>
        <w:tc>
          <w:tcPr>
            <w:tcW w:w="1711" w:type="dxa"/>
            <w:shd w:val="clear" w:color="auto" w:fill="FFFFFF" w:themeFill="background1"/>
            <w:noWrap/>
            <w:vAlign w:val="center"/>
          </w:tcPr>
          <w:p w14:paraId="16B02677" w14:textId="77777777" w:rsidR="00DD0AC3" w:rsidRDefault="00000000">
            <w:r>
              <w:rPr>
                <w:lang w:bidi="ar"/>
              </w:rPr>
              <w:t>Q4</w:t>
            </w:r>
          </w:p>
        </w:tc>
        <w:tc>
          <w:tcPr>
            <w:tcW w:w="1162" w:type="dxa"/>
            <w:shd w:val="clear" w:color="auto" w:fill="FFFFFF" w:themeFill="background1"/>
            <w:noWrap/>
            <w:vAlign w:val="center"/>
          </w:tcPr>
          <w:p w14:paraId="7EC0586D" w14:textId="77777777" w:rsidR="00DD0AC3" w:rsidRDefault="00000000">
            <w:r>
              <w:rPr>
                <w:lang w:bidi="ar"/>
              </w:rPr>
              <w:t>1.07</w:t>
            </w:r>
          </w:p>
        </w:tc>
        <w:tc>
          <w:tcPr>
            <w:tcW w:w="1623" w:type="dxa"/>
            <w:shd w:val="clear" w:color="auto" w:fill="FFFFFF" w:themeFill="background1"/>
            <w:noWrap/>
            <w:vAlign w:val="center"/>
          </w:tcPr>
          <w:p w14:paraId="340D4C74" w14:textId="77777777" w:rsidR="00DD0AC3" w:rsidRDefault="00000000">
            <w:r>
              <w:rPr>
                <w:lang w:bidi="ar"/>
              </w:rPr>
              <w:t>0.77-1.48</w:t>
            </w:r>
          </w:p>
        </w:tc>
        <w:tc>
          <w:tcPr>
            <w:tcW w:w="1214" w:type="dxa"/>
            <w:shd w:val="clear" w:color="auto" w:fill="FFFFFF" w:themeFill="background1"/>
            <w:noWrap/>
            <w:vAlign w:val="center"/>
          </w:tcPr>
          <w:p w14:paraId="7D3AC58B" w14:textId="77777777" w:rsidR="00DD0AC3" w:rsidRDefault="00000000">
            <w:r>
              <w:rPr>
                <w:lang w:bidi="ar"/>
              </w:rPr>
              <w:t>0.68</w:t>
            </w:r>
          </w:p>
        </w:tc>
        <w:tc>
          <w:tcPr>
            <w:tcW w:w="877" w:type="dxa"/>
            <w:shd w:val="clear" w:color="auto" w:fill="FFFFFF" w:themeFill="background1"/>
            <w:noWrap/>
            <w:vAlign w:val="center"/>
          </w:tcPr>
          <w:p w14:paraId="52B969AB" w14:textId="77777777" w:rsidR="00DD0AC3" w:rsidRDefault="00000000">
            <w:r>
              <w:rPr>
                <w:lang w:bidi="ar"/>
              </w:rPr>
              <w:t>0.92</w:t>
            </w:r>
          </w:p>
        </w:tc>
        <w:tc>
          <w:tcPr>
            <w:tcW w:w="1303" w:type="dxa"/>
            <w:shd w:val="clear" w:color="auto" w:fill="FFFFFF" w:themeFill="background1"/>
            <w:noWrap/>
            <w:vAlign w:val="center"/>
          </w:tcPr>
          <w:p w14:paraId="2E17AED9" w14:textId="77777777" w:rsidR="00DD0AC3" w:rsidRDefault="00000000">
            <w:r>
              <w:rPr>
                <w:lang w:bidi="ar"/>
              </w:rPr>
              <w:t>0.66-1.28</w:t>
            </w:r>
          </w:p>
        </w:tc>
        <w:tc>
          <w:tcPr>
            <w:tcW w:w="1217" w:type="dxa"/>
            <w:shd w:val="clear" w:color="auto" w:fill="FFFFFF" w:themeFill="background1"/>
            <w:noWrap/>
            <w:vAlign w:val="center"/>
          </w:tcPr>
          <w:p w14:paraId="5D9B799F" w14:textId="77777777" w:rsidR="00DD0AC3" w:rsidRDefault="00000000">
            <w:r>
              <w:rPr>
                <w:lang w:bidi="ar"/>
              </w:rPr>
              <w:t>0.61</w:t>
            </w:r>
          </w:p>
        </w:tc>
        <w:tc>
          <w:tcPr>
            <w:tcW w:w="877" w:type="dxa"/>
            <w:shd w:val="clear" w:color="auto" w:fill="FFFFFF" w:themeFill="background1"/>
            <w:noWrap/>
            <w:vAlign w:val="center"/>
          </w:tcPr>
          <w:p w14:paraId="3095AAD8" w14:textId="77777777" w:rsidR="00DD0AC3" w:rsidRDefault="00000000">
            <w:r>
              <w:rPr>
                <w:lang w:bidi="ar"/>
              </w:rPr>
              <w:t>0.75</w:t>
            </w:r>
          </w:p>
        </w:tc>
        <w:tc>
          <w:tcPr>
            <w:tcW w:w="1304" w:type="dxa"/>
            <w:shd w:val="clear" w:color="auto" w:fill="FFFFFF" w:themeFill="background1"/>
            <w:noWrap/>
            <w:vAlign w:val="center"/>
          </w:tcPr>
          <w:p w14:paraId="78C7F163" w14:textId="77777777" w:rsidR="00DD0AC3" w:rsidRDefault="00000000">
            <w:r>
              <w:rPr>
                <w:lang w:bidi="ar"/>
              </w:rPr>
              <w:t>0.53-1.07</w:t>
            </w:r>
          </w:p>
        </w:tc>
        <w:tc>
          <w:tcPr>
            <w:tcW w:w="1161" w:type="dxa"/>
            <w:shd w:val="clear" w:color="auto" w:fill="FFFFFF" w:themeFill="background1"/>
            <w:noWrap/>
            <w:vAlign w:val="center"/>
          </w:tcPr>
          <w:p w14:paraId="298469C3" w14:textId="77777777" w:rsidR="00DD0AC3" w:rsidRDefault="00000000">
            <w:r>
              <w:rPr>
                <w:lang w:bidi="ar"/>
              </w:rPr>
              <w:t>0.11</w:t>
            </w:r>
          </w:p>
        </w:tc>
      </w:tr>
      <w:tr w:rsidR="00DD0AC3" w14:paraId="5D5EC652" w14:textId="77777777">
        <w:trPr>
          <w:trHeight w:val="744"/>
        </w:trPr>
        <w:tc>
          <w:tcPr>
            <w:tcW w:w="1247" w:type="dxa"/>
            <w:shd w:val="clear" w:color="auto" w:fill="FFFFFF" w:themeFill="background1"/>
            <w:noWrap/>
            <w:vAlign w:val="center"/>
          </w:tcPr>
          <w:p w14:paraId="68496EE2" w14:textId="77777777" w:rsidR="00DD0AC3" w:rsidRDefault="00DD0AC3"/>
        </w:tc>
        <w:tc>
          <w:tcPr>
            <w:tcW w:w="1711" w:type="dxa"/>
            <w:shd w:val="clear" w:color="auto" w:fill="FFFFFF" w:themeFill="background1"/>
            <w:noWrap/>
            <w:vAlign w:val="center"/>
          </w:tcPr>
          <w:p w14:paraId="642FBF2C" w14:textId="77777777" w:rsidR="00DD0AC3" w:rsidRDefault="00000000">
            <w:pPr>
              <w:rPr>
                <w:lang w:bidi="ar"/>
              </w:rPr>
            </w:pPr>
            <w:r>
              <w:rPr>
                <w:lang w:bidi="ar"/>
              </w:rPr>
              <w:t>P for trend</w:t>
            </w:r>
          </w:p>
        </w:tc>
        <w:tc>
          <w:tcPr>
            <w:tcW w:w="3999" w:type="dxa"/>
            <w:gridSpan w:val="3"/>
            <w:shd w:val="clear" w:color="auto" w:fill="FFFFFF" w:themeFill="background1"/>
            <w:noWrap/>
            <w:vAlign w:val="center"/>
          </w:tcPr>
          <w:p w14:paraId="16C5EA7B" w14:textId="77777777" w:rsidR="00DD0AC3" w:rsidRDefault="00000000">
            <w:pPr>
              <w:rPr>
                <w:lang w:bidi="ar"/>
              </w:rPr>
            </w:pPr>
            <w:r>
              <w:rPr>
                <w:lang w:bidi="ar"/>
              </w:rPr>
              <w:t>0.87</w:t>
            </w:r>
          </w:p>
        </w:tc>
        <w:tc>
          <w:tcPr>
            <w:tcW w:w="3397" w:type="dxa"/>
            <w:gridSpan w:val="3"/>
            <w:shd w:val="clear" w:color="auto" w:fill="FFFFFF" w:themeFill="background1"/>
            <w:noWrap/>
            <w:vAlign w:val="center"/>
          </w:tcPr>
          <w:p w14:paraId="41C12EF3" w14:textId="77777777" w:rsidR="00DD0AC3" w:rsidRDefault="00000000">
            <w:pPr>
              <w:rPr>
                <w:lang w:bidi="ar"/>
              </w:rPr>
            </w:pPr>
            <w:r>
              <w:rPr>
                <w:lang w:bidi="ar"/>
              </w:rPr>
              <w:t>0.24</w:t>
            </w:r>
          </w:p>
        </w:tc>
        <w:tc>
          <w:tcPr>
            <w:tcW w:w="3342" w:type="dxa"/>
            <w:gridSpan w:val="3"/>
            <w:shd w:val="clear" w:color="auto" w:fill="FFFFFF" w:themeFill="background1"/>
            <w:noWrap/>
            <w:vAlign w:val="center"/>
          </w:tcPr>
          <w:p w14:paraId="2B32F7F2" w14:textId="77777777" w:rsidR="00DD0AC3" w:rsidRDefault="00000000">
            <w:pPr>
              <w:rPr>
                <w:b/>
                <w:bCs/>
                <w:lang w:bidi="ar"/>
              </w:rPr>
            </w:pPr>
            <w:r>
              <w:rPr>
                <w:b/>
                <w:bCs/>
                <w:lang w:bidi="ar"/>
              </w:rPr>
              <w:t>0.03</w:t>
            </w:r>
            <w:r>
              <w:rPr>
                <w:b/>
                <w:bCs/>
                <w:vertAlign w:val="superscript"/>
                <w:lang w:bidi="ar"/>
              </w:rPr>
              <w:t>***</w:t>
            </w:r>
          </w:p>
        </w:tc>
      </w:tr>
      <w:tr w:rsidR="00DD0AC3" w14:paraId="5651A123" w14:textId="77777777">
        <w:trPr>
          <w:trHeight w:val="744"/>
        </w:trPr>
        <w:tc>
          <w:tcPr>
            <w:tcW w:w="1247" w:type="dxa"/>
            <w:shd w:val="clear" w:color="auto" w:fill="FFFFFF" w:themeFill="background1"/>
            <w:noWrap/>
            <w:vAlign w:val="center"/>
          </w:tcPr>
          <w:p w14:paraId="17EB159A" w14:textId="77777777" w:rsidR="00DD0AC3" w:rsidRDefault="00000000">
            <w:r>
              <w:rPr>
                <w:rFonts w:hint="eastAsia"/>
                <w:lang w:bidi="ar"/>
              </w:rPr>
              <w:t>log2-</w:t>
            </w:r>
            <w:r>
              <w:rPr>
                <w:lang w:bidi="ar"/>
              </w:rPr>
              <w:t>PLR</w:t>
            </w:r>
          </w:p>
        </w:tc>
        <w:tc>
          <w:tcPr>
            <w:tcW w:w="1711" w:type="dxa"/>
            <w:shd w:val="clear" w:color="auto" w:fill="FFFFFF" w:themeFill="background1"/>
            <w:noWrap/>
            <w:vAlign w:val="center"/>
          </w:tcPr>
          <w:p w14:paraId="30A8784F" w14:textId="77777777" w:rsidR="00DD0AC3" w:rsidRDefault="00000000">
            <w:r>
              <w:rPr>
                <w:lang w:bidi="ar"/>
              </w:rPr>
              <w:t>Continuous</w:t>
            </w:r>
          </w:p>
        </w:tc>
        <w:tc>
          <w:tcPr>
            <w:tcW w:w="1162" w:type="dxa"/>
            <w:shd w:val="clear" w:color="auto" w:fill="FFFFFF" w:themeFill="background1"/>
            <w:noWrap/>
            <w:vAlign w:val="center"/>
          </w:tcPr>
          <w:p w14:paraId="4A1C2D7D" w14:textId="77777777" w:rsidR="00DD0AC3" w:rsidRDefault="00000000">
            <w:r>
              <w:rPr>
                <w:lang w:bidi="ar"/>
              </w:rPr>
              <w:t>0.77</w:t>
            </w:r>
          </w:p>
        </w:tc>
        <w:tc>
          <w:tcPr>
            <w:tcW w:w="1623" w:type="dxa"/>
            <w:shd w:val="clear" w:color="auto" w:fill="FFFFFF" w:themeFill="background1"/>
            <w:noWrap/>
            <w:vAlign w:val="center"/>
          </w:tcPr>
          <w:p w14:paraId="3609F67E" w14:textId="77777777" w:rsidR="00DD0AC3" w:rsidRDefault="00000000">
            <w:pPr>
              <w:rPr>
                <w:rFonts w:eastAsia="SimSun"/>
              </w:rPr>
            </w:pPr>
            <w:r>
              <w:rPr>
                <w:lang w:bidi="ar"/>
              </w:rPr>
              <w:t>0.6</w:t>
            </w:r>
            <w:r>
              <w:rPr>
                <w:rFonts w:eastAsia="SimSun" w:hint="eastAsia"/>
                <w:lang w:bidi="ar"/>
              </w:rPr>
              <w:t>0</w:t>
            </w:r>
            <w:r>
              <w:rPr>
                <w:lang w:bidi="ar"/>
              </w:rPr>
              <w:t>-1.0</w:t>
            </w:r>
            <w:r>
              <w:rPr>
                <w:rFonts w:eastAsia="SimSun" w:hint="eastAsia"/>
                <w:lang w:bidi="ar"/>
              </w:rPr>
              <w:t>0</w:t>
            </w:r>
          </w:p>
        </w:tc>
        <w:tc>
          <w:tcPr>
            <w:tcW w:w="1214" w:type="dxa"/>
            <w:shd w:val="clear" w:color="auto" w:fill="FFFFFF" w:themeFill="background1"/>
            <w:noWrap/>
            <w:vAlign w:val="center"/>
          </w:tcPr>
          <w:p w14:paraId="374210B2" w14:textId="77777777" w:rsidR="00DD0AC3" w:rsidRDefault="00000000">
            <w:pPr>
              <w:rPr>
                <w:b/>
                <w:bCs/>
              </w:rPr>
            </w:pPr>
            <w:r>
              <w:rPr>
                <w:b/>
                <w:bCs/>
                <w:lang w:bidi="ar"/>
              </w:rPr>
              <w:t>0.05</w:t>
            </w:r>
            <w:r>
              <w:rPr>
                <w:b/>
                <w:bCs/>
                <w:vertAlign w:val="superscript"/>
                <w:lang w:bidi="ar"/>
              </w:rPr>
              <w:t>***</w:t>
            </w:r>
          </w:p>
        </w:tc>
        <w:tc>
          <w:tcPr>
            <w:tcW w:w="877" w:type="dxa"/>
            <w:shd w:val="clear" w:color="auto" w:fill="FFFFFF" w:themeFill="background1"/>
            <w:noWrap/>
            <w:vAlign w:val="center"/>
          </w:tcPr>
          <w:p w14:paraId="7C875D18" w14:textId="77777777" w:rsidR="00DD0AC3" w:rsidRDefault="00000000">
            <w:r>
              <w:rPr>
                <w:lang w:bidi="ar"/>
              </w:rPr>
              <w:t>0.74</w:t>
            </w:r>
          </w:p>
        </w:tc>
        <w:tc>
          <w:tcPr>
            <w:tcW w:w="1303" w:type="dxa"/>
            <w:shd w:val="clear" w:color="auto" w:fill="FFFFFF" w:themeFill="background1"/>
            <w:noWrap/>
            <w:vAlign w:val="center"/>
          </w:tcPr>
          <w:p w14:paraId="700B5927" w14:textId="77777777" w:rsidR="00DD0AC3" w:rsidRDefault="00000000">
            <w:r>
              <w:rPr>
                <w:lang w:bidi="ar"/>
              </w:rPr>
              <w:t>0.57-0.96</w:t>
            </w:r>
          </w:p>
        </w:tc>
        <w:tc>
          <w:tcPr>
            <w:tcW w:w="1217" w:type="dxa"/>
            <w:shd w:val="clear" w:color="auto" w:fill="FFFFFF" w:themeFill="background1"/>
            <w:noWrap/>
            <w:vAlign w:val="center"/>
          </w:tcPr>
          <w:p w14:paraId="7E681BAF" w14:textId="77777777" w:rsidR="00DD0AC3" w:rsidRDefault="00000000">
            <w:pPr>
              <w:rPr>
                <w:b/>
                <w:bCs/>
              </w:rPr>
            </w:pPr>
            <w:r>
              <w:rPr>
                <w:b/>
                <w:bCs/>
                <w:lang w:bidi="ar"/>
              </w:rPr>
              <w:t>0.02</w:t>
            </w:r>
            <w:r>
              <w:rPr>
                <w:b/>
                <w:bCs/>
                <w:vertAlign w:val="superscript"/>
                <w:lang w:bidi="ar"/>
              </w:rPr>
              <w:t>***</w:t>
            </w:r>
          </w:p>
        </w:tc>
        <w:tc>
          <w:tcPr>
            <w:tcW w:w="877" w:type="dxa"/>
            <w:shd w:val="clear" w:color="auto" w:fill="FFFFFF" w:themeFill="background1"/>
            <w:noWrap/>
            <w:vAlign w:val="center"/>
          </w:tcPr>
          <w:p w14:paraId="7AFB05C7" w14:textId="77777777" w:rsidR="00DD0AC3" w:rsidRDefault="00000000">
            <w:r>
              <w:rPr>
                <w:lang w:bidi="ar"/>
              </w:rPr>
              <w:t>0.73</w:t>
            </w:r>
          </w:p>
        </w:tc>
        <w:tc>
          <w:tcPr>
            <w:tcW w:w="1304" w:type="dxa"/>
            <w:shd w:val="clear" w:color="auto" w:fill="FFFFFF" w:themeFill="background1"/>
            <w:noWrap/>
            <w:vAlign w:val="center"/>
          </w:tcPr>
          <w:p w14:paraId="0B199137" w14:textId="77777777" w:rsidR="00DD0AC3" w:rsidRDefault="00000000">
            <w:r>
              <w:rPr>
                <w:lang w:bidi="ar"/>
              </w:rPr>
              <w:t>0.56-0.94</w:t>
            </w:r>
          </w:p>
        </w:tc>
        <w:tc>
          <w:tcPr>
            <w:tcW w:w="1161" w:type="dxa"/>
            <w:shd w:val="clear" w:color="auto" w:fill="FFFFFF" w:themeFill="background1"/>
            <w:noWrap/>
            <w:vAlign w:val="center"/>
          </w:tcPr>
          <w:p w14:paraId="6EE4B070" w14:textId="77777777" w:rsidR="00DD0AC3" w:rsidRDefault="00000000">
            <w:pPr>
              <w:rPr>
                <w:b/>
                <w:bCs/>
              </w:rPr>
            </w:pPr>
            <w:r>
              <w:rPr>
                <w:b/>
                <w:bCs/>
                <w:lang w:bidi="ar"/>
              </w:rPr>
              <w:t>0.01</w:t>
            </w:r>
            <w:r>
              <w:rPr>
                <w:b/>
                <w:bCs/>
                <w:vertAlign w:val="superscript"/>
                <w:lang w:bidi="ar"/>
              </w:rPr>
              <w:t>***</w:t>
            </w:r>
          </w:p>
        </w:tc>
      </w:tr>
      <w:tr w:rsidR="00DD0AC3" w14:paraId="05C7D309" w14:textId="77777777">
        <w:trPr>
          <w:trHeight w:val="753"/>
        </w:trPr>
        <w:tc>
          <w:tcPr>
            <w:tcW w:w="1247" w:type="dxa"/>
            <w:shd w:val="clear" w:color="auto" w:fill="FFFFFF" w:themeFill="background1"/>
            <w:noWrap/>
            <w:vAlign w:val="center"/>
          </w:tcPr>
          <w:p w14:paraId="149F9DA6" w14:textId="77777777" w:rsidR="00DD0AC3" w:rsidRDefault="00DD0AC3"/>
        </w:tc>
        <w:tc>
          <w:tcPr>
            <w:tcW w:w="1711" w:type="dxa"/>
            <w:shd w:val="clear" w:color="auto" w:fill="FFFFFF" w:themeFill="background1"/>
            <w:noWrap/>
            <w:vAlign w:val="center"/>
          </w:tcPr>
          <w:p w14:paraId="4A6FAC4A" w14:textId="77777777" w:rsidR="00DD0AC3" w:rsidRDefault="00000000">
            <w:r>
              <w:rPr>
                <w:lang w:bidi="ar"/>
              </w:rPr>
              <w:t>Categories</w:t>
            </w:r>
          </w:p>
        </w:tc>
        <w:tc>
          <w:tcPr>
            <w:tcW w:w="1162" w:type="dxa"/>
            <w:shd w:val="clear" w:color="auto" w:fill="FFFFFF" w:themeFill="background1"/>
            <w:noWrap/>
            <w:vAlign w:val="center"/>
          </w:tcPr>
          <w:p w14:paraId="39317B8F" w14:textId="77777777" w:rsidR="00DD0AC3" w:rsidRDefault="00DD0AC3"/>
        </w:tc>
        <w:tc>
          <w:tcPr>
            <w:tcW w:w="1623" w:type="dxa"/>
            <w:shd w:val="clear" w:color="auto" w:fill="FFFFFF" w:themeFill="background1"/>
            <w:noWrap/>
            <w:vAlign w:val="center"/>
          </w:tcPr>
          <w:p w14:paraId="3A5DED46" w14:textId="77777777" w:rsidR="00DD0AC3" w:rsidRDefault="00DD0AC3"/>
        </w:tc>
        <w:tc>
          <w:tcPr>
            <w:tcW w:w="1214" w:type="dxa"/>
            <w:shd w:val="clear" w:color="auto" w:fill="FFFFFF" w:themeFill="background1"/>
            <w:noWrap/>
            <w:vAlign w:val="center"/>
          </w:tcPr>
          <w:p w14:paraId="4064657B" w14:textId="77777777" w:rsidR="00DD0AC3" w:rsidRDefault="00DD0AC3"/>
        </w:tc>
        <w:tc>
          <w:tcPr>
            <w:tcW w:w="877" w:type="dxa"/>
            <w:shd w:val="clear" w:color="auto" w:fill="FFFFFF" w:themeFill="background1"/>
            <w:noWrap/>
            <w:vAlign w:val="center"/>
          </w:tcPr>
          <w:p w14:paraId="6695EB5C" w14:textId="77777777" w:rsidR="00DD0AC3" w:rsidRDefault="00DD0AC3"/>
        </w:tc>
        <w:tc>
          <w:tcPr>
            <w:tcW w:w="1303" w:type="dxa"/>
            <w:shd w:val="clear" w:color="auto" w:fill="FFFFFF" w:themeFill="background1"/>
            <w:noWrap/>
            <w:vAlign w:val="center"/>
          </w:tcPr>
          <w:p w14:paraId="207313CC" w14:textId="77777777" w:rsidR="00DD0AC3" w:rsidRDefault="00DD0AC3"/>
        </w:tc>
        <w:tc>
          <w:tcPr>
            <w:tcW w:w="1217" w:type="dxa"/>
            <w:shd w:val="clear" w:color="auto" w:fill="FFFFFF" w:themeFill="background1"/>
            <w:noWrap/>
            <w:vAlign w:val="center"/>
          </w:tcPr>
          <w:p w14:paraId="79CB37BF" w14:textId="77777777" w:rsidR="00DD0AC3" w:rsidRDefault="00DD0AC3"/>
        </w:tc>
        <w:tc>
          <w:tcPr>
            <w:tcW w:w="877" w:type="dxa"/>
            <w:shd w:val="clear" w:color="auto" w:fill="FFFFFF" w:themeFill="background1"/>
            <w:noWrap/>
            <w:vAlign w:val="center"/>
          </w:tcPr>
          <w:p w14:paraId="042694E6" w14:textId="77777777" w:rsidR="00DD0AC3" w:rsidRDefault="00DD0AC3"/>
        </w:tc>
        <w:tc>
          <w:tcPr>
            <w:tcW w:w="1304" w:type="dxa"/>
            <w:shd w:val="clear" w:color="auto" w:fill="FFFFFF" w:themeFill="background1"/>
            <w:noWrap/>
            <w:vAlign w:val="center"/>
          </w:tcPr>
          <w:p w14:paraId="572AEE6E" w14:textId="77777777" w:rsidR="00DD0AC3" w:rsidRDefault="00DD0AC3"/>
        </w:tc>
        <w:tc>
          <w:tcPr>
            <w:tcW w:w="1161" w:type="dxa"/>
            <w:shd w:val="clear" w:color="auto" w:fill="FFFFFF" w:themeFill="background1"/>
            <w:noWrap/>
            <w:vAlign w:val="center"/>
          </w:tcPr>
          <w:p w14:paraId="2509D89D" w14:textId="77777777" w:rsidR="00DD0AC3" w:rsidRDefault="00DD0AC3"/>
        </w:tc>
      </w:tr>
      <w:tr w:rsidR="00DD0AC3" w14:paraId="4A527649" w14:textId="77777777">
        <w:trPr>
          <w:trHeight w:val="744"/>
        </w:trPr>
        <w:tc>
          <w:tcPr>
            <w:tcW w:w="1247" w:type="dxa"/>
            <w:shd w:val="clear" w:color="auto" w:fill="FFFFFF" w:themeFill="background1"/>
            <w:noWrap/>
            <w:vAlign w:val="center"/>
          </w:tcPr>
          <w:p w14:paraId="5DF7A522" w14:textId="77777777" w:rsidR="00DD0AC3" w:rsidRDefault="00DD0AC3"/>
        </w:tc>
        <w:tc>
          <w:tcPr>
            <w:tcW w:w="1711" w:type="dxa"/>
            <w:shd w:val="clear" w:color="auto" w:fill="FFFFFF" w:themeFill="background1"/>
            <w:noWrap/>
            <w:vAlign w:val="center"/>
          </w:tcPr>
          <w:p w14:paraId="0086F148" w14:textId="77777777" w:rsidR="00DD0AC3" w:rsidRDefault="00000000">
            <w:r>
              <w:rPr>
                <w:lang w:bidi="ar"/>
              </w:rPr>
              <w:t>Q1</w:t>
            </w:r>
          </w:p>
        </w:tc>
        <w:tc>
          <w:tcPr>
            <w:tcW w:w="3999" w:type="dxa"/>
            <w:gridSpan w:val="3"/>
            <w:shd w:val="clear" w:color="auto" w:fill="FFFFFF" w:themeFill="background1"/>
            <w:noWrap/>
            <w:vAlign w:val="center"/>
          </w:tcPr>
          <w:p w14:paraId="53E30829" w14:textId="77777777" w:rsidR="00DD0AC3" w:rsidRDefault="00000000">
            <w:r>
              <w:rPr>
                <w:lang w:bidi="ar"/>
              </w:rPr>
              <w:t>reference</w:t>
            </w:r>
          </w:p>
        </w:tc>
        <w:tc>
          <w:tcPr>
            <w:tcW w:w="3397" w:type="dxa"/>
            <w:gridSpan w:val="3"/>
            <w:shd w:val="clear" w:color="auto" w:fill="FFFFFF" w:themeFill="background1"/>
            <w:noWrap/>
            <w:vAlign w:val="center"/>
          </w:tcPr>
          <w:p w14:paraId="47BCDECB" w14:textId="77777777" w:rsidR="00DD0AC3" w:rsidRDefault="00000000">
            <w:r>
              <w:rPr>
                <w:lang w:bidi="ar"/>
              </w:rPr>
              <w:t>reference</w:t>
            </w:r>
          </w:p>
        </w:tc>
        <w:tc>
          <w:tcPr>
            <w:tcW w:w="3342" w:type="dxa"/>
            <w:gridSpan w:val="3"/>
            <w:shd w:val="clear" w:color="auto" w:fill="FFFFFF" w:themeFill="background1"/>
            <w:noWrap/>
            <w:vAlign w:val="center"/>
          </w:tcPr>
          <w:p w14:paraId="33BBE524" w14:textId="77777777" w:rsidR="00DD0AC3" w:rsidRDefault="00000000">
            <w:r>
              <w:rPr>
                <w:lang w:bidi="ar"/>
              </w:rPr>
              <w:t>reference</w:t>
            </w:r>
          </w:p>
        </w:tc>
      </w:tr>
      <w:tr w:rsidR="00DD0AC3" w14:paraId="5B869B43" w14:textId="77777777">
        <w:trPr>
          <w:trHeight w:val="744"/>
        </w:trPr>
        <w:tc>
          <w:tcPr>
            <w:tcW w:w="1247" w:type="dxa"/>
            <w:shd w:val="clear" w:color="auto" w:fill="FFFFFF" w:themeFill="background1"/>
            <w:noWrap/>
            <w:vAlign w:val="center"/>
          </w:tcPr>
          <w:p w14:paraId="5890B10D" w14:textId="77777777" w:rsidR="00DD0AC3" w:rsidRDefault="00DD0AC3"/>
        </w:tc>
        <w:tc>
          <w:tcPr>
            <w:tcW w:w="1711" w:type="dxa"/>
            <w:shd w:val="clear" w:color="auto" w:fill="FFFFFF" w:themeFill="background1"/>
            <w:noWrap/>
            <w:vAlign w:val="center"/>
          </w:tcPr>
          <w:p w14:paraId="41E51418" w14:textId="77777777" w:rsidR="00DD0AC3" w:rsidRDefault="00000000">
            <w:r>
              <w:rPr>
                <w:lang w:bidi="ar"/>
              </w:rPr>
              <w:t>Q2</w:t>
            </w:r>
          </w:p>
        </w:tc>
        <w:tc>
          <w:tcPr>
            <w:tcW w:w="1162" w:type="dxa"/>
            <w:shd w:val="clear" w:color="auto" w:fill="FFFFFF" w:themeFill="background1"/>
            <w:noWrap/>
            <w:vAlign w:val="center"/>
          </w:tcPr>
          <w:p w14:paraId="0C40A46E" w14:textId="77777777" w:rsidR="00DD0AC3" w:rsidRDefault="00000000">
            <w:r>
              <w:rPr>
                <w:lang w:bidi="ar"/>
              </w:rPr>
              <w:t>0.93</w:t>
            </w:r>
          </w:p>
        </w:tc>
        <w:tc>
          <w:tcPr>
            <w:tcW w:w="1623" w:type="dxa"/>
            <w:shd w:val="clear" w:color="auto" w:fill="FFFFFF" w:themeFill="background1"/>
            <w:noWrap/>
            <w:vAlign w:val="center"/>
          </w:tcPr>
          <w:p w14:paraId="26F0BCEB" w14:textId="77777777" w:rsidR="00DD0AC3" w:rsidRDefault="00000000">
            <w:pPr>
              <w:rPr>
                <w:rFonts w:eastAsia="SimSun"/>
              </w:rPr>
            </w:pPr>
            <w:r>
              <w:rPr>
                <w:lang w:bidi="ar"/>
              </w:rPr>
              <w:t>0.67-1.3</w:t>
            </w:r>
            <w:r>
              <w:rPr>
                <w:rFonts w:eastAsia="SimSun" w:hint="eastAsia"/>
                <w:lang w:bidi="ar"/>
              </w:rPr>
              <w:t>0</w:t>
            </w:r>
          </w:p>
        </w:tc>
        <w:tc>
          <w:tcPr>
            <w:tcW w:w="1214" w:type="dxa"/>
            <w:shd w:val="clear" w:color="auto" w:fill="FFFFFF" w:themeFill="background1"/>
            <w:noWrap/>
            <w:vAlign w:val="center"/>
          </w:tcPr>
          <w:p w14:paraId="7C8C5C9B" w14:textId="77777777" w:rsidR="00DD0AC3" w:rsidRDefault="00000000">
            <w:r>
              <w:rPr>
                <w:lang w:bidi="ar"/>
              </w:rPr>
              <w:t>0.69</w:t>
            </w:r>
          </w:p>
        </w:tc>
        <w:tc>
          <w:tcPr>
            <w:tcW w:w="877" w:type="dxa"/>
            <w:shd w:val="clear" w:color="auto" w:fill="FFFFFF" w:themeFill="background1"/>
            <w:noWrap/>
            <w:vAlign w:val="center"/>
          </w:tcPr>
          <w:p w14:paraId="2FC9B353" w14:textId="77777777" w:rsidR="00DD0AC3" w:rsidRDefault="00000000">
            <w:r>
              <w:rPr>
                <w:lang w:bidi="ar"/>
              </w:rPr>
              <w:t>0.95</w:t>
            </w:r>
          </w:p>
        </w:tc>
        <w:tc>
          <w:tcPr>
            <w:tcW w:w="1303" w:type="dxa"/>
            <w:shd w:val="clear" w:color="auto" w:fill="FFFFFF" w:themeFill="background1"/>
            <w:noWrap/>
            <w:vAlign w:val="center"/>
          </w:tcPr>
          <w:p w14:paraId="67F14B4B" w14:textId="77777777" w:rsidR="00DD0AC3" w:rsidRDefault="00000000">
            <w:r>
              <w:rPr>
                <w:lang w:bidi="ar"/>
              </w:rPr>
              <w:t>0.67-1.33</w:t>
            </w:r>
          </w:p>
        </w:tc>
        <w:tc>
          <w:tcPr>
            <w:tcW w:w="1217" w:type="dxa"/>
            <w:shd w:val="clear" w:color="auto" w:fill="FFFFFF" w:themeFill="background1"/>
            <w:noWrap/>
            <w:vAlign w:val="center"/>
          </w:tcPr>
          <w:p w14:paraId="2EE27BC7" w14:textId="77777777" w:rsidR="00DD0AC3" w:rsidRDefault="00000000">
            <w:r>
              <w:rPr>
                <w:lang w:bidi="ar"/>
              </w:rPr>
              <w:t>0.74</w:t>
            </w:r>
          </w:p>
        </w:tc>
        <w:tc>
          <w:tcPr>
            <w:tcW w:w="877" w:type="dxa"/>
            <w:shd w:val="clear" w:color="auto" w:fill="FFFFFF" w:themeFill="background1"/>
            <w:noWrap/>
            <w:vAlign w:val="center"/>
          </w:tcPr>
          <w:p w14:paraId="41B33A9D" w14:textId="77777777" w:rsidR="00DD0AC3" w:rsidRDefault="00000000">
            <w:r>
              <w:rPr>
                <w:lang w:bidi="ar"/>
              </w:rPr>
              <w:t>0.96</w:t>
            </w:r>
          </w:p>
        </w:tc>
        <w:tc>
          <w:tcPr>
            <w:tcW w:w="1304" w:type="dxa"/>
            <w:shd w:val="clear" w:color="auto" w:fill="FFFFFF" w:themeFill="background1"/>
            <w:noWrap/>
            <w:vAlign w:val="center"/>
          </w:tcPr>
          <w:p w14:paraId="13DC7127" w14:textId="77777777" w:rsidR="00DD0AC3" w:rsidRDefault="00000000">
            <w:r>
              <w:rPr>
                <w:lang w:bidi="ar"/>
              </w:rPr>
              <w:t>0.67-1.37</w:t>
            </w:r>
          </w:p>
        </w:tc>
        <w:tc>
          <w:tcPr>
            <w:tcW w:w="1161" w:type="dxa"/>
            <w:shd w:val="clear" w:color="auto" w:fill="FFFFFF" w:themeFill="background1"/>
            <w:noWrap/>
            <w:vAlign w:val="center"/>
          </w:tcPr>
          <w:p w14:paraId="0AEDB006" w14:textId="77777777" w:rsidR="00DD0AC3" w:rsidRDefault="00000000">
            <w:r>
              <w:rPr>
                <w:lang w:bidi="ar"/>
              </w:rPr>
              <w:t>0.82</w:t>
            </w:r>
          </w:p>
        </w:tc>
      </w:tr>
      <w:tr w:rsidR="00DD0AC3" w14:paraId="1E6621DB" w14:textId="77777777">
        <w:trPr>
          <w:trHeight w:val="744"/>
        </w:trPr>
        <w:tc>
          <w:tcPr>
            <w:tcW w:w="1247" w:type="dxa"/>
            <w:shd w:val="clear" w:color="auto" w:fill="FFFFFF" w:themeFill="background1"/>
            <w:noWrap/>
            <w:vAlign w:val="center"/>
          </w:tcPr>
          <w:p w14:paraId="55FF454F" w14:textId="77777777" w:rsidR="00DD0AC3" w:rsidRDefault="00DD0AC3"/>
        </w:tc>
        <w:tc>
          <w:tcPr>
            <w:tcW w:w="1711" w:type="dxa"/>
            <w:shd w:val="clear" w:color="auto" w:fill="FFFFFF" w:themeFill="background1"/>
            <w:noWrap/>
            <w:vAlign w:val="center"/>
          </w:tcPr>
          <w:p w14:paraId="3D12DE16" w14:textId="77777777" w:rsidR="00DD0AC3" w:rsidRDefault="00000000">
            <w:r>
              <w:rPr>
                <w:lang w:bidi="ar"/>
              </w:rPr>
              <w:t>Q3</w:t>
            </w:r>
          </w:p>
        </w:tc>
        <w:tc>
          <w:tcPr>
            <w:tcW w:w="1162" w:type="dxa"/>
            <w:shd w:val="clear" w:color="auto" w:fill="FFFFFF" w:themeFill="background1"/>
            <w:noWrap/>
            <w:vAlign w:val="center"/>
          </w:tcPr>
          <w:p w14:paraId="17DECB89" w14:textId="77777777" w:rsidR="00DD0AC3" w:rsidRDefault="00000000">
            <w:r>
              <w:rPr>
                <w:lang w:bidi="ar"/>
              </w:rPr>
              <w:t>0.69</w:t>
            </w:r>
          </w:p>
        </w:tc>
        <w:tc>
          <w:tcPr>
            <w:tcW w:w="1623" w:type="dxa"/>
            <w:shd w:val="clear" w:color="auto" w:fill="FFFFFF" w:themeFill="background1"/>
            <w:noWrap/>
            <w:vAlign w:val="center"/>
          </w:tcPr>
          <w:p w14:paraId="5932FC91" w14:textId="77777777" w:rsidR="00DD0AC3" w:rsidRDefault="00000000">
            <w:r>
              <w:rPr>
                <w:lang w:bidi="ar"/>
              </w:rPr>
              <w:t>0.49-0.96</w:t>
            </w:r>
          </w:p>
        </w:tc>
        <w:tc>
          <w:tcPr>
            <w:tcW w:w="1214" w:type="dxa"/>
            <w:shd w:val="clear" w:color="auto" w:fill="FFFFFF" w:themeFill="background1"/>
            <w:noWrap/>
            <w:vAlign w:val="center"/>
          </w:tcPr>
          <w:p w14:paraId="1410308D" w14:textId="77777777" w:rsidR="00DD0AC3" w:rsidRDefault="00000000">
            <w:pPr>
              <w:rPr>
                <w:b/>
                <w:bCs/>
              </w:rPr>
            </w:pPr>
            <w:r>
              <w:rPr>
                <w:b/>
                <w:bCs/>
                <w:lang w:bidi="ar"/>
              </w:rPr>
              <w:t>0.03</w:t>
            </w:r>
            <w:r>
              <w:rPr>
                <w:b/>
                <w:bCs/>
                <w:vertAlign w:val="superscript"/>
                <w:lang w:bidi="ar"/>
              </w:rPr>
              <w:t>***</w:t>
            </w:r>
          </w:p>
        </w:tc>
        <w:tc>
          <w:tcPr>
            <w:tcW w:w="877" w:type="dxa"/>
            <w:shd w:val="clear" w:color="auto" w:fill="FFFFFF" w:themeFill="background1"/>
            <w:noWrap/>
            <w:vAlign w:val="center"/>
          </w:tcPr>
          <w:p w14:paraId="4C235DF3" w14:textId="77777777" w:rsidR="00DD0AC3" w:rsidRDefault="00000000">
            <w:r>
              <w:rPr>
                <w:lang w:bidi="ar"/>
              </w:rPr>
              <w:t>0.66</w:t>
            </w:r>
          </w:p>
        </w:tc>
        <w:tc>
          <w:tcPr>
            <w:tcW w:w="1303" w:type="dxa"/>
            <w:shd w:val="clear" w:color="auto" w:fill="FFFFFF" w:themeFill="background1"/>
            <w:noWrap/>
            <w:vAlign w:val="center"/>
          </w:tcPr>
          <w:p w14:paraId="03D80D1F" w14:textId="77777777" w:rsidR="00DD0AC3" w:rsidRDefault="00000000">
            <w:r>
              <w:rPr>
                <w:lang w:bidi="ar"/>
              </w:rPr>
              <w:t>0.47-0.95</w:t>
            </w:r>
          </w:p>
        </w:tc>
        <w:tc>
          <w:tcPr>
            <w:tcW w:w="1217" w:type="dxa"/>
            <w:shd w:val="clear" w:color="auto" w:fill="FFFFFF" w:themeFill="background1"/>
            <w:noWrap/>
            <w:vAlign w:val="center"/>
          </w:tcPr>
          <w:p w14:paraId="127C0993" w14:textId="77777777" w:rsidR="00DD0AC3" w:rsidRDefault="00000000">
            <w:pPr>
              <w:rPr>
                <w:b/>
                <w:bCs/>
              </w:rPr>
            </w:pPr>
            <w:r>
              <w:rPr>
                <w:b/>
                <w:bCs/>
                <w:lang w:bidi="ar"/>
              </w:rPr>
              <w:t>0.02</w:t>
            </w:r>
            <w:r>
              <w:rPr>
                <w:b/>
                <w:bCs/>
                <w:vertAlign w:val="superscript"/>
                <w:lang w:bidi="ar"/>
              </w:rPr>
              <w:t>***</w:t>
            </w:r>
          </w:p>
        </w:tc>
        <w:tc>
          <w:tcPr>
            <w:tcW w:w="877" w:type="dxa"/>
            <w:shd w:val="clear" w:color="auto" w:fill="FFFFFF" w:themeFill="background1"/>
            <w:noWrap/>
            <w:vAlign w:val="center"/>
          </w:tcPr>
          <w:p w14:paraId="3B87FF6E" w14:textId="77777777" w:rsidR="00DD0AC3" w:rsidRDefault="00000000">
            <w:r>
              <w:rPr>
                <w:lang w:bidi="ar"/>
              </w:rPr>
              <w:t>0.67</w:t>
            </w:r>
          </w:p>
        </w:tc>
        <w:tc>
          <w:tcPr>
            <w:tcW w:w="1304" w:type="dxa"/>
            <w:shd w:val="clear" w:color="auto" w:fill="FFFFFF" w:themeFill="background1"/>
            <w:noWrap/>
            <w:vAlign w:val="center"/>
          </w:tcPr>
          <w:p w14:paraId="6B5EED2F" w14:textId="77777777" w:rsidR="00DD0AC3" w:rsidRDefault="00000000">
            <w:r>
              <w:rPr>
                <w:lang w:bidi="ar"/>
              </w:rPr>
              <w:t>0.47-0.95</w:t>
            </w:r>
          </w:p>
        </w:tc>
        <w:tc>
          <w:tcPr>
            <w:tcW w:w="1161" w:type="dxa"/>
            <w:shd w:val="clear" w:color="auto" w:fill="FFFFFF" w:themeFill="background1"/>
            <w:noWrap/>
            <w:vAlign w:val="center"/>
          </w:tcPr>
          <w:p w14:paraId="33BE1631" w14:textId="77777777" w:rsidR="00DD0AC3" w:rsidRDefault="00000000">
            <w:pPr>
              <w:rPr>
                <w:b/>
                <w:bCs/>
              </w:rPr>
            </w:pPr>
            <w:r>
              <w:rPr>
                <w:b/>
                <w:bCs/>
                <w:lang w:bidi="ar"/>
              </w:rPr>
              <w:t>0.03</w:t>
            </w:r>
            <w:r>
              <w:rPr>
                <w:b/>
                <w:bCs/>
                <w:vertAlign w:val="superscript"/>
                <w:lang w:bidi="ar"/>
              </w:rPr>
              <w:t>***</w:t>
            </w:r>
          </w:p>
        </w:tc>
      </w:tr>
      <w:tr w:rsidR="00DD0AC3" w14:paraId="45D9604A" w14:textId="77777777">
        <w:trPr>
          <w:trHeight w:val="744"/>
        </w:trPr>
        <w:tc>
          <w:tcPr>
            <w:tcW w:w="1247" w:type="dxa"/>
            <w:shd w:val="clear" w:color="auto" w:fill="FFFFFF" w:themeFill="background1"/>
            <w:noWrap/>
            <w:vAlign w:val="center"/>
          </w:tcPr>
          <w:p w14:paraId="4F2D900C" w14:textId="77777777" w:rsidR="00DD0AC3" w:rsidRDefault="00DD0AC3"/>
        </w:tc>
        <w:tc>
          <w:tcPr>
            <w:tcW w:w="1711" w:type="dxa"/>
            <w:shd w:val="clear" w:color="auto" w:fill="FFFFFF" w:themeFill="background1"/>
            <w:noWrap/>
            <w:vAlign w:val="center"/>
          </w:tcPr>
          <w:p w14:paraId="21FBECC2" w14:textId="77777777" w:rsidR="00DD0AC3" w:rsidRDefault="00000000">
            <w:r>
              <w:rPr>
                <w:lang w:bidi="ar"/>
              </w:rPr>
              <w:t>Q4</w:t>
            </w:r>
          </w:p>
        </w:tc>
        <w:tc>
          <w:tcPr>
            <w:tcW w:w="1162" w:type="dxa"/>
            <w:shd w:val="clear" w:color="auto" w:fill="FFFFFF" w:themeFill="background1"/>
            <w:noWrap/>
            <w:vAlign w:val="center"/>
          </w:tcPr>
          <w:p w14:paraId="58B6A47E" w14:textId="77777777" w:rsidR="00DD0AC3" w:rsidRDefault="00000000">
            <w:r>
              <w:rPr>
                <w:lang w:bidi="ar"/>
              </w:rPr>
              <w:t>0.76</w:t>
            </w:r>
          </w:p>
        </w:tc>
        <w:tc>
          <w:tcPr>
            <w:tcW w:w="1623" w:type="dxa"/>
            <w:shd w:val="clear" w:color="auto" w:fill="FFFFFF" w:themeFill="background1"/>
            <w:noWrap/>
            <w:vAlign w:val="center"/>
          </w:tcPr>
          <w:p w14:paraId="71D163B1" w14:textId="77777777" w:rsidR="00DD0AC3" w:rsidRDefault="00000000">
            <w:r>
              <w:rPr>
                <w:lang w:bidi="ar"/>
              </w:rPr>
              <w:t>0.52-1.11</w:t>
            </w:r>
          </w:p>
        </w:tc>
        <w:tc>
          <w:tcPr>
            <w:tcW w:w="1214" w:type="dxa"/>
            <w:shd w:val="clear" w:color="auto" w:fill="FFFFFF" w:themeFill="background1"/>
            <w:noWrap/>
            <w:vAlign w:val="center"/>
          </w:tcPr>
          <w:p w14:paraId="08EA690D" w14:textId="77777777" w:rsidR="00DD0AC3" w:rsidRDefault="00000000">
            <w:r>
              <w:rPr>
                <w:lang w:bidi="ar"/>
              </w:rPr>
              <w:t>0.15</w:t>
            </w:r>
          </w:p>
        </w:tc>
        <w:tc>
          <w:tcPr>
            <w:tcW w:w="877" w:type="dxa"/>
            <w:shd w:val="clear" w:color="auto" w:fill="FFFFFF" w:themeFill="background1"/>
            <w:noWrap/>
            <w:vAlign w:val="center"/>
          </w:tcPr>
          <w:p w14:paraId="23CCD2FE" w14:textId="77777777" w:rsidR="00DD0AC3" w:rsidRDefault="00000000">
            <w:r>
              <w:rPr>
                <w:lang w:bidi="ar"/>
              </w:rPr>
              <w:t>0.73</w:t>
            </w:r>
          </w:p>
        </w:tc>
        <w:tc>
          <w:tcPr>
            <w:tcW w:w="1303" w:type="dxa"/>
            <w:shd w:val="clear" w:color="auto" w:fill="FFFFFF" w:themeFill="background1"/>
            <w:noWrap/>
            <w:vAlign w:val="center"/>
          </w:tcPr>
          <w:p w14:paraId="03C727C1" w14:textId="77777777" w:rsidR="00DD0AC3" w:rsidRDefault="00000000">
            <w:r>
              <w:rPr>
                <w:lang w:bidi="ar"/>
              </w:rPr>
              <w:t>0.5</w:t>
            </w:r>
            <w:r>
              <w:rPr>
                <w:rFonts w:eastAsia="SimSun" w:hint="eastAsia"/>
                <w:lang w:bidi="ar"/>
              </w:rPr>
              <w:t>0</w:t>
            </w:r>
            <w:r>
              <w:rPr>
                <w:lang w:bidi="ar"/>
              </w:rPr>
              <w:t>-1.08</w:t>
            </w:r>
          </w:p>
        </w:tc>
        <w:tc>
          <w:tcPr>
            <w:tcW w:w="1217" w:type="dxa"/>
            <w:shd w:val="clear" w:color="auto" w:fill="FFFFFF" w:themeFill="background1"/>
            <w:noWrap/>
            <w:vAlign w:val="center"/>
          </w:tcPr>
          <w:p w14:paraId="0A4CC38D" w14:textId="77777777" w:rsidR="00DD0AC3" w:rsidRDefault="00000000">
            <w:r>
              <w:rPr>
                <w:lang w:bidi="ar"/>
              </w:rPr>
              <w:t>0.11</w:t>
            </w:r>
          </w:p>
        </w:tc>
        <w:tc>
          <w:tcPr>
            <w:tcW w:w="877" w:type="dxa"/>
            <w:shd w:val="clear" w:color="auto" w:fill="FFFFFF" w:themeFill="background1"/>
            <w:noWrap/>
            <w:vAlign w:val="center"/>
          </w:tcPr>
          <w:p w14:paraId="3DF6A0AF" w14:textId="77777777" w:rsidR="00DD0AC3" w:rsidRDefault="00000000">
            <w:r>
              <w:rPr>
                <w:lang w:bidi="ar"/>
              </w:rPr>
              <w:t>0.72</w:t>
            </w:r>
          </w:p>
        </w:tc>
        <w:tc>
          <w:tcPr>
            <w:tcW w:w="1304" w:type="dxa"/>
            <w:shd w:val="clear" w:color="auto" w:fill="FFFFFF" w:themeFill="background1"/>
            <w:noWrap/>
            <w:vAlign w:val="center"/>
          </w:tcPr>
          <w:p w14:paraId="397F36B6" w14:textId="77777777" w:rsidR="00DD0AC3" w:rsidRDefault="00000000">
            <w:r>
              <w:rPr>
                <w:lang w:bidi="ar"/>
              </w:rPr>
              <w:t>0.49-1.06</w:t>
            </w:r>
          </w:p>
        </w:tc>
        <w:tc>
          <w:tcPr>
            <w:tcW w:w="1161" w:type="dxa"/>
            <w:shd w:val="clear" w:color="auto" w:fill="FFFFFF" w:themeFill="background1"/>
            <w:noWrap/>
            <w:vAlign w:val="center"/>
          </w:tcPr>
          <w:p w14:paraId="6062B57D" w14:textId="77777777" w:rsidR="00DD0AC3" w:rsidRDefault="00000000">
            <w:r>
              <w:rPr>
                <w:lang w:bidi="ar"/>
              </w:rPr>
              <w:t>0.09</w:t>
            </w:r>
          </w:p>
        </w:tc>
      </w:tr>
      <w:tr w:rsidR="00DD0AC3" w14:paraId="273D5A9E" w14:textId="77777777">
        <w:trPr>
          <w:trHeight w:val="744"/>
        </w:trPr>
        <w:tc>
          <w:tcPr>
            <w:tcW w:w="1247" w:type="dxa"/>
            <w:shd w:val="clear" w:color="auto" w:fill="FFFFFF" w:themeFill="background1"/>
            <w:noWrap/>
            <w:vAlign w:val="center"/>
          </w:tcPr>
          <w:p w14:paraId="3F4FD598" w14:textId="77777777" w:rsidR="00DD0AC3" w:rsidRDefault="00DD0AC3"/>
        </w:tc>
        <w:tc>
          <w:tcPr>
            <w:tcW w:w="1711" w:type="dxa"/>
            <w:shd w:val="clear" w:color="auto" w:fill="FFFFFF" w:themeFill="background1"/>
            <w:noWrap/>
            <w:vAlign w:val="center"/>
          </w:tcPr>
          <w:p w14:paraId="74C1F278" w14:textId="77777777" w:rsidR="00DD0AC3" w:rsidRDefault="00000000">
            <w:pPr>
              <w:rPr>
                <w:lang w:bidi="ar"/>
              </w:rPr>
            </w:pPr>
            <w:r>
              <w:rPr>
                <w:lang w:bidi="ar"/>
              </w:rPr>
              <w:t>P for trend</w:t>
            </w:r>
          </w:p>
        </w:tc>
        <w:tc>
          <w:tcPr>
            <w:tcW w:w="1162" w:type="dxa"/>
            <w:shd w:val="clear" w:color="auto" w:fill="FFFFFF" w:themeFill="background1"/>
            <w:noWrap/>
            <w:vAlign w:val="center"/>
          </w:tcPr>
          <w:p w14:paraId="4F7FE605" w14:textId="77777777" w:rsidR="00DD0AC3" w:rsidRDefault="00DD0AC3">
            <w:pPr>
              <w:rPr>
                <w:b/>
                <w:bCs/>
                <w:lang w:bidi="ar"/>
              </w:rPr>
            </w:pPr>
          </w:p>
        </w:tc>
        <w:tc>
          <w:tcPr>
            <w:tcW w:w="1623" w:type="dxa"/>
            <w:shd w:val="clear" w:color="auto" w:fill="FFFFFF" w:themeFill="background1"/>
            <w:noWrap/>
            <w:vAlign w:val="center"/>
          </w:tcPr>
          <w:p w14:paraId="78A8348A" w14:textId="77777777" w:rsidR="00DD0AC3" w:rsidRDefault="00000000">
            <w:pPr>
              <w:rPr>
                <w:b/>
                <w:bCs/>
                <w:lang w:bidi="ar"/>
              </w:rPr>
            </w:pPr>
            <w:r>
              <w:rPr>
                <w:b/>
                <w:bCs/>
                <w:lang w:bidi="ar"/>
              </w:rPr>
              <w:t>0.05</w:t>
            </w:r>
            <w:r>
              <w:rPr>
                <w:b/>
                <w:bCs/>
                <w:vertAlign w:val="superscript"/>
                <w:lang w:bidi="ar"/>
              </w:rPr>
              <w:t>***</w:t>
            </w:r>
          </w:p>
        </w:tc>
        <w:tc>
          <w:tcPr>
            <w:tcW w:w="1214" w:type="dxa"/>
            <w:shd w:val="clear" w:color="auto" w:fill="FFFFFF" w:themeFill="background1"/>
            <w:noWrap/>
            <w:vAlign w:val="center"/>
          </w:tcPr>
          <w:p w14:paraId="67F49375" w14:textId="77777777" w:rsidR="00DD0AC3" w:rsidRDefault="00DD0AC3">
            <w:pPr>
              <w:rPr>
                <w:b/>
                <w:bCs/>
                <w:lang w:bidi="ar"/>
              </w:rPr>
            </w:pPr>
          </w:p>
        </w:tc>
        <w:tc>
          <w:tcPr>
            <w:tcW w:w="877" w:type="dxa"/>
            <w:shd w:val="clear" w:color="auto" w:fill="FFFFFF" w:themeFill="background1"/>
            <w:noWrap/>
            <w:vAlign w:val="center"/>
          </w:tcPr>
          <w:p w14:paraId="2CC9DD20" w14:textId="77777777" w:rsidR="00DD0AC3" w:rsidRDefault="00DD0AC3">
            <w:pPr>
              <w:rPr>
                <w:b/>
                <w:bCs/>
                <w:lang w:bidi="ar"/>
              </w:rPr>
            </w:pPr>
          </w:p>
        </w:tc>
        <w:tc>
          <w:tcPr>
            <w:tcW w:w="1303" w:type="dxa"/>
            <w:shd w:val="clear" w:color="auto" w:fill="FFFFFF" w:themeFill="background1"/>
            <w:noWrap/>
            <w:vAlign w:val="center"/>
          </w:tcPr>
          <w:p w14:paraId="5734E47F" w14:textId="77777777" w:rsidR="00DD0AC3" w:rsidRDefault="00000000">
            <w:pPr>
              <w:rPr>
                <w:b/>
                <w:bCs/>
                <w:lang w:bidi="ar"/>
              </w:rPr>
            </w:pPr>
            <w:r>
              <w:rPr>
                <w:b/>
                <w:bCs/>
                <w:lang w:bidi="ar"/>
              </w:rPr>
              <w:t>0.03</w:t>
            </w:r>
            <w:r>
              <w:rPr>
                <w:b/>
                <w:bCs/>
                <w:vertAlign w:val="superscript"/>
                <w:lang w:bidi="ar"/>
              </w:rPr>
              <w:t>***</w:t>
            </w:r>
          </w:p>
        </w:tc>
        <w:tc>
          <w:tcPr>
            <w:tcW w:w="1217" w:type="dxa"/>
            <w:shd w:val="clear" w:color="auto" w:fill="FFFFFF" w:themeFill="background1"/>
            <w:noWrap/>
            <w:vAlign w:val="center"/>
          </w:tcPr>
          <w:p w14:paraId="232ECE1B" w14:textId="77777777" w:rsidR="00DD0AC3" w:rsidRDefault="00DD0AC3">
            <w:pPr>
              <w:rPr>
                <w:b/>
                <w:bCs/>
                <w:lang w:bidi="ar"/>
              </w:rPr>
            </w:pPr>
          </w:p>
        </w:tc>
        <w:tc>
          <w:tcPr>
            <w:tcW w:w="877" w:type="dxa"/>
            <w:shd w:val="clear" w:color="auto" w:fill="FFFFFF" w:themeFill="background1"/>
            <w:noWrap/>
            <w:vAlign w:val="center"/>
          </w:tcPr>
          <w:p w14:paraId="55A59FD9" w14:textId="77777777" w:rsidR="00DD0AC3" w:rsidRDefault="00DD0AC3">
            <w:pPr>
              <w:rPr>
                <w:b/>
                <w:bCs/>
                <w:lang w:bidi="ar"/>
              </w:rPr>
            </w:pPr>
          </w:p>
        </w:tc>
        <w:tc>
          <w:tcPr>
            <w:tcW w:w="1304" w:type="dxa"/>
            <w:shd w:val="clear" w:color="auto" w:fill="FFFFFF" w:themeFill="background1"/>
            <w:noWrap/>
            <w:vAlign w:val="center"/>
          </w:tcPr>
          <w:p w14:paraId="4DF230F5" w14:textId="77777777" w:rsidR="00DD0AC3" w:rsidRDefault="00000000">
            <w:pPr>
              <w:rPr>
                <w:b/>
                <w:bCs/>
                <w:lang w:bidi="ar"/>
              </w:rPr>
            </w:pPr>
            <w:r>
              <w:rPr>
                <w:b/>
                <w:bCs/>
                <w:lang w:bidi="ar"/>
              </w:rPr>
              <w:t>0.02</w:t>
            </w:r>
            <w:r>
              <w:rPr>
                <w:b/>
                <w:bCs/>
                <w:vertAlign w:val="superscript"/>
                <w:lang w:bidi="ar"/>
              </w:rPr>
              <w:t>***</w:t>
            </w:r>
          </w:p>
        </w:tc>
        <w:tc>
          <w:tcPr>
            <w:tcW w:w="1161" w:type="dxa"/>
            <w:shd w:val="clear" w:color="auto" w:fill="FFFFFF" w:themeFill="background1"/>
            <w:noWrap/>
            <w:vAlign w:val="center"/>
          </w:tcPr>
          <w:p w14:paraId="5F4CFAC6" w14:textId="77777777" w:rsidR="00DD0AC3" w:rsidRDefault="00DD0AC3">
            <w:pPr>
              <w:rPr>
                <w:lang w:bidi="ar"/>
              </w:rPr>
            </w:pPr>
          </w:p>
        </w:tc>
      </w:tr>
      <w:tr w:rsidR="00DD0AC3" w14:paraId="3F095B32" w14:textId="77777777">
        <w:trPr>
          <w:trHeight w:val="744"/>
        </w:trPr>
        <w:tc>
          <w:tcPr>
            <w:tcW w:w="1247" w:type="dxa"/>
            <w:shd w:val="clear" w:color="auto" w:fill="FFFFFF" w:themeFill="background1"/>
            <w:noWrap/>
            <w:vAlign w:val="center"/>
          </w:tcPr>
          <w:p w14:paraId="77CA2D52" w14:textId="77777777" w:rsidR="00DD0AC3" w:rsidRDefault="00000000">
            <w:r>
              <w:rPr>
                <w:rFonts w:hint="eastAsia"/>
                <w:lang w:bidi="ar"/>
              </w:rPr>
              <w:t>log2-</w:t>
            </w:r>
            <w:r>
              <w:rPr>
                <w:lang w:bidi="ar"/>
              </w:rPr>
              <w:t>NLR</w:t>
            </w:r>
          </w:p>
        </w:tc>
        <w:tc>
          <w:tcPr>
            <w:tcW w:w="1711" w:type="dxa"/>
            <w:shd w:val="clear" w:color="auto" w:fill="FFFFFF" w:themeFill="background1"/>
            <w:noWrap/>
            <w:vAlign w:val="center"/>
          </w:tcPr>
          <w:p w14:paraId="22399F66" w14:textId="77777777" w:rsidR="00DD0AC3" w:rsidRDefault="00000000">
            <w:r>
              <w:rPr>
                <w:lang w:bidi="ar"/>
              </w:rPr>
              <w:t>Continuous</w:t>
            </w:r>
          </w:p>
        </w:tc>
        <w:tc>
          <w:tcPr>
            <w:tcW w:w="1162" w:type="dxa"/>
            <w:shd w:val="clear" w:color="auto" w:fill="FFFFFF" w:themeFill="background1"/>
            <w:noWrap/>
            <w:vAlign w:val="center"/>
          </w:tcPr>
          <w:p w14:paraId="17A4C23B" w14:textId="77777777" w:rsidR="00DD0AC3" w:rsidRDefault="00000000">
            <w:r>
              <w:rPr>
                <w:lang w:bidi="ar"/>
              </w:rPr>
              <w:t>0.89</w:t>
            </w:r>
          </w:p>
        </w:tc>
        <w:tc>
          <w:tcPr>
            <w:tcW w:w="1623" w:type="dxa"/>
            <w:shd w:val="clear" w:color="auto" w:fill="FFFFFF" w:themeFill="background1"/>
            <w:noWrap/>
            <w:vAlign w:val="center"/>
          </w:tcPr>
          <w:p w14:paraId="26BC116D" w14:textId="77777777" w:rsidR="00DD0AC3" w:rsidRDefault="00000000">
            <w:r>
              <w:rPr>
                <w:lang w:bidi="ar"/>
              </w:rPr>
              <w:t>0.65-1.21</w:t>
            </w:r>
          </w:p>
        </w:tc>
        <w:tc>
          <w:tcPr>
            <w:tcW w:w="1214" w:type="dxa"/>
            <w:shd w:val="clear" w:color="auto" w:fill="FFFFFF" w:themeFill="background1"/>
            <w:noWrap/>
            <w:vAlign w:val="center"/>
          </w:tcPr>
          <w:p w14:paraId="17F53AB9" w14:textId="77777777" w:rsidR="00DD0AC3" w:rsidRDefault="00000000">
            <w:r>
              <w:rPr>
                <w:lang w:bidi="ar"/>
              </w:rPr>
              <w:t>0.45</w:t>
            </w:r>
          </w:p>
        </w:tc>
        <w:tc>
          <w:tcPr>
            <w:tcW w:w="877" w:type="dxa"/>
            <w:shd w:val="clear" w:color="auto" w:fill="FFFFFF" w:themeFill="background1"/>
            <w:noWrap/>
            <w:vAlign w:val="center"/>
          </w:tcPr>
          <w:p w14:paraId="35DA808F" w14:textId="77777777" w:rsidR="00DD0AC3" w:rsidRDefault="00000000">
            <w:r>
              <w:rPr>
                <w:lang w:bidi="ar"/>
              </w:rPr>
              <w:t>0.82</w:t>
            </w:r>
          </w:p>
        </w:tc>
        <w:tc>
          <w:tcPr>
            <w:tcW w:w="1303" w:type="dxa"/>
            <w:shd w:val="clear" w:color="auto" w:fill="FFFFFF" w:themeFill="background1"/>
            <w:noWrap/>
            <w:vAlign w:val="center"/>
          </w:tcPr>
          <w:p w14:paraId="1A82AE04" w14:textId="77777777" w:rsidR="00DD0AC3" w:rsidRDefault="00000000">
            <w:r>
              <w:rPr>
                <w:lang w:bidi="ar"/>
              </w:rPr>
              <w:t>0.59-1.13</w:t>
            </w:r>
          </w:p>
        </w:tc>
        <w:tc>
          <w:tcPr>
            <w:tcW w:w="1217" w:type="dxa"/>
            <w:shd w:val="clear" w:color="auto" w:fill="FFFFFF" w:themeFill="background1"/>
            <w:noWrap/>
            <w:vAlign w:val="center"/>
          </w:tcPr>
          <w:p w14:paraId="225A8E8B" w14:textId="77777777" w:rsidR="00DD0AC3" w:rsidRDefault="00000000">
            <w:r>
              <w:rPr>
                <w:lang w:bidi="ar"/>
              </w:rPr>
              <w:t>0.21</w:t>
            </w:r>
          </w:p>
        </w:tc>
        <w:tc>
          <w:tcPr>
            <w:tcW w:w="877" w:type="dxa"/>
            <w:shd w:val="clear" w:color="auto" w:fill="FFFFFF" w:themeFill="background1"/>
            <w:noWrap/>
            <w:vAlign w:val="center"/>
          </w:tcPr>
          <w:p w14:paraId="071B4217" w14:textId="77777777" w:rsidR="00DD0AC3" w:rsidRDefault="00000000">
            <w:r>
              <w:rPr>
                <w:lang w:bidi="ar"/>
              </w:rPr>
              <w:t>0.65</w:t>
            </w:r>
          </w:p>
        </w:tc>
        <w:tc>
          <w:tcPr>
            <w:tcW w:w="1304" w:type="dxa"/>
            <w:shd w:val="clear" w:color="auto" w:fill="FFFFFF" w:themeFill="background1"/>
            <w:noWrap/>
            <w:vAlign w:val="center"/>
          </w:tcPr>
          <w:p w14:paraId="3BC32CCB" w14:textId="77777777" w:rsidR="00DD0AC3" w:rsidRDefault="00000000">
            <w:r>
              <w:rPr>
                <w:lang w:bidi="ar"/>
              </w:rPr>
              <w:t>0.47-0.97</w:t>
            </w:r>
          </w:p>
        </w:tc>
        <w:tc>
          <w:tcPr>
            <w:tcW w:w="1161" w:type="dxa"/>
            <w:shd w:val="clear" w:color="auto" w:fill="FFFFFF" w:themeFill="background1"/>
            <w:noWrap/>
            <w:vAlign w:val="center"/>
          </w:tcPr>
          <w:p w14:paraId="499A49AD" w14:textId="77777777" w:rsidR="00DD0AC3" w:rsidRDefault="00000000">
            <w:r>
              <w:rPr>
                <w:b/>
                <w:bCs/>
                <w:lang w:bidi="ar"/>
              </w:rPr>
              <w:t>0.03</w:t>
            </w:r>
            <w:r>
              <w:rPr>
                <w:b/>
                <w:bCs/>
                <w:vertAlign w:val="superscript"/>
                <w:lang w:bidi="ar"/>
              </w:rPr>
              <w:t>***</w:t>
            </w:r>
          </w:p>
        </w:tc>
      </w:tr>
      <w:tr w:rsidR="00DD0AC3" w14:paraId="604FDE78" w14:textId="77777777">
        <w:trPr>
          <w:trHeight w:val="744"/>
        </w:trPr>
        <w:tc>
          <w:tcPr>
            <w:tcW w:w="1247" w:type="dxa"/>
            <w:shd w:val="clear" w:color="auto" w:fill="FFFFFF" w:themeFill="background1"/>
            <w:noWrap/>
            <w:vAlign w:val="center"/>
          </w:tcPr>
          <w:p w14:paraId="64FC75D6" w14:textId="77777777" w:rsidR="00DD0AC3" w:rsidRDefault="00DD0AC3"/>
        </w:tc>
        <w:tc>
          <w:tcPr>
            <w:tcW w:w="1711" w:type="dxa"/>
            <w:shd w:val="clear" w:color="auto" w:fill="FFFFFF" w:themeFill="background1"/>
            <w:noWrap/>
            <w:vAlign w:val="center"/>
          </w:tcPr>
          <w:p w14:paraId="4441896E" w14:textId="77777777" w:rsidR="00DD0AC3" w:rsidRDefault="00000000">
            <w:r>
              <w:rPr>
                <w:lang w:bidi="ar"/>
              </w:rPr>
              <w:t>Categories</w:t>
            </w:r>
          </w:p>
        </w:tc>
        <w:tc>
          <w:tcPr>
            <w:tcW w:w="1162" w:type="dxa"/>
            <w:shd w:val="clear" w:color="auto" w:fill="FFFFFF" w:themeFill="background1"/>
            <w:noWrap/>
            <w:vAlign w:val="center"/>
          </w:tcPr>
          <w:p w14:paraId="21421003" w14:textId="77777777" w:rsidR="00DD0AC3" w:rsidRDefault="00DD0AC3"/>
        </w:tc>
        <w:tc>
          <w:tcPr>
            <w:tcW w:w="1623" w:type="dxa"/>
            <w:shd w:val="clear" w:color="auto" w:fill="FFFFFF" w:themeFill="background1"/>
            <w:noWrap/>
            <w:vAlign w:val="center"/>
          </w:tcPr>
          <w:p w14:paraId="7E6D0EC4" w14:textId="77777777" w:rsidR="00DD0AC3" w:rsidRDefault="00DD0AC3"/>
        </w:tc>
        <w:tc>
          <w:tcPr>
            <w:tcW w:w="1214" w:type="dxa"/>
            <w:shd w:val="clear" w:color="auto" w:fill="FFFFFF" w:themeFill="background1"/>
            <w:noWrap/>
            <w:vAlign w:val="center"/>
          </w:tcPr>
          <w:p w14:paraId="38DC6093" w14:textId="77777777" w:rsidR="00DD0AC3" w:rsidRDefault="00DD0AC3"/>
        </w:tc>
        <w:tc>
          <w:tcPr>
            <w:tcW w:w="877" w:type="dxa"/>
            <w:shd w:val="clear" w:color="auto" w:fill="FFFFFF" w:themeFill="background1"/>
            <w:noWrap/>
            <w:vAlign w:val="center"/>
          </w:tcPr>
          <w:p w14:paraId="7971CC7A" w14:textId="77777777" w:rsidR="00DD0AC3" w:rsidRDefault="00DD0AC3"/>
        </w:tc>
        <w:tc>
          <w:tcPr>
            <w:tcW w:w="1303" w:type="dxa"/>
            <w:shd w:val="clear" w:color="auto" w:fill="FFFFFF" w:themeFill="background1"/>
            <w:noWrap/>
            <w:vAlign w:val="center"/>
          </w:tcPr>
          <w:p w14:paraId="1DBE65CC" w14:textId="77777777" w:rsidR="00DD0AC3" w:rsidRDefault="00DD0AC3"/>
        </w:tc>
        <w:tc>
          <w:tcPr>
            <w:tcW w:w="1217" w:type="dxa"/>
            <w:shd w:val="clear" w:color="auto" w:fill="FFFFFF" w:themeFill="background1"/>
            <w:noWrap/>
            <w:vAlign w:val="center"/>
          </w:tcPr>
          <w:p w14:paraId="2C541828" w14:textId="77777777" w:rsidR="00DD0AC3" w:rsidRDefault="00DD0AC3"/>
        </w:tc>
        <w:tc>
          <w:tcPr>
            <w:tcW w:w="877" w:type="dxa"/>
            <w:shd w:val="clear" w:color="auto" w:fill="FFFFFF" w:themeFill="background1"/>
            <w:noWrap/>
            <w:vAlign w:val="center"/>
          </w:tcPr>
          <w:p w14:paraId="312F703A" w14:textId="77777777" w:rsidR="00DD0AC3" w:rsidRDefault="00DD0AC3"/>
        </w:tc>
        <w:tc>
          <w:tcPr>
            <w:tcW w:w="1304" w:type="dxa"/>
            <w:shd w:val="clear" w:color="auto" w:fill="FFFFFF" w:themeFill="background1"/>
            <w:noWrap/>
            <w:vAlign w:val="center"/>
          </w:tcPr>
          <w:p w14:paraId="03F135AB" w14:textId="77777777" w:rsidR="00DD0AC3" w:rsidRDefault="00DD0AC3"/>
        </w:tc>
        <w:tc>
          <w:tcPr>
            <w:tcW w:w="1161" w:type="dxa"/>
            <w:shd w:val="clear" w:color="auto" w:fill="FFFFFF" w:themeFill="background1"/>
            <w:noWrap/>
            <w:vAlign w:val="center"/>
          </w:tcPr>
          <w:p w14:paraId="57A4975E" w14:textId="77777777" w:rsidR="00DD0AC3" w:rsidRDefault="00DD0AC3"/>
        </w:tc>
      </w:tr>
      <w:tr w:rsidR="00DD0AC3" w14:paraId="7E5BE350" w14:textId="77777777">
        <w:trPr>
          <w:trHeight w:val="744"/>
        </w:trPr>
        <w:tc>
          <w:tcPr>
            <w:tcW w:w="1247" w:type="dxa"/>
            <w:shd w:val="clear" w:color="auto" w:fill="FFFFFF" w:themeFill="background1"/>
            <w:noWrap/>
            <w:vAlign w:val="center"/>
          </w:tcPr>
          <w:p w14:paraId="73167BF4" w14:textId="77777777" w:rsidR="00DD0AC3" w:rsidRDefault="00DD0AC3"/>
        </w:tc>
        <w:tc>
          <w:tcPr>
            <w:tcW w:w="1711" w:type="dxa"/>
            <w:shd w:val="clear" w:color="auto" w:fill="FFFFFF" w:themeFill="background1"/>
            <w:noWrap/>
            <w:vAlign w:val="center"/>
          </w:tcPr>
          <w:p w14:paraId="409E4217" w14:textId="77777777" w:rsidR="00DD0AC3" w:rsidRDefault="00000000">
            <w:r>
              <w:rPr>
                <w:lang w:bidi="ar"/>
              </w:rPr>
              <w:t>Q1</w:t>
            </w:r>
          </w:p>
        </w:tc>
        <w:tc>
          <w:tcPr>
            <w:tcW w:w="3999" w:type="dxa"/>
            <w:gridSpan w:val="3"/>
            <w:shd w:val="clear" w:color="auto" w:fill="FFFFFF" w:themeFill="background1"/>
            <w:noWrap/>
            <w:vAlign w:val="center"/>
          </w:tcPr>
          <w:p w14:paraId="125A4F57" w14:textId="77777777" w:rsidR="00DD0AC3" w:rsidRDefault="00000000">
            <w:r>
              <w:rPr>
                <w:lang w:bidi="ar"/>
              </w:rPr>
              <w:t>reference</w:t>
            </w:r>
          </w:p>
        </w:tc>
        <w:tc>
          <w:tcPr>
            <w:tcW w:w="3397" w:type="dxa"/>
            <w:gridSpan w:val="3"/>
            <w:shd w:val="clear" w:color="auto" w:fill="FFFFFF" w:themeFill="background1"/>
            <w:noWrap/>
            <w:vAlign w:val="center"/>
          </w:tcPr>
          <w:p w14:paraId="2DA26E0F" w14:textId="77777777" w:rsidR="00DD0AC3" w:rsidRDefault="00000000">
            <w:r>
              <w:rPr>
                <w:lang w:bidi="ar"/>
              </w:rPr>
              <w:t>reference</w:t>
            </w:r>
          </w:p>
        </w:tc>
        <w:tc>
          <w:tcPr>
            <w:tcW w:w="3342" w:type="dxa"/>
            <w:gridSpan w:val="3"/>
            <w:shd w:val="clear" w:color="auto" w:fill="FFFFFF" w:themeFill="background1"/>
            <w:noWrap/>
            <w:vAlign w:val="center"/>
          </w:tcPr>
          <w:p w14:paraId="4B650ACB" w14:textId="77777777" w:rsidR="00DD0AC3" w:rsidRDefault="00000000">
            <w:r>
              <w:rPr>
                <w:lang w:bidi="ar"/>
              </w:rPr>
              <w:t>reference</w:t>
            </w:r>
          </w:p>
        </w:tc>
      </w:tr>
      <w:tr w:rsidR="00DD0AC3" w14:paraId="700D7861" w14:textId="77777777">
        <w:trPr>
          <w:trHeight w:val="753"/>
        </w:trPr>
        <w:tc>
          <w:tcPr>
            <w:tcW w:w="1247" w:type="dxa"/>
            <w:shd w:val="clear" w:color="auto" w:fill="FFFFFF" w:themeFill="background1"/>
            <w:noWrap/>
            <w:vAlign w:val="center"/>
          </w:tcPr>
          <w:p w14:paraId="262C5E8A" w14:textId="77777777" w:rsidR="00DD0AC3" w:rsidRDefault="00DD0AC3"/>
        </w:tc>
        <w:tc>
          <w:tcPr>
            <w:tcW w:w="1711" w:type="dxa"/>
            <w:shd w:val="clear" w:color="auto" w:fill="FFFFFF" w:themeFill="background1"/>
            <w:noWrap/>
            <w:vAlign w:val="center"/>
          </w:tcPr>
          <w:p w14:paraId="0F338BF5" w14:textId="77777777" w:rsidR="00DD0AC3" w:rsidRDefault="00000000">
            <w:r>
              <w:rPr>
                <w:lang w:bidi="ar"/>
              </w:rPr>
              <w:t>Q2</w:t>
            </w:r>
          </w:p>
        </w:tc>
        <w:tc>
          <w:tcPr>
            <w:tcW w:w="1162" w:type="dxa"/>
            <w:shd w:val="clear" w:color="auto" w:fill="FFFFFF" w:themeFill="background1"/>
            <w:noWrap/>
            <w:vAlign w:val="center"/>
          </w:tcPr>
          <w:p w14:paraId="478CF5D8" w14:textId="77777777" w:rsidR="00DD0AC3" w:rsidRDefault="00000000">
            <w:r>
              <w:rPr>
                <w:lang w:bidi="ar"/>
              </w:rPr>
              <w:t>0.94</w:t>
            </w:r>
          </w:p>
        </w:tc>
        <w:tc>
          <w:tcPr>
            <w:tcW w:w="1623" w:type="dxa"/>
            <w:shd w:val="clear" w:color="auto" w:fill="FFFFFF" w:themeFill="background1"/>
            <w:noWrap/>
            <w:vAlign w:val="center"/>
          </w:tcPr>
          <w:p w14:paraId="05C03005" w14:textId="77777777" w:rsidR="00DD0AC3" w:rsidRDefault="00000000">
            <w:r>
              <w:rPr>
                <w:lang w:bidi="ar"/>
              </w:rPr>
              <w:t>0.66-1.33</w:t>
            </w:r>
          </w:p>
        </w:tc>
        <w:tc>
          <w:tcPr>
            <w:tcW w:w="1214" w:type="dxa"/>
            <w:shd w:val="clear" w:color="auto" w:fill="FFFFFF" w:themeFill="background1"/>
            <w:noWrap/>
            <w:vAlign w:val="center"/>
          </w:tcPr>
          <w:p w14:paraId="38FEED69" w14:textId="77777777" w:rsidR="00DD0AC3" w:rsidRDefault="00000000">
            <w:r>
              <w:rPr>
                <w:lang w:bidi="ar"/>
              </w:rPr>
              <w:t>0.71</w:t>
            </w:r>
          </w:p>
        </w:tc>
        <w:tc>
          <w:tcPr>
            <w:tcW w:w="877" w:type="dxa"/>
            <w:shd w:val="clear" w:color="auto" w:fill="FFFFFF" w:themeFill="background1"/>
            <w:noWrap/>
            <w:vAlign w:val="center"/>
          </w:tcPr>
          <w:p w14:paraId="26E69476" w14:textId="77777777" w:rsidR="00DD0AC3" w:rsidRDefault="00000000">
            <w:pPr>
              <w:rPr>
                <w:rFonts w:eastAsia="SimSun"/>
              </w:rPr>
            </w:pPr>
            <w:r>
              <w:rPr>
                <w:lang w:bidi="ar"/>
              </w:rPr>
              <w:t>0.9</w:t>
            </w:r>
            <w:r>
              <w:rPr>
                <w:rFonts w:eastAsia="SimSun" w:hint="eastAsia"/>
                <w:lang w:bidi="ar"/>
              </w:rPr>
              <w:t>0</w:t>
            </w:r>
          </w:p>
        </w:tc>
        <w:tc>
          <w:tcPr>
            <w:tcW w:w="1303" w:type="dxa"/>
            <w:shd w:val="clear" w:color="auto" w:fill="FFFFFF" w:themeFill="background1"/>
            <w:noWrap/>
            <w:vAlign w:val="center"/>
          </w:tcPr>
          <w:p w14:paraId="76DA38FF" w14:textId="77777777" w:rsidR="00DD0AC3" w:rsidRDefault="00000000">
            <w:pPr>
              <w:rPr>
                <w:rFonts w:eastAsia="SimSun"/>
              </w:rPr>
            </w:pPr>
            <w:r>
              <w:rPr>
                <w:lang w:bidi="ar"/>
              </w:rPr>
              <w:t>0.62-1.3</w:t>
            </w:r>
            <w:r>
              <w:rPr>
                <w:rFonts w:eastAsia="SimSun" w:hint="eastAsia"/>
                <w:lang w:bidi="ar"/>
              </w:rPr>
              <w:t>0</w:t>
            </w:r>
          </w:p>
        </w:tc>
        <w:tc>
          <w:tcPr>
            <w:tcW w:w="1217" w:type="dxa"/>
            <w:shd w:val="clear" w:color="auto" w:fill="FFFFFF" w:themeFill="background1"/>
            <w:noWrap/>
            <w:vAlign w:val="center"/>
          </w:tcPr>
          <w:p w14:paraId="2CC98F71" w14:textId="77777777" w:rsidR="00DD0AC3" w:rsidRDefault="00000000">
            <w:r>
              <w:rPr>
                <w:lang w:bidi="ar"/>
              </w:rPr>
              <w:t>0.54</w:t>
            </w:r>
          </w:p>
        </w:tc>
        <w:tc>
          <w:tcPr>
            <w:tcW w:w="877" w:type="dxa"/>
            <w:shd w:val="clear" w:color="auto" w:fill="FFFFFF" w:themeFill="background1"/>
            <w:noWrap/>
            <w:vAlign w:val="center"/>
          </w:tcPr>
          <w:p w14:paraId="4B909ED1" w14:textId="77777777" w:rsidR="00DD0AC3" w:rsidRDefault="00000000">
            <w:r>
              <w:rPr>
                <w:lang w:bidi="ar"/>
              </w:rPr>
              <w:t>0.88</w:t>
            </w:r>
          </w:p>
        </w:tc>
        <w:tc>
          <w:tcPr>
            <w:tcW w:w="1304" w:type="dxa"/>
            <w:shd w:val="clear" w:color="auto" w:fill="FFFFFF" w:themeFill="background1"/>
            <w:noWrap/>
            <w:vAlign w:val="center"/>
          </w:tcPr>
          <w:p w14:paraId="06299DAF" w14:textId="77777777" w:rsidR="00DD0AC3" w:rsidRDefault="00000000">
            <w:r>
              <w:rPr>
                <w:lang w:bidi="ar"/>
              </w:rPr>
              <w:t>0.61-1.29</w:t>
            </w:r>
          </w:p>
        </w:tc>
        <w:tc>
          <w:tcPr>
            <w:tcW w:w="1161" w:type="dxa"/>
            <w:shd w:val="clear" w:color="auto" w:fill="FFFFFF" w:themeFill="background1"/>
            <w:noWrap/>
            <w:vAlign w:val="center"/>
          </w:tcPr>
          <w:p w14:paraId="0592E951" w14:textId="77777777" w:rsidR="00DD0AC3" w:rsidRDefault="00000000">
            <w:r>
              <w:rPr>
                <w:lang w:bidi="ar"/>
              </w:rPr>
              <w:t>0.51</w:t>
            </w:r>
          </w:p>
        </w:tc>
      </w:tr>
      <w:tr w:rsidR="00DD0AC3" w14:paraId="4B192674" w14:textId="77777777">
        <w:trPr>
          <w:trHeight w:val="744"/>
        </w:trPr>
        <w:tc>
          <w:tcPr>
            <w:tcW w:w="1247" w:type="dxa"/>
            <w:shd w:val="clear" w:color="auto" w:fill="FFFFFF" w:themeFill="background1"/>
            <w:noWrap/>
            <w:vAlign w:val="center"/>
          </w:tcPr>
          <w:p w14:paraId="4FD004AB" w14:textId="77777777" w:rsidR="00DD0AC3" w:rsidRDefault="00DD0AC3"/>
        </w:tc>
        <w:tc>
          <w:tcPr>
            <w:tcW w:w="1711" w:type="dxa"/>
            <w:shd w:val="clear" w:color="auto" w:fill="FFFFFF" w:themeFill="background1"/>
            <w:noWrap/>
            <w:vAlign w:val="center"/>
          </w:tcPr>
          <w:p w14:paraId="7A4FEF75" w14:textId="77777777" w:rsidR="00DD0AC3" w:rsidRDefault="00000000">
            <w:r>
              <w:rPr>
                <w:lang w:bidi="ar"/>
              </w:rPr>
              <w:t>Q3</w:t>
            </w:r>
          </w:p>
        </w:tc>
        <w:tc>
          <w:tcPr>
            <w:tcW w:w="1162" w:type="dxa"/>
            <w:shd w:val="clear" w:color="auto" w:fill="FFFFFF" w:themeFill="background1"/>
            <w:noWrap/>
            <w:vAlign w:val="center"/>
          </w:tcPr>
          <w:p w14:paraId="67A24573" w14:textId="77777777" w:rsidR="00DD0AC3" w:rsidRDefault="00000000">
            <w:r>
              <w:rPr>
                <w:lang w:bidi="ar"/>
              </w:rPr>
              <w:t>0.72</w:t>
            </w:r>
          </w:p>
        </w:tc>
        <w:tc>
          <w:tcPr>
            <w:tcW w:w="1623" w:type="dxa"/>
            <w:shd w:val="clear" w:color="auto" w:fill="FFFFFF" w:themeFill="background1"/>
            <w:noWrap/>
            <w:vAlign w:val="center"/>
          </w:tcPr>
          <w:p w14:paraId="574F46FC" w14:textId="77777777" w:rsidR="00DD0AC3" w:rsidRDefault="00000000">
            <w:r>
              <w:rPr>
                <w:lang w:bidi="ar"/>
              </w:rPr>
              <w:t>0.5</w:t>
            </w:r>
            <w:r>
              <w:rPr>
                <w:rFonts w:eastAsia="SimSun" w:hint="eastAsia"/>
                <w:lang w:bidi="ar"/>
              </w:rPr>
              <w:t>0</w:t>
            </w:r>
            <w:r>
              <w:rPr>
                <w:lang w:bidi="ar"/>
              </w:rPr>
              <w:t>-1.03</w:t>
            </w:r>
          </w:p>
        </w:tc>
        <w:tc>
          <w:tcPr>
            <w:tcW w:w="1214" w:type="dxa"/>
            <w:shd w:val="clear" w:color="auto" w:fill="FFFFFF" w:themeFill="background1"/>
            <w:noWrap/>
            <w:vAlign w:val="center"/>
          </w:tcPr>
          <w:p w14:paraId="17631534" w14:textId="77777777" w:rsidR="00DD0AC3" w:rsidRDefault="00000000">
            <w:r>
              <w:rPr>
                <w:lang w:bidi="ar"/>
              </w:rPr>
              <w:t>0.07</w:t>
            </w:r>
          </w:p>
        </w:tc>
        <w:tc>
          <w:tcPr>
            <w:tcW w:w="877" w:type="dxa"/>
            <w:shd w:val="clear" w:color="auto" w:fill="FFFFFF" w:themeFill="background1"/>
            <w:noWrap/>
            <w:vAlign w:val="center"/>
          </w:tcPr>
          <w:p w14:paraId="4F3135B2" w14:textId="77777777" w:rsidR="00DD0AC3" w:rsidRDefault="00000000">
            <w:r>
              <w:rPr>
                <w:lang w:bidi="ar"/>
              </w:rPr>
              <w:t>0.66</w:t>
            </w:r>
          </w:p>
        </w:tc>
        <w:tc>
          <w:tcPr>
            <w:tcW w:w="1303" w:type="dxa"/>
            <w:shd w:val="clear" w:color="auto" w:fill="FFFFFF" w:themeFill="background1"/>
            <w:noWrap/>
            <w:vAlign w:val="center"/>
          </w:tcPr>
          <w:p w14:paraId="2DE5C448" w14:textId="77777777" w:rsidR="00DD0AC3" w:rsidRDefault="00000000">
            <w:pPr>
              <w:rPr>
                <w:rFonts w:eastAsia="SimSun"/>
              </w:rPr>
            </w:pPr>
            <w:r>
              <w:rPr>
                <w:lang w:bidi="ar"/>
              </w:rPr>
              <w:t>0.45-0.9</w:t>
            </w:r>
            <w:r>
              <w:rPr>
                <w:rFonts w:eastAsia="SimSun" w:hint="eastAsia"/>
                <w:lang w:bidi="ar"/>
              </w:rPr>
              <w:t>0</w:t>
            </w:r>
          </w:p>
        </w:tc>
        <w:tc>
          <w:tcPr>
            <w:tcW w:w="1217" w:type="dxa"/>
            <w:shd w:val="clear" w:color="auto" w:fill="FFFFFF" w:themeFill="background1"/>
            <w:noWrap/>
            <w:vAlign w:val="center"/>
          </w:tcPr>
          <w:p w14:paraId="62A7D718" w14:textId="77777777" w:rsidR="00DD0AC3" w:rsidRDefault="00000000">
            <w:r>
              <w:rPr>
                <w:lang w:bidi="ar"/>
              </w:rPr>
              <w:t>0.03</w:t>
            </w:r>
          </w:p>
        </w:tc>
        <w:tc>
          <w:tcPr>
            <w:tcW w:w="877" w:type="dxa"/>
            <w:shd w:val="clear" w:color="auto" w:fill="FFFFFF" w:themeFill="background1"/>
            <w:noWrap/>
            <w:vAlign w:val="center"/>
          </w:tcPr>
          <w:p w14:paraId="5BF3A4DC" w14:textId="77777777" w:rsidR="00DD0AC3" w:rsidRDefault="00000000">
            <w:r>
              <w:rPr>
                <w:lang w:bidi="ar"/>
              </w:rPr>
              <w:t>0.59</w:t>
            </w:r>
          </w:p>
        </w:tc>
        <w:tc>
          <w:tcPr>
            <w:tcW w:w="1304" w:type="dxa"/>
            <w:shd w:val="clear" w:color="auto" w:fill="FFFFFF" w:themeFill="background1"/>
            <w:noWrap/>
            <w:vAlign w:val="center"/>
          </w:tcPr>
          <w:p w14:paraId="2D087067" w14:textId="77777777" w:rsidR="00DD0AC3" w:rsidRDefault="00000000">
            <w:r>
              <w:rPr>
                <w:lang w:bidi="ar"/>
              </w:rPr>
              <w:t>0.4</w:t>
            </w:r>
            <w:r>
              <w:rPr>
                <w:rFonts w:eastAsia="SimSun" w:hint="eastAsia"/>
                <w:lang w:bidi="ar"/>
              </w:rPr>
              <w:t>0</w:t>
            </w:r>
            <w:r>
              <w:rPr>
                <w:lang w:bidi="ar"/>
              </w:rPr>
              <w:t>-0.87</w:t>
            </w:r>
          </w:p>
        </w:tc>
        <w:tc>
          <w:tcPr>
            <w:tcW w:w="1161" w:type="dxa"/>
            <w:shd w:val="clear" w:color="auto" w:fill="FFFFFF" w:themeFill="background1"/>
            <w:noWrap/>
            <w:vAlign w:val="center"/>
          </w:tcPr>
          <w:p w14:paraId="37CCE926" w14:textId="77777777" w:rsidR="00DD0AC3" w:rsidRDefault="00000000">
            <w:pPr>
              <w:rPr>
                <w:b/>
                <w:bCs/>
              </w:rPr>
            </w:pPr>
            <w:r>
              <w:rPr>
                <w:b/>
                <w:bCs/>
                <w:lang w:bidi="ar"/>
              </w:rPr>
              <w:t>0.01</w:t>
            </w:r>
            <w:r>
              <w:rPr>
                <w:b/>
                <w:bCs/>
                <w:vertAlign w:val="superscript"/>
                <w:lang w:bidi="ar"/>
              </w:rPr>
              <w:t>***</w:t>
            </w:r>
          </w:p>
        </w:tc>
      </w:tr>
      <w:tr w:rsidR="00DD0AC3" w14:paraId="279A1E95" w14:textId="77777777">
        <w:trPr>
          <w:trHeight w:val="744"/>
        </w:trPr>
        <w:tc>
          <w:tcPr>
            <w:tcW w:w="1247" w:type="dxa"/>
            <w:shd w:val="clear" w:color="auto" w:fill="FFFFFF" w:themeFill="background1"/>
            <w:noWrap/>
            <w:vAlign w:val="center"/>
          </w:tcPr>
          <w:p w14:paraId="1EE50D34" w14:textId="77777777" w:rsidR="00DD0AC3" w:rsidRDefault="00DD0AC3"/>
        </w:tc>
        <w:tc>
          <w:tcPr>
            <w:tcW w:w="1711" w:type="dxa"/>
            <w:shd w:val="clear" w:color="auto" w:fill="FFFFFF" w:themeFill="background1"/>
            <w:noWrap/>
            <w:vAlign w:val="center"/>
          </w:tcPr>
          <w:p w14:paraId="54384E4B" w14:textId="77777777" w:rsidR="00DD0AC3" w:rsidRDefault="00000000">
            <w:r>
              <w:rPr>
                <w:lang w:bidi="ar"/>
              </w:rPr>
              <w:t>Q4</w:t>
            </w:r>
          </w:p>
        </w:tc>
        <w:tc>
          <w:tcPr>
            <w:tcW w:w="1162" w:type="dxa"/>
            <w:shd w:val="clear" w:color="auto" w:fill="FFFFFF" w:themeFill="background1"/>
            <w:noWrap/>
            <w:vAlign w:val="center"/>
          </w:tcPr>
          <w:p w14:paraId="0F207B40" w14:textId="77777777" w:rsidR="00DD0AC3" w:rsidRDefault="00000000">
            <w:r>
              <w:rPr>
                <w:lang w:bidi="ar"/>
              </w:rPr>
              <w:t>0.89</w:t>
            </w:r>
          </w:p>
        </w:tc>
        <w:tc>
          <w:tcPr>
            <w:tcW w:w="1623" w:type="dxa"/>
            <w:shd w:val="clear" w:color="auto" w:fill="FFFFFF" w:themeFill="background1"/>
            <w:noWrap/>
            <w:vAlign w:val="center"/>
          </w:tcPr>
          <w:p w14:paraId="6C24FE38" w14:textId="77777777" w:rsidR="00DD0AC3" w:rsidRDefault="00000000">
            <w:r>
              <w:rPr>
                <w:lang w:bidi="ar"/>
              </w:rPr>
              <w:t>0.65-1.21</w:t>
            </w:r>
          </w:p>
        </w:tc>
        <w:tc>
          <w:tcPr>
            <w:tcW w:w="1214" w:type="dxa"/>
            <w:shd w:val="clear" w:color="auto" w:fill="FFFFFF" w:themeFill="background1"/>
            <w:noWrap/>
            <w:vAlign w:val="center"/>
          </w:tcPr>
          <w:p w14:paraId="62399E7B" w14:textId="77777777" w:rsidR="00DD0AC3" w:rsidRDefault="00000000">
            <w:r>
              <w:rPr>
                <w:lang w:bidi="ar"/>
              </w:rPr>
              <w:t>0.44</w:t>
            </w:r>
          </w:p>
        </w:tc>
        <w:tc>
          <w:tcPr>
            <w:tcW w:w="877" w:type="dxa"/>
            <w:shd w:val="clear" w:color="auto" w:fill="FFFFFF" w:themeFill="background1"/>
            <w:noWrap/>
            <w:vAlign w:val="center"/>
          </w:tcPr>
          <w:p w14:paraId="5781C380" w14:textId="77777777" w:rsidR="00DD0AC3" w:rsidRDefault="00000000">
            <w:pPr>
              <w:rPr>
                <w:rFonts w:eastAsia="SimSun"/>
              </w:rPr>
            </w:pPr>
            <w:r>
              <w:rPr>
                <w:lang w:bidi="ar"/>
              </w:rPr>
              <w:t>0.8</w:t>
            </w:r>
            <w:r>
              <w:rPr>
                <w:rFonts w:eastAsia="SimSun" w:hint="eastAsia"/>
                <w:lang w:bidi="ar"/>
              </w:rPr>
              <w:t>0</w:t>
            </w:r>
          </w:p>
        </w:tc>
        <w:tc>
          <w:tcPr>
            <w:tcW w:w="1303" w:type="dxa"/>
            <w:shd w:val="clear" w:color="auto" w:fill="FFFFFF" w:themeFill="background1"/>
            <w:noWrap/>
            <w:vAlign w:val="center"/>
          </w:tcPr>
          <w:p w14:paraId="2835F824" w14:textId="77777777" w:rsidR="00DD0AC3" w:rsidRDefault="00000000">
            <w:pPr>
              <w:rPr>
                <w:rFonts w:eastAsia="SimSun"/>
              </w:rPr>
            </w:pPr>
            <w:r>
              <w:rPr>
                <w:lang w:bidi="ar"/>
              </w:rPr>
              <w:t>0.57-1.1</w:t>
            </w:r>
            <w:r>
              <w:rPr>
                <w:rFonts w:eastAsia="SimSun" w:hint="eastAsia"/>
                <w:lang w:bidi="ar"/>
              </w:rPr>
              <w:t>0</w:t>
            </w:r>
          </w:p>
        </w:tc>
        <w:tc>
          <w:tcPr>
            <w:tcW w:w="1217" w:type="dxa"/>
            <w:shd w:val="clear" w:color="auto" w:fill="FFFFFF" w:themeFill="background1"/>
            <w:noWrap/>
            <w:vAlign w:val="center"/>
          </w:tcPr>
          <w:p w14:paraId="397D5379" w14:textId="77777777" w:rsidR="00DD0AC3" w:rsidRDefault="00000000">
            <w:r>
              <w:rPr>
                <w:lang w:bidi="ar"/>
              </w:rPr>
              <w:t>0.19</w:t>
            </w:r>
          </w:p>
        </w:tc>
        <w:tc>
          <w:tcPr>
            <w:tcW w:w="877" w:type="dxa"/>
            <w:shd w:val="clear" w:color="auto" w:fill="FFFFFF" w:themeFill="background1"/>
            <w:noWrap/>
            <w:vAlign w:val="center"/>
          </w:tcPr>
          <w:p w14:paraId="17F80CFF" w14:textId="77777777" w:rsidR="00DD0AC3" w:rsidRDefault="00000000">
            <w:pPr>
              <w:rPr>
                <w:rFonts w:eastAsia="SimSun"/>
              </w:rPr>
            </w:pPr>
            <w:r>
              <w:rPr>
                <w:lang w:bidi="ar"/>
              </w:rPr>
              <w:t>0.7</w:t>
            </w:r>
            <w:r>
              <w:rPr>
                <w:rFonts w:eastAsia="SimSun" w:hint="eastAsia"/>
                <w:lang w:bidi="ar"/>
              </w:rPr>
              <w:t>0</w:t>
            </w:r>
          </w:p>
        </w:tc>
        <w:tc>
          <w:tcPr>
            <w:tcW w:w="1304" w:type="dxa"/>
            <w:shd w:val="clear" w:color="auto" w:fill="FFFFFF" w:themeFill="background1"/>
            <w:noWrap/>
            <w:vAlign w:val="center"/>
          </w:tcPr>
          <w:p w14:paraId="2217436B" w14:textId="77777777" w:rsidR="00DD0AC3" w:rsidRDefault="00000000">
            <w:r>
              <w:rPr>
                <w:lang w:bidi="ar"/>
              </w:rPr>
              <w:t>0.49-1.00</w:t>
            </w:r>
          </w:p>
        </w:tc>
        <w:tc>
          <w:tcPr>
            <w:tcW w:w="1161" w:type="dxa"/>
            <w:shd w:val="clear" w:color="auto" w:fill="FFFFFF" w:themeFill="background1"/>
            <w:noWrap/>
            <w:vAlign w:val="center"/>
          </w:tcPr>
          <w:p w14:paraId="71821CDC" w14:textId="77777777" w:rsidR="00DD0AC3" w:rsidRDefault="00000000">
            <w:r>
              <w:rPr>
                <w:b/>
                <w:bCs/>
                <w:lang w:bidi="ar"/>
              </w:rPr>
              <w:t>0.05</w:t>
            </w:r>
            <w:r>
              <w:rPr>
                <w:b/>
                <w:bCs/>
                <w:vertAlign w:val="superscript"/>
                <w:lang w:bidi="ar"/>
              </w:rPr>
              <w:t>***</w:t>
            </w:r>
          </w:p>
        </w:tc>
      </w:tr>
      <w:tr w:rsidR="00DD0AC3" w14:paraId="02497F1B" w14:textId="77777777">
        <w:trPr>
          <w:trHeight w:val="744"/>
        </w:trPr>
        <w:tc>
          <w:tcPr>
            <w:tcW w:w="1247" w:type="dxa"/>
            <w:shd w:val="clear" w:color="auto" w:fill="FFFFFF" w:themeFill="background1"/>
            <w:noWrap/>
            <w:vAlign w:val="center"/>
          </w:tcPr>
          <w:p w14:paraId="5E93FAF1" w14:textId="77777777" w:rsidR="00DD0AC3" w:rsidRDefault="00DD0AC3"/>
        </w:tc>
        <w:tc>
          <w:tcPr>
            <w:tcW w:w="1711" w:type="dxa"/>
            <w:shd w:val="clear" w:color="auto" w:fill="FFFFFF" w:themeFill="background1"/>
            <w:noWrap/>
            <w:vAlign w:val="center"/>
          </w:tcPr>
          <w:p w14:paraId="6E0ECDF5" w14:textId="77777777" w:rsidR="00DD0AC3" w:rsidRDefault="00000000">
            <w:pPr>
              <w:rPr>
                <w:lang w:bidi="ar"/>
              </w:rPr>
            </w:pPr>
            <w:r>
              <w:rPr>
                <w:lang w:bidi="ar"/>
              </w:rPr>
              <w:t>P for trend</w:t>
            </w:r>
          </w:p>
        </w:tc>
        <w:tc>
          <w:tcPr>
            <w:tcW w:w="1162" w:type="dxa"/>
            <w:shd w:val="clear" w:color="auto" w:fill="FFFFFF" w:themeFill="background1"/>
            <w:noWrap/>
            <w:vAlign w:val="center"/>
          </w:tcPr>
          <w:p w14:paraId="49002B1C" w14:textId="77777777" w:rsidR="00DD0AC3" w:rsidRDefault="00DD0AC3">
            <w:pPr>
              <w:rPr>
                <w:lang w:bidi="ar"/>
              </w:rPr>
            </w:pPr>
          </w:p>
        </w:tc>
        <w:tc>
          <w:tcPr>
            <w:tcW w:w="1623" w:type="dxa"/>
            <w:shd w:val="clear" w:color="auto" w:fill="FFFFFF" w:themeFill="background1"/>
            <w:noWrap/>
            <w:vAlign w:val="center"/>
          </w:tcPr>
          <w:p w14:paraId="2682BBCC" w14:textId="77777777" w:rsidR="00DD0AC3" w:rsidRDefault="00000000">
            <w:pPr>
              <w:rPr>
                <w:lang w:bidi="ar"/>
              </w:rPr>
            </w:pPr>
            <w:r>
              <w:rPr>
                <w:lang w:bidi="ar"/>
              </w:rPr>
              <w:t>0.23</w:t>
            </w:r>
          </w:p>
        </w:tc>
        <w:tc>
          <w:tcPr>
            <w:tcW w:w="1214" w:type="dxa"/>
            <w:shd w:val="clear" w:color="auto" w:fill="FFFFFF" w:themeFill="background1"/>
            <w:noWrap/>
            <w:vAlign w:val="center"/>
          </w:tcPr>
          <w:p w14:paraId="006B46CC" w14:textId="77777777" w:rsidR="00DD0AC3" w:rsidRDefault="00DD0AC3">
            <w:pPr>
              <w:rPr>
                <w:lang w:bidi="ar"/>
              </w:rPr>
            </w:pPr>
          </w:p>
        </w:tc>
        <w:tc>
          <w:tcPr>
            <w:tcW w:w="877" w:type="dxa"/>
            <w:shd w:val="clear" w:color="auto" w:fill="FFFFFF" w:themeFill="background1"/>
            <w:noWrap/>
            <w:vAlign w:val="center"/>
          </w:tcPr>
          <w:p w14:paraId="2E87B0BD" w14:textId="77777777" w:rsidR="00DD0AC3" w:rsidRDefault="00DD0AC3">
            <w:pPr>
              <w:rPr>
                <w:lang w:bidi="ar"/>
              </w:rPr>
            </w:pPr>
          </w:p>
        </w:tc>
        <w:tc>
          <w:tcPr>
            <w:tcW w:w="1303" w:type="dxa"/>
            <w:shd w:val="clear" w:color="auto" w:fill="FFFFFF" w:themeFill="background1"/>
            <w:noWrap/>
            <w:vAlign w:val="center"/>
          </w:tcPr>
          <w:p w14:paraId="26941815" w14:textId="77777777" w:rsidR="00DD0AC3" w:rsidRDefault="00000000">
            <w:pPr>
              <w:rPr>
                <w:lang w:bidi="ar"/>
              </w:rPr>
            </w:pPr>
            <w:r>
              <w:rPr>
                <w:lang w:bidi="ar"/>
              </w:rPr>
              <w:t>0.09</w:t>
            </w:r>
          </w:p>
        </w:tc>
        <w:tc>
          <w:tcPr>
            <w:tcW w:w="1217" w:type="dxa"/>
            <w:shd w:val="clear" w:color="auto" w:fill="FFFFFF" w:themeFill="background1"/>
            <w:noWrap/>
            <w:vAlign w:val="center"/>
          </w:tcPr>
          <w:p w14:paraId="1A6C9F4E" w14:textId="77777777" w:rsidR="00DD0AC3" w:rsidRDefault="00DD0AC3">
            <w:pPr>
              <w:rPr>
                <w:lang w:bidi="ar"/>
              </w:rPr>
            </w:pPr>
          </w:p>
        </w:tc>
        <w:tc>
          <w:tcPr>
            <w:tcW w:w="877" w:type="dxa"/>
            <w:shd w:val="clear" w:color="auto" w:fill="FFFFFF" w:themeFill="background1"/>
            <w:noWrap/>
            <w:vAlign w:val="center"/>
          </w:tcPr>
          <w:p w14:paraId="542841F9" w14:textId="77777777" w:rsidR="00DD0AC3" w:rsidRDefault="00DD0AC3">
            <w:pPr>
              <w:rPr>
                <w:b/>
                <w:bCs/>
                <w:lang w:bidi="ar"/>
              </w:rPr>
            </w:pPr>
          </w:p>
        </w:tc>
        <w:tc>
          <w:tcPr>
            <w:tcW w:w="1304" w:type="dxa"/>
            <w:shd w:val="clear" w:color="auto" w:fill="FFFFFF" w:themeFill="background1"/>
            <w:noWrap/>
            <w:vAlign w:val="center"/>
          </w:tcPr>
          <w:p w14:paraId="2777CC5B" w14:textId="77777777" w:rsidR="00DD0AC3" w:rsidRDefault="00000000">
            <w:pPr>
              <w:rPr>
                <w:b/>
                <w:bCs/>
                <w:lang w:bidi="ar"/>
              </w:rPr>
            </w:pPr>
            <w:r>
              <w:rPr>
                <w:b/>
                <w:bCs/>
                <w:lang w:bidi="ar"/>
              </w:rPr>
              <w:t>0.01</w:t>
            </w:r>
            <w:r>
              <w:rPr>
                <w:b/>
                <w:bCs/>
                <w:vertAlign w:val="superscript"/>
                <w:lang w:bidi="ar"/>
              </w:rPr>
              <w:t>***</w:t>
            </w:r>
          </w:p>
        </w:tc>
        <w:tc>
          <w:tcPr>
            <w:tcW w:w="1161" w:type="dxa"/>
            <w:shd w:val="clear" w:color="auto" w:fill="FFFFFF" w:themeFill="background1"/>
            <w:noWrap/>
            <w:vAlign w:val="center"/>
          </w:tcPr>
          <w:p w14:paraId="39E78797" w14:textId="77777777" w:rsidR="00DD0AC3" w:rsidRDefault="00DD0AC3">
            <w:pPr>
              <w:rPr>
                <w:lang w:bidi="ar"/>
              </w:rPr>
            </w:pPr>
          </w:p>
        </w:tc>
      </w:tr>
      <w:tr w:rsidR="00DD0AC3" w14:paraId="71E143CE" w14:textId="77777777">
        <w:trPr>
          <w:trHeight w:val="744"/>
        </w:trPr>
        <w:tc>
          <w:tcPr>
            <w:tcW w:w="1247" w:type="dxa"/>
            <w:shd w:val="clear" w:color="auto" w:fill="FFFFFF" w:themeFill="background1"/>
            <w:noWrap/>
            <w:vAlign w:val="center"/>
          </w:tcPr>
          <w:p w14:paraId="589DDAB7" w14:textId="77777777" w:rsidR="00DD0AC3" w:rsidRDefault="00000000">
            <w:r>
              <w:rPr>
                <w:rFonts w:hint="eastAsia"/>
                <w:lang w:bidi="ar"/>
              </w:rPr>
              <w:t>log2-</w:t>
            </w:r>
            <w:r>
              <w:rPr>
                <w:lang w:bidi="ar"/>
              </w:rPr>
              <w:t>LMR</w:t>
            </w:r>
          </w:p>
        </w:tc>
        <w:tc>
          <w:tcPr>
            <w:tcW w:w="1711" w:type="dxa"/>
            <w:shd w:val="clear" w:color="auto" w:fill="FFFFFF" w:themeFill="background1"/>
            <w:noWrap/>
            <w:vAlign w:val="center"/>
          </w:tcPr>
          <w:p w14:paraId="3ADC8942" w14:textId="77777777" w:rsidR="00DD0AC3" w:rsidRDefault="00000000">
            <w:r>
              <w:rPr>
                <w:lang w:bidi="ar"/>
              </w:rPr>
              <w:t>Continuous</w:t>
            </w:r>
          </w:p>
        </w:tc>
        <w:tc>
          <w:tcPr>
            <w:tcW w:w="1162" w:type="dxa"/>
            <w:shd w:val="clear" w:color="auto" w:fill="FFFFFF" w:themeFill="background1"/>
            <w:noWrap/>
            <w:vAlign w:val="center"/>
          </w:tcPr>
          <w:p w14:paraId="398A6D3D" w14:textId="77777777" w:rsidR="00DD0AC3" w:rsidRDefault="00000000">
            <w:r>
              <w:rPr>
                <w:lang w:bidi="ar"/>
              </w:rPr>
              <w:t>1.52</w:t>
            </w:r>
          </w:p>
        </w:tc>
        <w:tc>
          <w:tcPr>
            <w:tcW w:w="1623" w:type="dxa"/>
            <w:shd w:val="clear" w:color="auto" w:fill="FFFFFF" w:themeFill="background1"/>
            <w:noWrap/>
            <w:vAlign w:val="center"/>
          </w:tcPr>
          <w:p w14:paraId="0E8D82D9" w14:textId="77777777" w:rsidR="00DD0AC3" w:rsidRDefault="00000000">
            <w:r>
              <w:rPr>
                <w:lang w:bidi="ar"/>
              </w:rPr>
              <w:t>1.19-1.95</w:t>
            </w:r>
          </w:p>
        </w:tc>
        <w:tc>
          <w:tcPr>
            <w:tcW w:w="1214" w:type="dxa"/>
            <w:shd w:val="clear" w:color="auto" w:fill="FFFFFF" w:themeFill="background1"/>
            <w:noWrap/>
            <w:vAlign w:val="center"/>
          </w:tcPr>
          <w:p w14:paraId="65E16F75" w14:textId="77777777" w:rsidR="00DD0AC3" w:rsidRDefault="00000000">
            <w:r>
              <w:rPr>
                <w:b/>
                <w:bCs/>
                <w:lang w:bidi="ar"/>
              </w:rPr>
              <w:t>0.001</w:t>
            </w:r>
            <w:r>
              <w:rPr>
                <w:b/>
                <w:bCs/>
                <w:vertAlign w:val="superscript"/>
                <w:lang w:bidi="ar"/>
              </w:rPr>
              <w:t>***</w:t>
            </w:r>
          </w:p>
        </w:tc>
        <w:tc>
          <w:tcPr>
            <w:tcW w:w="877" w:type="dxa"/>
            <w:shd w:val="clear" w:color="auto" w:fill="FFFFFF" w:themeFill="background1"/>
            <w:noWrap/>
            <w:vAlign w:val="center"/>
          </w:tcPr>
          <w:p w14:paraId="147DD74A" w14:textId="77777777" w:rsidR="00DD0AC3" w:rsidRDefault="00000000">
            <w:r>
              <w:rPr>
                <w:lang w:bidi="ar"/>
              </w:rPr>
              <w:t>1.53</w:t>
            </w:r>
          </w:p>
        </w:tc>
        <w:tc>
          <w:tcPr>
            <w:tcW w:w="1303" w:type="dxa"/>
            <w:shd w:val="clear" w:color="auto" w:fill="FFFFFF" w:themeFill="background1"/>
            <w:noWrap/>
            <w:vAlign w:val="center"/>
          </w:tcPr>
          <w:p w14:paraId="3AB8E80E" w14:textId="77777777" w:rsidR="00DD0AC3" w:rsidRDefault="00000000">
            <w:r>
              <w:rPr>
                <w:lang w:bidi="ar"/>
              </w:rPr>
              <w:t>1.2</w:t>
            </w:r>
            <w:r>
              <w:rPr>
                <w:rFonts w:eastAsia="SimSun" w:hint="eastAsia"/>
                <w:lang w:bidi="ar"/>
              </w:rPr>
              <w:t>0</w:t>
            </w:r>
            <w:r>
              <w:rPr>
                <w:lang w:bidi="ar"/>
              </w:rPr>
              <w:t>-1.96</w:t>
            </w:r>
          </w:p>
        </w:tc>
        <w:tc>
          <w:tcPr>
            <w:tcW w:w="1217" w:type="dxa"/>
            <w:shd w:val="clear" w:color="auto" w:fill="FFFFFF" w:themeFill="background1"/>
            <w:noWrap/>
            <w:vAlign w:val="center"/>
          </w:tcPr>
          <w:p w14:paraId="62AB4770" w14:textId="77777777" w:rsidR="00DD0AC3" w:rsidRDefault="00000000">
            <w:pPr>
              <w:rPr>
                <w:b/>
                <w:bCs/>
              </w:rPr>
            </w:pPr>
            <w:r>
              <w:rPr>
                <w:b/>
                <w:bCs/>
                <w:lang w:bidi="ar"/>
              </w:rPr>
              <w:t>&lt;0.001</w:t>
            </w:r>
            <w:r>
              <w:rPr>
                <w:b/>
                <w:bCs/>
                <w:vertAlign w:val="superscript"/>
                <w:lang w:bidi="ar"/>
              </w:rPr>
              <w:t>***</w:t>
            </w:r>
          </w:p>
        </w:tc>
        <w:tc>
          <w:tcPr>
            <w:tcW w:w="877" w:type="dxa"/>
            <w:shd w:val="clear" w:color="auto" w:fill="FFFFFF" w:themeFill="background1"/>
            <w:noWrap/>
            <w:vAlign w:val="center"/>
          </w:tcPr>
          <w:p w14:paraId="5FE0722C" w14:textId="77777777" w:rsidR="00DD0AC3" w:rsidRDefault="00000000">
            <w:r>
              <w:rPr>
                <w:lang w:bidi="ar"/>
              </w:rPr>
              <w:t>1.55</w:t>
            </w:r>
          </w:p>
        </w:tc>
        <w:tc>
          <w:tcPr>
            <w:tcW w:w="1304" w:type="dxa"/>
            <w:shd w:val="clear" w:color="auto" w:fill="FFFFFF" w:themeFill="background1"/>
            <w:noWrap/>
            <w:vAlign w:val="center"/>
          </w:tcPr>
          <w:p w14:paraId="4088DDB2" w14:textId="77777777" w:rsidR="00DD0AC3" w:rsidRDefault="00000000">
            <w:r>
              <w:rPr>
                <w:lang w:bidi="ar"/>
              </w:rPr>
              <w:t>1.2</w:t>
            </w:r>
            <w:r>
              <w:rPr>
                <w:rFonts w:eastAsia="SimSun" w:hint="eastAsia"/>
                <w:lang w:bidi="ar"/>
              </w:rPr>
              <w:t>0</w:t>
            </w:r>
            <w:r>
              <w:rPr>
                <w:lang w:bidi="ar"/>
              </w:rPr>
              <w:t>-2.01</w:t>
            </w:r>
          </w:p>
        </w:tc>
        <w:tc>
          <w:tcPr>
            <w:tcW w:w="1161" w:type="dxa"/>
            <w:shd w:val="clear" w:color="auto" w:fill="FFFFFF" w:themeFill="background1"/>
            <w:noWrap/>
            <w:vAlign w:val="center"/>
          </w:tcPr>
          <w:p w14:paraId="5DADDC17" w14:textId="77777777" w:rsidR="00DD0AC3" w:rsidRDefault="00000000">
            <w:pPr>
              <w:rPr>
                <w:b/>
                <w:bCs/>
              </w:rPr>
            </w:pPr>
            <w:r>
              <w:rPr>
                <w:b/>
                <w:bCs/>
                <w:lang w:bidi="ar"/>
              </w:rPr>
              <w:t>0.001</w:t>
            </w:r>
            <w:r>
              <w:rPr>
                <w:b/>
                <w:bCs/>
                <w:vertAlign w:val="superscript"/>
                <w:lang w:bidi="ar"/>
              </w:rPr>
              <w:t>***</w:t>
            </w:r>
          </w:p>
        </w:tc>
      </w:tr>
      <w:tr w:rsidR="00DD0AC3" w14:paraId="3C03D580" w14:textId="77777777">
        <w:trPr>
          <w:trHeight w:val="744"/>
        </w:trPr>
        <w:tc>
          <w:tcPr>
            <w:tcW w:w="1247" w:type="dxa"/>
            <w:shd w:val="clear" w:color="auto" w:fill="FFFFFF" w:themeFill="background1"/>
            <w:noWrap/>
            <w:vAlign w:val="center"/>
          </w:tcPr>
          <w:p w14:paraId="69F333CA" w14:textId="77777777" w:rsidR="00DD0AC3" w:rsidRDefault="00DD0AC3"/>
        </w:tc>
        <w:tc>
          <w:tcPr>
            <w:tcW w:w="1711" w:type="dxa"/>
            <w:shd w:val="clear" w:color="auto" w:fill="FFFFFF" w:themeFill="background1"/>
            <w:noWrap/>
            <w:vAlign w:val="center"/>
          </w:tcPr>
          <w:p w14:paraId="3216B343" w14:textId="77777777" w:rsidR="00DD0AC3" w:rsidRDefault="00000000">
            <w:r>
              <w:rPr>
                <w:lang w:bidi="ar"/>
              </w:rPr>
              <w:t>Categories</w:t>
            </w:r>
          </w:p>
        </w:tc>
        <w:tc>
          <w:tcPr>
            <w:tcW w:w="1162" w:type="dxa"/>
            <w:shd w:val="clear" w:color="auto" w:fill="FFFFFF" w:themeFill="background1"/>
            <w:noWrap/>
            <w:vAlign w:val="center"/>
          </w:tcPr>
          <w:p w14:paraId="2BE7D3E1" w14:textId="77777777" w:rsidR="00DD0AC3" w:rsidRDefault="00DD0AC3"/>
        </w:tc>
        <w:tc>
          <w:tcPr>
            <w:tcW w:w="1623" w:type="dxa"/>
            <w:shd w:val="clear" w:color="auto" w:fill="FFFFFF" w:themeFill="background1"/>
            <w:noWrap/>
            <w:vAlign w:val="center"/>
          </w:tcPr>
          <w:p w14:paraId="77B81D9A" w14:textId="77777777" w:rsidR="00DD0AC3" w:rsidRDefault="00DD0AC3"/>
        </w:tc>
        <w:tc>
          <w:tcPr>
            <w:tcW w:w="1214" w:type="dxa"/>
            <w:shd w:val="clear" w:color="auto" w:fill="FFFFFF" w:themeFill="background1"/>
            <w:noWrap/>
            <w:vAlign w:val="center"/>
          </w:tcPr>
          <w:p w14:paraId="6D5485FE" w14:textId="77777777" w:rsidR="00DD0AC3" w:rsidRDefault="00DD0AC3"/>
        </w:tc>
        <w:tc>
          <w:tcPr>
            <w:tcW w:w="877" w:type="dxa"/>
            <w:shd w:val="clear" w:color="auto" w:fill="FFFFFF" w:themeFill="background1"/>
            <w:noWrap/>
            <w:vAlign w:val="center"/>
          </w:tcPr>
          <w:p w14:paraId="5EA55496" w14:textId="77777777" w:rsidR="00DD0AC3" w:rsidRDefault="00DD0AC3"/>
        </w:tc>
        <w:tc>
          <w:tcPr>
            <w:tcW w:w="1303" w:type="dxa"/>
            <w:shd w:val="clear" w:color="auto" w:fill="FFFFFF" w:themeFill="background1"/>
            <w:noWrap/>
            <w:vAlign w:val="center"/>
          </w:tcPr>
          <w:p w14:paraId="07AAED51" w14:textId="77777777" w:rsidR="00DD0AC3" w:rsidRDefault="00DD0AC3"/>
        </w:tc>
        <w:tc>
          <w:tcPr>
            <w:tcW w:w="1217" w:type="dxa"/>
            <w:shd w:val="clear" w:color="auto" w:fill="FFFFFF" w:themeFill="background1"/>
            <w:noWrap/>
            <w:vAlign w:val="center"/>
          </w:tcPr>
          <w:p w14:paraId="435EE257" w14:textId="77777777" w:rsidR="00DD0AC3" w:rsidRDefault="00DD0AC3"/>
        </w:tc>
        <w:tc>
          <w:tcPr>
            <w:tcW w:w="877" w:type="dxa"/>
            <w:shd w:val="clear" w:color="auto" w:fill="FFFFFF" w:themeFill="background1"/>
            <w:noWrap/>
            <w:vAlign w:val="center"/>
          </w:tcPr>
          <w:p w14:paraId="2A1DFA00" w14:textId="77777777" w:rsidR="00DD0AC3" w:rsidRDefault="00DD0AC3"/>
        </w:tc>
        <w:tc>
          <w:tcPr>
            <w:tcW w:w="1304" w:type="dxa"/>
            <w:shd w:val="clear" w:color="auto" w:fill="FFFFFF" w:themeFill="background1"/>
            <w:noWrap/>
            <w:vAlign w:val="center"/>
          </w:tcPr>
          <w:p w14:paraId="5B0C9609" w14:textId="77777777" w:rsidR="00DD0AC3" w:rsidRDefault="00DD0AC3"/>
        </w:tc>
        <w:tc>
          <w:tcPr>
            <w:tcW w:w="1161" w:type="dxa"/>
            <w:shd w:val="clear" w:color="auto" w:fill="FFFFFF" w:themeFill="background1"/>
            <w:noWrap/>
            <w:vAlign w:val="center"/>
          </w:tcPr>
          <w:p w14:paraId="0CE4AE6A" w14:textId="77777777" w:rsidR="00DD0AC3" w:rsidRDefault="00DD0AC3"/>
        </w:tc>
      </w:tr>
      <w:tr w:rsidR="00DD0AC3" w14:paraId="77260778" w14:textId="77777777">
        <w:trPr>
          <w:trHeight w:val="744"/>
        </w:trPr>
        <w:tc>
          <w:tcPr>
            <w:tcW w:w="1247" w:type="dxa"/>
            <w:shd w:val="clear" w:color="auto" w:fill="FFFFFF" w:themeFill="background1"/>
            <w:noWrap/>
            <w:vAlign w:val="center"/>
          </w:tcPr>
          <w:p w14:paraId="7A2263CB" w14:textId="77777777" w:rsidR="00DD0AC3" w:rsidRDefault="00DD0AC3"/>
        </w:tc>
        <w:tc>
          <w:tcPr>
            <w:tcW w:w="1711" w:type="dxa"/>
            <w:shd w:val="clear" w:color="auto" w:fill="FFFFFF" w:themeFill="background1"/>
            <w:noWrap/>
            <w:vAlign w:val="center"/>
          </w:tcPr>
          <w:p w14:paraId="145B49DA" w14:textId="77777777" w:rsidR="00DD0AC3" w:rsidRDefault="00000000">
            <w:r>
              <w:rPr>
                <w:lang w:bidi="ar"/>
              </w:rPr>
              <w:t>Q1</w:t>
            </w:r>
          </w:p>
        </w:tc>
        <w:tc>
          <w:tcPr>
            <w:tcW w:w="3999" w:type="dxa"/>
            <w:gridSpan w:val="3"/>
            <w:shd w:val="clear" w:color="auto" w:fill="FFFFFF" w:themeFill="background1"/>
            <w:noWrap/>
            <w:vAlign w:val="center"/>
          </w:tcPr>
          <w:p w14:paraId="0D2CE147" w14:textId="77777777" w:rsidR="00DD0AC3" w:rsidRDefault="00000000">
            <w:r>
              <w:rPr>
                <w:lang w:bidi="ar"/>
              </w:rPr>
              <w:t>reference</w:t>
            </w:r>
          </w:p>
        </w:tc>
        <w:tc>
          <w:tcPr>
            <w:tcW w:w="3397" w:type="dxa"/>
            <w:gridSpan w:val="3"/>
            <w:shd w:val="clear" w:color="auto" w:fill="FFFFFF" w:themeFill="background1"/>
            <w:noWrap/>
            <w:vAlign w:val="center"/>
          </w:tcPr>
          <w:p w14:paraId="0DCB134C" w14:textId="77777777" w:rsidR="00DD0AC3" w:rsidRDefault="00000000">
            <w:r>
              <w:rPr>
                <w:lang w:bidi="ar"/>
              </w:rPr>
              <w:t>reference</w:t>
            </w:r>
          </w:p>
        </w:tc>
        <w:tc>
          <w:tcPr>
            <w:tcW w:w="3342" w:type="dxa"/>
            <w:gridSpan w:val="3"/>
            <w:shd w:val="clear" w:color="auto" w:fill="FFFFFF" w:themeFill="background1"/>
            <w:noWrap/>
            <w:vAlign w:val="center"/>
          </w:tcPr>
          <w:p w14:paraId="42B00E6B" w14:textId="77777777" w:rsidR="00DD0AC3" w:rsidRDefault="00000000">
            <w:r>
              <w:rPr>
                <w:lang w:bidi="ar"/>
              </w:rPr>
              <w:t>reference</w:t>
            </w:r>
          </w:p>
        </w:tc>
      </w:tr>
      <w:tr w:rsidR="00DD0AC3" w14:paraId="12C22A0C" w14:textId="77777777">
        <w:trPr>
          <w:trHeight w:val="744"/>
        </w:trPr>
        <w:tc>
          <w:tcPr>
            <w:tcW w:w="1247" w:type="dxa"/>
            <w:shd w:val="clear" w:color="auto" w:fill="FFFFFF" w:themeFill="background1"/>
            <w:noWrap/>
            <w:vAlign w:val="center"/>
          </w:tcPr>
          <w:p w14:paraId="08F97651" w14:textId="77777777" w:rsidR="00DD0AC3" w:rsidRDefault="00DD0AC3"/>
        </w:tc>
        <w:tc>
          <w:tcPr>
            <w:tcW w:w="1711" w:type="dxa"/>
            <w:shd w:val="clear" w:color="auto" w:fill="FFFFFF" w:themeFill="background1"/>
            <w:noWrap/>
            <w:vAlign w:val="center"/>
          </w:tcPr>
          <w:p w14:paraId="653CAE4E" w14:textId="77777777" w:rsidR="00DD0AC3" w:rsidRDefault="00000000">
            <w:r>
              <w:rPr>
                <w:lang w:bidi="ar"/>
              </w:rPr>
              <w:t>Q2</w:t>
            </w:r>
          </w:p>
        </w:tc>
        <w:tc>
          <w:tcPr>
            <w:tcW w:w="1162" w:type="dxa"/>
            <w:shd w:val="clear" w:color="auto" w:fill="FFFFFF" w:themeFill="background1"/>
            <w:noWrap/>
            <w:vAlign w:val="center"/>
          </w:tcPr>
          <w:p w14:paraId="63F7DEF8" w14:textId="77777777" w:rsidR="00DD0AC3" w:rsidRDefault="00000000">
            <w:pPr>
              <w:rPr>
                <w:rFonts w:eastAsia="SimSun"/>
              </w:rPr>
            </w:pPr>
            <w:r>
              <w:rPr>
                <w:lang w:bidi="ar"/>
              </w:rPr>
              <w:t>0.9</w:t>
            </w:r>
            <w:r>
              <w:rPr>
                <w:rFonts w:eastAsia="SimSun" w:hint="eastAsia"/>
                <w:lang w:bidi="ar"/>
              </w:rPr>
              <w:t>0</w:t>
            </w:r>
          </w:p>
        </w:tc>
        <w:tc>
          <w:tcPr>
            <w:tcW w:w="1623" w:type="dxa"/>
            <w:shd w:val="clear" w:color="auto" w:fill="FFFFFF" w:themeFill="background1"/>
            <w:noWrap/>
            <w:vAlign w:val="center"/>
          </w:tcPr>
          <w:p w14:paraId="3731BADE" w14:textId="77777777" w:rsidR="00DD0AC3" w:rsidRDefault="00000000">
            <w:r>
              <w:rPr>
                <w:lang w:bidi="ar"/>
              </w:rPr>
              <w:t>0.63-1.30</w:t>
            </w:r>
          </w:p>
        </w:tc>
        <w:tc>
          <w:tcPr>
            <w:tcW w:w="1214" w:type="dxa"/>
            <w:shd w:val="clear" w:color="auto" w:fill="FFFFFF" w:themeFill="background1"/>
            <w:noWrap/>
            <w:vAlign w:val="center"/>
          </w:tcPr>
          <w:p w14:paraId="09DAAA46" w14:textId="77777777" w:rsidR="00DD0AC3" w:rsidRDefault="00000000">
            <w:r>
              <w:rPr>
                <w:lang w:bidi="ar"/>
              </w:rPr>
              <w:t>0.57</w:t>
            </w:r>
          </w:p>
        </w:tc>
        <w:tc>
          <w:tcPr>
            <w:tcW w:w="877" w:type="dxa"/>
            <w:shd w:val="clear" w:color="auto" w:fill="FFFFFF" w:themeFill="background1"/>
            <w:noWrap/>
            <w:vAlign w:val="center"/>
          </w:tcPr>
          <w:p w14:paraId="24C2E7D1" w14:textId="77777777" w:rsidR="00DD0AC3" w:rsidRDefault="00000000">
            <w:r>
              <w:rPr>
                <w:lang w:bidi="ar"/>
              </w:rPr>
              <w:t>0.88</w:t>
            </w:r>
          </w:p>
        </w:tc>
        <w:tc>
          <w:tcPr>
            <w:tcW w:w="1303" w:type="dxa"/>
            <w:shd w:val="clear" w:color="auto" w:fill="FFFFFF" w:themeFill="background1"/>
            <w:noWrap/>
            <w:vAlign w:val="center"/>
          </w:tcPr>
          <w:p w14:paraId="64441317" w14:textId="77777777" w:rsidR="00DD0AC3" w:rsidRDefault="00000000">
            <w:r>
              <w:rPr>
                <w:lang w:bidi="ar"/>
              </w:rPr>
              <w:t>0.61-1.29</w:t>
            </w:r>
          </w:p>
        </w:tc>
        <w:tc>
          <w:tcPr>
            <w:tcW w:w="1217" w:type="dxa"/>
            <w:shd w:val="clear" w:color="auto" w:fill="FFFFFF" w:themeFill="background1"/>
            <w:noWrap/>
            <w:vAlign w:val="center"/>
          </w:tcPr>
          <w:p w14:paraId="229D5537" w14:textId="77777777" w:rsidR="00DD0AC3" w:rsidRDefault="00000000">
            <w:r>
              <w:rPr>
                <w:lang w:bidi="ar"/>
              </w:rPr>
              <w:t>0.52</w:t>
            </w:r>
          </w:p>
        </w:tc>
        <w:tc>
          <w:tcPr>
            <w:tcW w:w="877" w:type="dxa"/>
            <w:shd w:val="clear" w:color="auto" w:fill="FFFFFF" w:themeFill="background1"/>
            <w:noWrap/>
            <w:vAlign w:val="center"/>
          </w:tcPr>
          <w:p w14:paraId="08DADC20" w14:textId="77777777" w:rsidR="00DD0AC3" w:rsidRDefault="00000000">
            <w:r>
              <w:rPr>
                <w:lang w:bidi="ar"/>
              </w:rPr>
              <w:t>0.88</w:t>
            </w:r>
          </w:p>
        </w:tc>
        <w:tc>
          <w:tcPr>
            <w:tcW w:w="1304" w:type="dxa"/>
            <w:shd w:val="clear" w:color="auto" w:fill="FFFFFF" w:themeFill="background1"/>
            <w:noWrap/>
            <w:vAlign w:val="center"/>
          </w:tcPr>
          <w:p w14:paraId="4F3B737E" w14:textId="77777777" w:rsidR="00DD0AC3" w:rsidRDefault="00000000">
            <w:r>
              <w:rPr>
                <w:lang w:bidi="ar"/>
              </w:rPr>
              <w:t>0.58-1.32</w:t>
            </w:r>
          </w:p>
        </w:tc>
        <w:tc>
          <w:tcPr>
            <w:tcW w:w="1161" w:type="dxa"/>
            <w:shd w:val="clear" w:color="auto" w:fill="FFFFFF" w:themeFill="background1"/>
            <w:noWrap/>
            <w:vAlign w:val="center"/>
          </w:tcPr>
          <w:p w14:paraId="36CA87A2" w14:textId="77777777" w:rsidR="00DD0AC3" w:rsidRDefault="00000000">
            <w:r>
              <w:rPr>
                <w:lang w:bidi="ar"/>
              </w:rPr>
              <w:t>0.53</w:t>
            </w:r>
          </w:p>
        </w:tc>
      </w:tr>
      <w:tr w:rsidR="00DD0AC3" w14:paraId="5EC61149" w14:textId="77777777">
        <w:trPr>
          <w:trHeight w:val="744"/>
        </w:trPr>
        <w:tc>
          <w:tcPr>
            <w:tcW w:w="1247" w:type="dxa"/>
            <w:shd w:val="clear" w:color="auto" w:fill="FFFFFF" w:themeFill="background1"/>
            <w:noWrap/>
            <w:vAlign w:val="center"/>
          </w:tcPr>
          <w:p w14:paraId="3DD3B9D1" w14:textId="77777777" w:rsidR="00DD0AC3" w:rsidRDefault="00DD0AC3"/>
        </w:tc>
        <w:tc>
          <w:tcPr>
            <w:tcW w:w="1711" w:type="dxa"/>
            <w:shd w:val="clear" w:color="auto" w:fill="FFFFFF" w:themeFill="background1"/>
            <w:noWrap/>
            <w:vAlign w:val="center"/>
          </w:tcPr>
          <w:p w14:paraId="7E8C6E40" w14:textId="77777777" w:rsidR="00DD0AC3" w:rsidRDefault="00000000">
            <w:r>
              <w:rPr>
                <w:lang w:bidi="ar"/>
              </w:rPr>
              <w:t>Q3</w:t>
            </w:r>
          </w:p>
        </w:tc>
        <w:tc>
          <w:tcPr>
            <w:tcW w:w="1162" w:type="dxa"/>
            <w:shd w:val="clear" w:color="auto" w:fill="FFFFFF" w:themeFill="background1"/>
            <w:noWrap/>
            <w:vAlign w:val="center"/>
          </w:tcPr>
          <w:p w14:paraId="6C6E7998" w14:textId="77777777" w:rsidR="00DD0AC3" w:rsidRDefault="00000000">
            <w:r>
              <w:rPr>
                <w:lang w:bidi="ar"/>
              </w:rPr>
              <w:t>1.36</w:t>
            </w:r>
          </w:p>
        </w:tc>
        <w:tc>
          <w:tcPr>
            <w:tcW w:w="1623" w:type="dxa"/>
            <w:shd w:val="clear" w:color="auto" w:fill="FFFFFF" w:themeFill="background1"/>
            <w:noWrap/>
            <w:vAlign w:val="center"/>
          </w:tcPr>
          <w:p w14:paraId="653BAF3B" w14:textId="77777777" w:rsidR="00DD0AC3" w:rsidRDefault="00000000">
            <w:r>
              <w:rPr>
                <w:lang w:bidi="ar"/>
              </w:rPr>
              <w:t>0.98-1.89</w:t>
            </w:r>
          </w:p>
        </w:tc>
        <w:tc>
          <w:tcPr>
            <w:tcW w:w="1214" w:type="dxa"/>
            <w:shd w:val="clear" w:color="auto" w:fill="FFFFFF" w:themeFill="background1"/>
            <w:noWrap/>
            <w:vAlign w:val="center"/>
          </w:tcPr>
          <w:p w14:paraId="3DBE63BE" w14:textId="77777777" w:rsidR="00DD0AC3" w:rsidRDefault="00000000">
            <w:r>
              <w:rPr>
                <w:lang w:bidi="ar"/>
              </w:rPr>
              <w:t>0.06</w:t>
            </w:r>
          </w:p>
        </w:tc>
        <w:tc>
          <w:tcPr>
            <w:tcW w:w="877" w:type="dxa"/>
            <w:shd w:val="clear" w:color="auto" w:fill="FFFFFF" w:themeFill="background1"/>
            <w:noWrap/>
            <w:vAlign w:val="center"/>
          </w:tcPr>
          <w:p w14:paraId="4C054CC9" w14:textId="77777777" w:rsidR="00DD0AC3" w:rsidRDefault="00000000">
            <w:r>
              <w:rPr>
                <w:lang w:bidi="ar"/>
              </w:rPr>
              <w:t>1.36</w:t>
            </w:r>
          </w:p>
        </w:tc>
        <w:tc>
          <w:tcPr>
            <w:tcW w:w="1303" w:type="dxa"/>
            <w:shd w:val="clear" w:color="auto" w:fill="FFFFFF" w:themeFill="background1"/>
            <w:noWrap/>
            <w:vAlign w:val="center"/>
          </w:tcPr>
          <w:p w14:paraId="025F8FEB" w14:textId="77777777" w:rsidR="00DD0AC3" w:rsidRDefault="00000000">
            <w:r>
              <w:rPr>
                <w:lang w:bidi="ar"/>
              </w:rPr>
              <w:t>0.97-1.91</w:t>
            </w:r>
          </w:p>
        </w:tc>
        <w:tc>
          <w:tcPr>
            <w:tcW w:w="1217" w:type="dxa"/>
            <w:shd w:val="clear" w:color="auto" w:fill="FFFFFF" w:themeFill="background1"/>
            <w:noWrap/>
            <w:vAlign w:val="center"/>
          </w:tcPr>
          <w:p w14:paraId="2720D622" w14:textId="77777777" w:rsidR="00DD0AC3" w:rsidRDefault="00000000">
            <w:r>
              <w:rPr>
                <w:lang w:bidi="ar"/>
              </w:rPr>
              <w:t>0.07</w:t>
            </w:r>
          </w:p>
        </w:tc>
        <w:tc>
          <w:tcPr>
            <w:tcW w:w="877" w:type="dxa"/>
            <w:shd w:val="clear" w:color="auto" w:fill="FFFFFF" w:themeFill="background1"/>
            <w:noWrap/>
            <w:vAlign w:val="center"/>
          </w:tcPr>
          <w:p w14:paraId="31C38CD4" w14:textId="77777777" w:rsidR="00DD0AC3" w:rsidRDefault="00000000">
            <w:r>
              <w:rPr>
                <w:lang w:bidi="ar"/>
              </w:rPr>
              <w:t>1.42</w:t>
            </w:r>
          </w:p>
        </w:tc>
        <w:tc>
          <w:tcPr>
            <w:tcW w:w="1304" w:type="dxa"/>
            <w:shd w:val="clear" w:color="auto" w:fill="FFFFFF" w:themeFill="background1"/>
            <w:noWrap/>
            <w:vAlign w:val="center"/>
          </w:tcPr>
          <w:p w14:paraId="35FE6D85" w14:textId="77777777" w:rsidR="00DD0AC3" w:rsidRDefault="00000000">
            <w:r>
              <w:rPr>
                <w:lang w:bidi="ar"/>
              </w:rPr>
              <w:t>1.01-2.01</w:t>
            </w:r>
          </w:p>
        </w:tc>
        <w:tc>
          <w:tcPr>
            <w:tcW w:w="1161" w:type="dxa"/>
            <w:shd w:val="clear" w:color="auto" w:fill="FFFFFF" w:themeFill="background1"/>
            <w:noWrap/>
            <w:vAlign w:val="center"/>
          </w:tcPr>
          <w:p w14:paraId="7CBC4C3F" w14:textId="77777777" w:rsidR="00DD0AC3" w:rsidRDefault="00000000">
            <w:pPr>
              <w:rPr>
                <w:b/>
                <w:bCs/>
              </w:rPr>
            </w:pPr>
            <w:r>
              <w:rPr>
                <w:b/>
                <w:bCs/>
                <w:lang w:bidi="ar"/>
              </w:rPr>
              <w:t>0.05</w:t>
            </w:r>
            <w:r>
              <w:rPr>
                <w:b/>
                <w:bCs/>
                <w:vertAlign w:val="superscript"/>
                <w:lang w:bidi="ar"/>
              </w:rPr>
              <w:t>***</w:t>
            </w:r>
          </w:p>
        </w:tc>
      </w:tr>
      <w:tr w:rsidR="00DD0AC3" w14:paraId="05F0468A" w14:textId="77777777">
        <w:trPr>
          <w:trHeight w:val="753"/>
        </w:trPr>
        <w:tc>
          <w:tcPr>
            <w:tcW w:w="1247" w:type="dxa"/>
            <w:shd w:val="clear" w:color="auto" w:fill="FFFFFF" w:themeFill="background1"/>
            <w:noWrap/>
            <w:vAlign w:val="center"/>
          </w:tcPr>
          <w:p w14:paraId="6F91F5DB" w14:textId="77777777" w:rsidR="00DD0AC3" w:rsidRDefault="00DD0AC3"/>
        </w:tc>
        <w:tc>
          <w:tcPr>
            <w:tcW w:w="1711" w:type="dxa"/>
            <w:shd w:val="clear" w:color="auto" w:fill="FFFFFF" w:themeFill="background1"/>
            <w:noWrap/>
            <w:vAlign w:val="center"/>
          </w:tcPr>
          <w:p w14:paraId="4D91D8AE" w14:textId="77777777" w:rsidR="00DD0AC3" w:rsidRDefault="00000000">
            <w:r>
              <w:rPr>
                <w:lang w:bidi="ar"/>
              </w:rPr>
              <w:t>Q4</w:t>
            </w:r>
          </w:p>
        </w:tc>
        <w:tc>
          <w:tcPr>
            <w:tcW w:w="1162" w:type="dxa"/>
            <w:shd w:val="clear" w:color="auto" w:fill="FFFFFF" w:themeFill="background1"/>
            <w:noWrap/>
            <w:vAlign w:val="center"/>
          </w:tcPr>
          <w:p w14:paraId="6F326A71" w14:textId="77777777" w:rsidR="00DD0AC3" w:rsidRDefault="00000000">
            <w:r>
              <w:rPr>
                <w:lang w:bidi="ar"/>
              </w:rPr>
              <w:t>1.78</w:t>
            </w:r>
          </w:p>
        </w:tc>
        <w:tc>
          <w:tcPr>
            <w:tcW w:w="1623" w:type="dxa"/>
            <w:shd w:val="clear" w:color="auto" w:fill="FFFFFF" w:themeFill="background1"/>
            <w:noWrap/>
            <w:vAlign w:val="center"/>
          </w:tcPr>
          <w:p w14:paraId="7C2A6C14" w14:textId="77777777" w:rsidR="00DD0AC3" w:rsidRDefault="00000000">
            <w:r>
              <w:rPr>
                <w:lang w:bidi="ar"/>
              </w:rPr>
              <w:t>1.29-2.47</w:t>
            </w:r>
          </w:p>
        </w:tc>
        <w:tc>
          <w:tcPr>
            <w:tcW w:w="1214" w:type="dxa"/>
            <w:shd w:val="clear" w:color="auto" w:fill="FFFFFF" w:themeFill="background1"/>
            <w:noWrap/>
            <w:vAlign w:val="center"/>
          </w:tcPr>
          <w:p w14:paraId="0281455D" w14:textId="77777777" w:rsidR="00DD0AC3" w:rsidRDefault="00000000">
            <w:pPr>
              <w:rPr>
                <w:b/>
                <w:bCs/>
              </w:rPr>
            </w:pPr>
            <w:r>
              <w:rPr>
                <w:b/>
                <w:bCs/>
                <w:lang w:bidi="ar"/>
              </w:rPr>
              <w:t>&lt;0.001</w:t>
            </w:r>
            <w:r>
              <w:rPr>
                <w:b/>
                <w:bCs/>
                <w:vertAlign w:val="superscript"/>
                <w:lang w:bidi="ar"/>
              </w:rPr>
              <w:t>***</w:t>
            </w:r>
          </w:p>
        </w:tc>
        <w:tc>
          <w:tcPr>
            <w:tcW w:w="877" w:type="dxa"/>
            <w:shd w:val="clear" w:color="auto" w:fill="FFFFFF" w:themeFill="background1"/>
            <w:noWrap/>
            <w:vAlign w:val="center"/>
          </w:tcPr>
          <w:p w14:paraId="344EAB45" w14:textId="77777777" w:rsidR="00DD0AC3" w:rsidRDefault="00000000">
            <w:r>
              <w:rPr>
                <w:lang w:bidi="ar"/>
              </w:rPr>
              <w:t>1.82</w:t>
            </w:r>
          </w:p>
        </w:tc>
        <w:tc>
          <w:tcPr>
            <w:tcW w:w="1303" w:type="dxa"/>
            <w:shd w:val="clear" w:color="auto" w:fill="FFFFFF" w:themeFill="background1"/>
            <w:noWrap/>
            <w:vAlign w:val="center"/>
          </w:tcPr>
          <w:p w14:paraId="490D4F88" w14:textId="77777777" w:rsidR="00DD0AC3" w:rsidRDefault="00000000">
            <w:r>
              <w:rPr>
                <w:lang w:bidi="ar"/>
              </w:rPr>
              <w:t>1.32-2.52</w:t>
            </w:r>
          </w:p>
        </w:tc>
        <w:tc>
          <w:tcPr>
            <w:tcW w:w="1217" w:type="dxa"/>
            <w:shd w:val="clear" w:color="auto" w:fill="FFFFFF" w:themeFill="background1"/>
            <w:noWrap/>
            <w:vAlign w:val="center"/>
          </w:tcPr>
          <w:p w14:paraId="1EB1009B" w14:textId="77777777" w:rsidR="00DD0AC3" w:rsidRDefault="00000000">
            <w:pPr>
              <w:rPr>
                <w:b/>
                <w:bCs/>
              </w:rPr>
            </w:pPr>
            <w:r>
              <w:rPr>
                <w:b/>
                <w:bCs/>
                <w:lang w:bidi="ar"/>
              </w:rPr>
              <w:t>&lt;0.001</w:t>
            </w:r>
            <w:r>
              <w:rPr>
                <w:b/>
                <w:bCs/>
                <w:vertAlign w:val="superscript"/>
                <w:lang w:bidi="ar"/>
              </w:rPr>
              <w:t>***</w:t>
            </w:r>
          </w:p>
        </w:tc>
        <w:tc>
          <w:tcPr>
            <w:tcW w:w="877" w:type="dxa"/>
            <w:shd w:val="clear" w:color="auto" w:fill="FFFFFF" w:themeFill="background1"/>
            <w:noWrap/>
            <w:vAlign w:val="center"/>
          </w:tcPr>
          <w:p w14:paraId="0770F8E1" w14:textId="77777777" w:rsidR="00DD0AC3" w:rsidRDefault="00000000">
            <w:r>
              <w:rPr>
                <w:lang w:bidi="ar"/>
              </w:rPr>
              <w:t>1.78</w:t>
            </w:r>
          </w:p>
        </w:tc>
        <w:tc>
          <w:tcPr>
            <w:tcW w:w="1304" w:type="dxa"/>
            <w:shd w:val="clear" w:color="auto" w:fill="FFFFFF" w:themeFill="background1"/>
            <w:noWrap/>
            <w:vAlign w:val="center"/>
          </w:tcPr>
          <w:p w14:paraId="1408768E" w14:textId="77777777" w:rsidR="00DD0AC3" w:rsidRDefault="00000000">
            <w:r>
              <w:rPr>
                <w:lang w:bidi="ar"/>
              </w:rPr>
              <w:t>1.26-2.51</w:t>
            </w:r>
          </w:p>
        </w:tc>
        <w:tc>
          <w:tcPr>
            <w:tcW w:w="1161" w:type="dxa"/>
            <w:shd w:val="clear" w:color="auto" w:fill="FFFFFF" w:themeFill="background1"/>
            <w:noWrap/>
            <w:vAlign w:val="center"/>
          </w:tcPr>
          <w:p w14:paraId="23B8DC83" w14:textId="77777777" w:rsidR="00DD0AC3" w:rsidRDefault="00000000">
            <w:pPr>
              <w:rPr>
                <w:b/>
                <w:bCs/>
              </w:rPr>
            </w:pPr>
            <w:r>
              <w:rPr>
                <w:b/>
                <w:bCs/>
                <w:lang w:bidi="ar"/>
              </w:rPr>
              <w:t>0.001</w:t>
            </w:r>
            <w:r>
              <w:rPr>
                <w:b/>
                <w:bCs/>
                <w:vertAlign w:val="superscript"/>
                <w:lang w:bidi="ar"/>
              </w:rPr>
              <w:t>***</w:t>
            </w:r>
          </w:p>
        </w:tc>
      </w:tr>
      <w:tr w:rsidR="00DD0AC3" w14:paraId="5063B8D5" w14:textId="77777777">
        <w:trPr>
          <w:trHeight w:val="771"/>
        </w:trPr>
        <w:tc>
          <w:tcPr>
            <w:tcW w:w="1247" w:type="dxa"/>
            <w:tcBorders>
              <w:bottom w:val="single" w:sz="12" w:space="0" w:color="auto"/>
            </w:tcBorders>
            <w:shd w:val="clear" w:color="auto" w:fill="FFFFFF" w:themeFill="background1"/>
            <w:noWrap/>
            <w:vAlign w:val="center"/>
          </w:tcPr>
          <w:p w14:paraId="6DCED168" w14:textId="77777777" w:rsidR="00DD0AC3" w:rsidRDefault="00DD0AC3"/>
        </w:tc>
        <w:tc>
          <w:tcPr>
            <w:tcW w:w="1711" w:type="dxa"/>
            <w:tcBorders>
              <w:bottom w:val="single" w:sz="12" w:space="0" w:color="auto"/>
            </w:tcBorders>
            <w:shd w:val="clear" w:color="auto" w:fill="FFFFFF" w:themeFill="background1"/>
            <w:noWrap/>
            <w:vAlign w:val="center"/>
          </w:tcPr>
          <w:p w14:paraId="3244623E" w14:textId="77777777" w:rsidR="00DD0AC3" w:rsidRDefault="00000000">
            <w:pPr>
              <w:rPr>
                <w:lang w:bidi="ar"/>
              </w:rPr>
            </w:pPr>
            <w:r>
              <w:rPr>
                <w:lang w:bidi="ar"/>
              </w:rPr>
              <w:t>P for trend</w:t>
            </w:r>
          </w:p>
        </w:tc>
        <w:tc>
          <w:tcPr>
            <w:tcW w:w="1162" w:type="dxa"/>
            <w:tcBorders>
              <w:bottom w:val="single" w:sz="12" w:space="0" w:color="auto"/>
            </w:tcBorders>
            <w:shd w:val="clear" w:color="auto" w:fill="FFFFFF" w:themeFill="background1"/>
            <w:noWrap/>
            <w:vAlign w:val="center"/>
          </w:tcPr>
          <w:p w14:paraId="0479A7E3" w14:textId="77777777" w:rsidR="00DD0AC3" w:rsidRDefault="00DD0AC3">
            <w:pPr>
              <w:rPr>
                <w:lang w:bidi="ar"/>
              </w:rPr>
            </w:pPr>
          </w:p>
        </w:tc>
        <w:tc>
          <w:tcPr>
            <w:tcW w:w="1623" w:type="dxa"/>
            <w:tcBorders>
              <w:bottom w:val="single" w:sz="12" w:space="0" w:color="auto"/>
            </w:tcBorders>
            <w:shd w:val="clear" w:color="auto" w:fill="FFFFFF" w:themeFill="background1"/>
            <w:noWrap/>
            <w:vAlign w:val="center"/>
          </w:tcPr>
          <w:p w14:paraId="4A2A6E41" w14:textId="77777777" w:rsidR="00DD0AC3" w:rsidRDefault="00000000">
            <w:pPr>
              <w:rPr>
                <w:b/>
                <w:bCs/>
                <w:lang w:bidi="ar"/>
              </w:rPr>
            </w:pPr>
            <w:r>
              <w:rPr>
                <w:b/>
                <w:bCs/>
                <w:lang w:bidi="ar"/>
              </w:rPr>
              <w:t>&lt;0.001</w:t>
            </w:r>
            <w:r>
              <w:rPr>
                <w:b/>
                <w:bCs/>
                <w:vertAlign w:val="superscript"/>
                <w:lang w:bidi="ar"/>
              </w:rPr>
              <w:t>***</w:t>
            </w:r>
          </w:p>
        </w:tc>
        <w:tc>
          <w:tcPr>
            <w:tcW w:w="1214" w:type="dxa"/>
            <w:tcBorders>
              <w:bottom w:val="single" w:sz="12" w:space="0" w:color="auto"/>
            </w:tcBorders>
            <w:shd w:val="clear" w:color="auto" w:fill="FFFFFF" w:themeFill="background1"/>
            <w:noWrap/>
            <w:vAlign w:val="center"/>
          </w:tcPr>
          <w:p w14:paraId="58D495B1" w14:textId="77777777" w:rsidR="00DD0AC3" w:rsidRDefault="00DD0AC3">
            <w:pPr>
              <w:rPr>
                <w:lang w:bidi="ar"/>
              </w:rPr>
            </w:pPr>
          </w:p>
        </w:tc>
        <w:tc>
          <w:tcPr>
            <w:tcW w:w="877" w:type="dxa"/>
            <w:tcBorders>
              <w:bottom w:val="single" w:sz="12" w:space="0" w:color="auto"/>
            </w:tcBorders>
            <w:shd w:val="clear" w:color="auto" w:fill="FFFFFF" w:themeFill="background1"/>
            <w:noWrap/>
            <w:vAlign w:val="center"/>
          </w:tcPr>
          <w:p w14:paraId="6E7F9E96" w14:textId="77777777" w:rsidR="00DD0AC3" w:rsidRDefault="00DD0AC3">
            <w:pPr>
              <w:rPr>
                <w:lang w:bidi="ar"/>
              </w:rPr>
            </w:pPr>
          </w:p>
        </w:tc>
        <w:tc>
          <w:tcPr>
            <w:tcW w:w="1303" w:type="dxa"/>
            <w:tcBorders>
              <w:bottom w:val="single" w:sz="12" w:space="0" w:color="auto"/>
            </w:tcBorders>
            <w:shd w:val="clear" w:color="auto" w:fill="FFFFFF" w:themeFill="background1"/>
            <w:noWrap/>
            <w:vAlign w:val="center"/>
          </w:tcPr>
          <w:p w14:paraId="30F3C0ED" w14:textId="77777777" w:rsidR="00DD0AC3" w:rsidRDefault="00000000">
            <w:pPr>
              <w:rPr>
                <w:b/>
                <w:bCs/>
                <w:lang w:bidi="ar"/>
              </w:rPr>
            </w:pPr>
            <w:r>
              <w:rPr>
                <w:b/>
                <w:bCs/>
                <w:lang w:bidi="ar"/>
              </w:rPr>
              <w:t>&lt;0.001</w:t>
            </w:r>
            <w:r>
              <w:rPr>
                <w:b/>
                <w:bCs/>
                <w:vertAlign w:val="superscript"/>
                <w:lang w:bidi="ar"/>
              </w:rPr>
              <w:t>***</w:t>
            </w:r>
          </w:p>
        </w:tc>
        <w:tc>
          <w:tcPr>
            <w:tcW w:w="1217" w:type="dxa"/>
            <w:tcBorders>
              <w:bottom w:val="single" w:sz="12" w:space="0" w:color="auto"/>
            </w:tcBorders>
            <w:shd w:val="clear" w:color="auto" w:fill="FFFFFF" w:themeFill="background1"/>
            <w:noWrap/>
            <w:vAlign w:val="center"/>
          </w:tcPr>
          <w:p w14:paraId="123D1540" w14:textId="77777777" w:rsidR="00DD0AC3" w:rsidRDefault="00DD0AC3">
            <w:pPr>
              <w:rPr>
                <w:lang w:bidi="ar"/>
              </w:rPr>
            </w:pPr>
          </w:p>
        </w:tc>
        <w:tc>
          <w:tcPr>
            <w:tcW w:w="877" w:type="dxa"/>
            <w:tcBorders>
              <w:bottom w:val="single" w:sz="12" w:space="0" w:color="auto"/>
            </w:tcBorders>
            <w:shd w:val="clear" w:color="auto" w:fill="FFFFFF" w:themeFill="background1"/>
            <w:noWrap/>
            <w:vAlign w:val="center"/>
          </w:tcPr>
          <w:p w14:paraId="4C64E0DC" w14:textId="77777777" w:rsidR="00DD0AC3" w:rsidRDefault="00DD0AC3">
            <w:pPr>
              <w:rPr>
                <w:lang w:bidi="ar"/>
              </w:rPr>
            </w:pPr>
          </w:p>
        </w:tc>
        <w:tc>
          <w:tcPr>
            <w:tcW w:w="1304" w:type="dxa"/>
            <w:tcBorders>
              <w:bottom w:val="single" w:sz="12" w:space="0" w:color="auto"/>
            </w:tcBorders>
            <w:shd w:val="clear" w:color="auto" w:fill="FFFFFF" w:themeFill="background1"/>
            <w:noWrap/>
            <w:vAlign w:val="center"/>
          </w:tcPr>
          <w:p w14:paraId="551342FE" w14:textId="77777777" w:rsidR="00DD0AC3" w:rsidRDefault="00000000">
            <w:pPr>
              <w:rPr>
                <w:b/>
                <w:bCs/>
                <w:lang w:bidi="ar"/>
              </w:rPr>
            </w:pPr>
            <w:r>
              <w:rPr>
                <w:b/>
                <w:bCs/>
                <w:lang w:bidi="ar"/>
              </w:rPr>
              <w:t>&lt;0.001</w:t>
            </w:r>
            <w:r>
              <w:rPr>
                <w:b/>
                <w:bCs/>
                <w:vertAlign w:val="superscript"/>
                <w:lang w:bidi="ar"/>
              </w:rPr>
              <w:t>***</w:t>
            </w:r>
          </w:p>
        </w:tc>
        <w:tc>
          <w:tcPr>
            <w:tcW w:w="1161" w:type="dxa"/>
            <w:tcBorders>
              <w:bottom w:val="single" w:sz="12" w:space="0" w:color="auto"/>
            </w:tcBorders>
            <w:shd w:val="clear" w:color="auto" w:fill="FFFFFF" w:themeFill="background1"/>
            <w:noWrap/>
            <w:vAlign w:val="center"/>
          </w:tcPr>
          <w:p w14:paraId="5EFDF9C4" w14:textId="77777777" w:rsidR="00DD0AC3" w:rsidRDefault="00DD0AC3">
            <w:pPr>
              <w:rPr>
                <w:lang w:bidi="ar"/>
              </w:rPr>
            </w:pPr>
          </w:p>
        </w:tc>
      </w:tr>
    </w:tbl>
    <w:p w14:paraId="1CB69B0C" w14:textId="77777777" w:rsidR="00DD0AC3" w:rsidRDefault="00000000">
      <w:r>
        <w:lastRenderedPageBreak/>
        <w:t>SII:</w:t>
      </w:r>
      <w:r>
        <w:rPr>
          <w:rFonts w:hint="eastAsia"/>
        </w:rPr>
        <w:t xml:space="preserve"> </w:t>
      </w:r>
      <w:r>
        <w:t>Q1</w:t>
      </w:r>
      <w:r>
        <w:rPr>
          <w:rFonts w:eastAsia="SimSun" w:hint="eastAsia"/>
        </w:rPr>
        <w:t xml:space="preserve"> (</w:t>
      </w:r>
      <w:r>
        <w:t>23.03-357.00),</w:t>
      </w:r>
      <w:r>
        <w:rPr>
          <w:rFonts w:eastAsia="SimSun" w:hint="eastAsia"/>
        </w:rPr>
        <w:t xml:space="preserve"> </w:t>
      </w:r>
      <w:r>
        <w:t>Q2</w:t>
      </w:r>
      <w:r>
        <w:rPr>
          <w:rFonts w:eastAsia="SimSun" w:hint="eastAsia"/>
        </w:rPr>
        <w:t xml:space="preserve"> </w:t>
      </w:r>
      <w:r>
        <w:t>(357.10-493.18),</w:t>
      </w:r>
      <w:r>
        <w:rPr>
          <w:rFonts w:eastAsia="SimSun" w:hint="eastAsia"/>
        </w:rPr>
        <w:t xml:space="preserve"> </w:t>
      </w:r>
      <w:r>
        <w:t>Q3</w:t>
      </w:r>
      <w:r>
        <w:rPr>
          <w:rFonts w:eastAsia="SimSun" w:hint="eastAsia"/>
        </w:rPr>
        <w:t xml:space="preserve"> </w:t>
      </w:r>
      <w:r>
        <w:t>(493.20-677.80),</w:t>
      </w:r>
      <w:r>
        <w:rPr>
          <w:rFonts w:eastAsia="SimSun" w:hint="eastAsia"/>
        </w:rPr>
        <w:t xml:space="preserve"> </w:t>
      </w:r>
      <w:r>
        <w:t>Q4</w:t>
      </w:r>
      <w:r>
        <w:rPr>
          <w:rFonts w:eastAsia="SimSun" w:hint="eastAsia"/>
        </w:rPr>
        <w:t xml:space="preserve"> </w:t>
      </w:r>
      <w:r>
        <w:t>(678.00-3</w:t>
      </w:r>
      <w:r>
        <w:rPr>
          <w:rFonts w:eastAsia="SimSun" w:hint="eastAsia"/>
        </w:rPr>
        <w:t>,</w:t>
      </w:r>
      <w:r>
        <w:t>269.6</w:t>
      </w:r>
      <w:r>
        <w:rPr>
          <w:rFonts w:eastAsia="SimSun" w:hint="eastAsia"/>
        </w:rPr>
        <w:t>0</w:t>
      </w:r>
      <w:r>
        <w:t>);</w:t>
      </w:r>
      <w:r>
        <w:rPr>
          <w:rFonts w:eastAsia="SimSun" w:hint="eastAsia"/>
        </w:rPr>
        <w:t xml:space="preserve"> </w:t>
      </w:r>
      <w:r>
        <w:t>PLR:</w:t>
      </w:r>
      <w:r>
        <w:rPr>
          <w:rFonts w:eastAsia="SimSun" w:hint="eastAsia"/>
        </w:rPr>
        <w:t xml:space="preserve"> </w:t>
      </w:r>
      <w:r>
        <w:t>Q1</w:t>
      </w:r>
      <w:r>
        <w:rPr>
          <w:rFonts w:eastAsia="SimSun" w:hint="eastAsia"/>
        </w:rPr>
        <w:t xml:space="preserve"> </w:t>
      </w:r>
      <w:r>
        <w:t>(3.43-94.35),</w:t>
      </w:r>
      <w:r>
        <w:rPr>
          <w:rFonts w:eastAsia="SimSun" w:hint="eastAsia"/>
        </w:rPr>
        <w:t xml:space="preserve"> </w:t>
      </w:r>
      <w:r>
        <w:t>Q2</w:t>
      </w:r>
      <w:r>
        <w:rPr>
          <w:rFonts w:eastAsia="SimSun" w:hint="eastAsia"/>
        </w:rPr>
        <w:t xml:space="preserve"> </w:t>
      </w:r>
      <w:r>
        <w:t>(94.37-116.80),</w:t>
      </w:r>
      <w:r>
        <w:rPr>
          <w:rFonts w:eastAsia="SimSun" w:hint="eastAsia"/>
        </w:rPr>
        <w:t xml:space="preserve"> </w:t>
      </w:r>
      <w:r>
        <w:t>Q3</w:t>
      </w:r>
      <w:r>
        <w:rPr>
          <w:rFonts w:eastAsia="SimSun" w:hint="eastAsia"/>
        </w:rPr>
        <w:t xml:space="preserve"> </w:t>
      </w:r>
      <w:r>
        <w:t>(116.81-145.56),</w:t>
      </w:r>
      <w:r>
        <w:rPr>
          <w:rFonts w:eastAsia="SimSun" w:hint="eastAsia"/>
        </w:rPr>
        <w:t xml:space="preserve"> </w:t>
      </w:r>
      <w:r>
        <w:t>Q4</w:t>
      </w:r>
      <w:r>
        <w:rPr>
          <w:rFonts w:eastAsia="SimSun" w:hint="eastAsia"/>
        </w:rPr>
        <w:t xml:space="preserve"> </w:t>
      </w:r>
      <w:r>
        <w:t>(145.60-452.00);</w:t>
      </w:r>
      <w:r>
        <w:rPr>
          <w:rFonts w:eastAsia="SimSun" w:hint="eastAsia"/>
        </w:rPr>
        <w:t xml:space="preserve"> </w:t>
      </w:r>
      <w:r>
        <w:t>NLR:</w:t>
      </w:r>
      <w:r>
        <w:rPr>
          <w:rFonts w:eastAsia="SimSun" w:hint="eastAsia"/>
        </w:rPr>
        <w:t xml:space="preserve"> </w:t>
      </w:r>
      <w:r>
        <w:t>Q1</w:t>
      </w:r>
      <w:r>
        <w:rPr>
          <w:rFonts w:eastAsia="SimSun" w:hint="eastAsia"/>
        </w:rPr>
        <w:t xml:space="preserve"> </w:t>
      </w:r>
      <w:r>
        <w:t>(1.47-2.74),</w:t>
      </w:r>
      <w:r>
        <w:rPr>
          <w:rFonts w:eastAsia="SimSun" w:hint="eastAsia"/>
        </w:rPr>
        <w:t xml:space="preserve"> </w:t>
      </w:r>
      <w:r>
        <w:t>Q2</w:t>
      </w:r>
      <w:r>
        <w:rPr>
          <w:rFonts w:eastAsia="SimSun" w:hint="eastAsia"/>
        </w:rPr>
        <w:t xml:space="preserve"> </w:t>
      </w:r>
      <w:r>
        <w:t>(2.75-3.23),</w:t>
      </w:r>
      <w:r>
        <w:rPr>
          <w:rFonts w:eastAsia="SimSun" w:hint="eastAsia"/>
        </w:rPr>
        <w:t xml:space="preserve"> </w:t>
      </w:r>
      <w:r>
        <w:t>Q3</w:t>
      </w:r>
      <w:r>
        <w:rPr>
          <w:rFonts w:eastAsia="SimSun" w:hint="eastAsia"/>
        </w:rPr>
        <w:t xml:space="preserve"> </w:t>
      </w:r>
      <w:r>
        <w:t>(3.24-3.83),</w:t>
      </w:r>
      <w:r>
        <w:rPr>
          <w:rFonts w:eastAsia="SimSun" w:hint="eastAsia"/>
        </w:rPr>
        <w:t xml:space="preserve"> </w:t>
      </w:r>
      <w:r>
        <w:t>Q4</w:t>
      </w:r>
      <w:r>
        <w:rPr>
          <w:rFonts w:eastAsia="SimSun" w:hint="eastAsia"/>
        </w:rPr>
        <w:t xml:space="preserve"> </w:t>
      </w:r>
      <w:r>
        <w:t>(3.84-13.00);</w:t>
      </w:r>
      <w:r>
        <w:rPr>
          <w:rFonts w:eastAsia="SimSun" w:hint="eastAsia"/>
        </w:rPr>
        <w:t xml:space="preserve"> </w:t>
      </w:r>
      <w:r>
        <w:t>LMR:</w:t>
      </w:r>
      <w:r>
        <w:rPr>
          <w:rFonts w:eastAsia="SimSun" w:hint="eastAsia"/>
        </w:rPr>
        <w:t xml:space="preserve"> </w:t>
      </w:r>
      <w:r>
        <w:t>Q1</w:t>
      </w:r>
      <w:r>
        <w:rPr>
          <w:rFonts w:eastAsia="SimSun" w:hint="eastAsia"/>
        </w:rPr>
        <w:t xml:space="preserve"> </w:t>
      </w:r>
      <w:r>
        <w:t>(1.10-3.61),</w:t>
      </w:r>
      <w:r>
        <w:rPr>
          <w:rFonts w:eastAsia="SimSun" w:hint="eastAsia"/>
        </w:rPr>
        <w:t xml:space="preserve"> </w:t>
      </w:r>
      <w:r>
        <w:t>Q2</w:t>
      </w:r>
      <w:r>
        <w:rPr>
          <w:rFonts w:eastAsia="SimSun" w:hint="eastAsia"/>
        </w:rPr>
        <w:t xml:space="preserve"> </w:t>
      </w:r>
      <w:r>
        <w:t>(3.62-4.43),</w:t>
      </w:r>
      <w:r>
        <w:rPr>
          <w:rFonts w:eastAsia="SimSun" w:hint="eastAsia"/>
        </w:rPr>
        <w:t xml:space="preserve"> </w:t>
      </w:r>
      <w:r>
        <w:t>Q3</w:t>
      </w:r>
      <w:r>
        <w:rPr>
          <w:rFonts w:eastAsia="SimSun" w:hint="eastAsia"/>
        </w:rPr>
        <w:t xml:space="preserve"> </w:t>
      </w:r>
      <w:r>
        <w:t>(4.44-5.67),</w:t>
      </w:r>
      <w:r>
        <w:rPr>
          <w:rFonts w:eastAsia="SimSun" w:hint="eastAsia"/>
        </w:rPr>
        <w:t xml:space="preserve"> </w:t>
      </w:r>
      <w:r>
        <w:t>Q4</w:t>
      </w:r>
      <w:r>
        <w:rPr>
          <w:rFonts w:eastAsia="SimSun" w:hint="eastAsia"/>
        </w:rPr>
        <w:t xml:space="preserve"> </w:t>
      </w:r>
      <w:r>
        <w:t>(5.70-26.00).</w:t>
      </w:r>
    </w:p>
    <w:p w14:paraId="2466E2C5" w14:textId="77777777" w:rsidR="00DD0AC3" w:rsidRDefault="00000000">
      <w:r>
        <w:t xml:space="preserve">***indicate </w:t>
      </w:r>
      <w:r>
        <w:rPr>
          <w:rFonts w:eastAsia="SimSun" w:hint="eastAsia"/>
          <w:i/>
          <w:iCs/>
        </w:rPr>
        <w:t>p</w:t>
      </w:r>
      <w:r>
        <w:t xml:space="preserve">-value </w:t>
      </w:r>
      <w:r>
        <w:rPr>
          <w:rFonts w:hint="eastAsia"/>
        </w:rPr>
        <w:t>≤</w:t>
      </w:r>
      <w:r>
        <w:t>0.05.</w:t>
      </w:r>
    </w:p>
    <w:p w14:paraId="1A165704" w14:textId="77777777" w:rsidR="00DD0AC3" w:rsidRDefault="00000000">
      <w:r>
        <w:t>a Crude model:</w:t>
      </w:r>
      <w:r>
        <w:rPr>
          <w:rFonts w:hint="eastAsia"/>
        </w:rPr>
        <w:t xml:space="preserve"> </w:t>
      </w:r>
      <w:r>
        <w:t>Unadjusted model.</w:t>
      </w:r>
    </w:p>
    <w:p w14:paraId="6614F7D0" w14:textId="77777777" w:rsidR="00DD0AC3" w:rsidRDefault="00000000">
      <w:r>
        <w:t>b Minimally adjusted model:</w:t>
      </w:r>
      <w:r>
        <w:rPr>
          <w:rFonts w:hint="eastAsia"/>
        </w:rPr>
        <w:t xml:space="preserve"> </w:t>
      </w:r>
      <w:r>
        <w:t>Age(20-</w:t>
      </w:r>
      <w:r>
        <w:rPr>
          <w:rFonts w:ascii="Microsoft YaHei" w:eastAsia="Microsoft YaHei" w:hAnsi="Microsoft YaHei" w:cs="Microsoft YaHei" w:hint="eastAsia"/>
        </w:rPr>
        <w:t>＜</w:t>
      </w:r>
      <w:r>
        <w:t>35,</w:t>
      </w:r>
      <w:r>
        <w:rPr>
          <w:rFonts w:eastAsia="SimSun" w:hint="eastAsia"/>
        </w:rPr>
        <w:t xml:space="preserve"> </w:t>
      </w:r>
      <w:r>
        <w:t>35-44),BMI(</w:t>
      </w:r>
      <w:r>
        <w:rPr>
          <w:rFonts w:ascii="Microsoft YaHei" w:eastAsia="Microsoft YaHei" w:hAnsi="Microsoft YaHei" w:cs="Microsoft YaHei" w:hint="eastAsia"/>
        </w:rPr>
        <w:t>＜</w:t>
      </w:r>
      <w:r>
        <w:t>25,</w:t>
      </w:r>
      <w:r>
        <w:rPr>
          <w:rFonts w:eastAsia="SimSun" w:hint="eastAsia"/>
        </w:rPr>
        <w:t xml:space="preserve"> </w:t>
      </w:r>
      <w:r>
        <w:t>25-30,</w:t>
      </w:r>
      <w:r>
        <w:rPr>
          <w:rFonts w:eastAsia="SimSun" w:hint="eastAsia"/>
        </w:rPr>
        <w:t xml:space="preserve"> </w:t>
      </w:r>
      <w:r>
        <w:rPr>
          <w:rFonts w:ascii="Microsoft YaHei" w:eastAsia="Microsoft YaHei" w:hAnsi="Microsoft YaHei" w:cs="Microsoft YaHei" w:hint="eastAsia"/>
        </w:rPr>
        <w:t>＞</w:t>
      </w:r>
      <w:r>
        <w:t>30) and PIR(</w:t>
      </w:r>
      <w:r>
        <w:rPr>
          <w:rFonts w:ascii="Microsoft YaHei" w:eastAsia="Microsoft YaHei" w:hAnsi="Microsoft YaHei" w:cs="Microsoft YaHei" w:hint="eastAsia"/>
        </w:rPr>
        <w:t>＜</w:t>
      </w:r>
      <w:r>
        <w:t>1.5,</w:t>
      </w:r>
      <w:r>
        <w:rPr>
          <w:rFonts w:eastAsia="SimSun" w:hint="eastAsia"/>
        </w:rPr>
        <w:t xml:space="preserve"> </w:t>
      </w:r>
      <w:r>
        <w:t>1.5-3.5,</w:t>
      </w:r>
      <w:r>
        <w:rPr>
          <w:rFonts w:eastAsia="SimSun" w:hint="eastAsia"/>
        </w:rPr>
        <w:t xml:space="preserve"> </w:t>
      </w:r>
      <w:r>
        <w:rPr>
          <w:rFonts w:ascii="Microsoft YaHei" w:eastAsia="Microsoft YaHei" w:hAnsi="Microsoft YaHei" w:cs="Microsoft YaHei" w:hint="eastAsia"/>
        </w:rPr>
        <w:t>＞</w:t>
      </w:r>
      <w:r>
        <w:t>3.5) were adjusted.</w:t>
      </w:r>
    </w:p>
    <w:p w14:paraId="4D73CBB7" w14:textId="77777777" w:rsidR="00DD0AC3" w:rsidRDefault="00000000">
      <w:r>
        <w:rPr>
          <w:vertAlign w:val="superscript"/>
        </w:rPr>
        <w:t>C</w:t>
      </w:r>
      <w:r>
        <w:t xml:space="preserve"> Fully adjusted model:</w:t>
      </w:r>
      <w:r>
        <w:rPr>
          <w:rFonts w:hint="eastAsia"/>
        </w:rPr>
        <w:t xml:space="preserve"> </w:t>
      </w:r>
      <w:r>
        <w:t>Age</w:t>
      </w:r>
      <w:r>
        <w:rPr>
          <w:rFonts w:eastAsia="SimSun" w:hint="eastAsia"/>
        </w:rPr>
        <w:t xml:space="preserve"> </w:t>
      </w:r>
      <w:r>
        <w:t>(20-</w:t>
      </w:r>
      <w:r>
        <w:rPr>
          <w:rFonts w:ascii="Microsoft YaHei" w:eastAsia="Microsoft YaHei" w:hAnsi="Microsoft YaHei" w:cs="Microsoft YaHei" w:hint="eastAsia"/>
        </w:rPr>
        <w:t>＜</w:t>
      </w:r>
      <w:r>
        <w:t>35,</w:t>
      </w:r>
      <w:r>
        <w:rPr>
          <w:rFonts w:eastAsia="SimSun" w:hint="eastAsia"/>
        </w:rPr>
        <w:t xml:space="preserve"> </w:t>
      </w:r>
      <w:r>
        <w:t>35-44),</w:t>
      </w:r>
      <w:r>
        <w:rPr>
          <w:rFonts w:eastAsia="SimSun" w:hint="eastAsia"/>
        </w:rPr>
        <w:t xml:space="preserve"> </w:t>
      </w:r>
      <w:r>
        <w:t>BMI(</w:t>
      </w:r>
      <w:r>
        <w:rPr>
          <w:rFonts w:ascii="Microsoft YaHei" w:eastAsia="Microsoft YaHei" w:hAnsi="Microsoft YaHei" w:cs="Microsoft YaHei" w:hint="eastAsia"/>
        </w:rPr>
        <w:t>＜</w:t>
      </w:r>
      <w:r>
        <w:t>25,</w:t>
      </w:r>
      <w:r>
        <w:rPr>
          <w:rFonts w:eastAsia="SimSun" w:hint="eastAsia"/>
        </w:rPr>
        <w:t xml:space="preserve"> </w:t>
      </w:r>
      <w:r>
        <w:t>25-30,</w:t>
      </w:r>
      <w:r>
        <w:rPr>
          <w:rFonts w:eastAsia="SimSun" w:hint="eastAsia"/>
        </w:rPr>
        <w:t xml:space="preserve"> </w:t>
      </w:r>
      <w:r>
        <w:rPr>
          <w:rFonts w:ascii="Microsoft YaHei" w:eastAsia="Microsoft YaHei" w:hAnsi="Microsoft YaHei" w:cs="Microsoft YaHei" w:hint="eastAsia"/>
        </w:rPr>
        <w:t>＞</w:t>
      </w:r>
      <w:r>
        <w:t>30), PIR(</w:t>
      </w:r>
      <w:r>
        <w:rPr>
          <w:rFonts w:ascii="Microsoft YaHei" w:eastAsia="Microsoft YaHei" w:hAnsi="Microsoft YaHei" w:cs="Microsoft YaHei" w:hint="eastAsia"/>
        </w:rPr>
        <w:t>＜</w:t>
      </w:r>
      <w:r>
        <w:t>1.5,</w:t>
      </w:r>
      <w:r>
        <w:rPr>
          <w:rFonts w:eastAsia="SimSun" w:hint="eastAsia"/>
        </w:rPr>
        <w:t xml:space="preserve"> </w:t>
      </w:r>
      <w:r>
        <w:t>1.5-3.5,</w:t>
      </w:r>
      <w:r>
        <w:rPr>
          <w:rFonts w:eastAsia="SimSun" w:hint="eastAsia"/>
        </w:rPr>
        <w:t xml:space="preserve"> </w:t>
      </w:r>
      <w:r>
        <w:rPr>
          <w:rFonts w:ascii="Microsoft YaHei" w:eastAsia="Microsoft YaHei" w:hAnsi="Microsoft YaHei" w:cs="Microsoft YaHei" w:hint="eastAsia"/>
        </w:rPr>
        <w:t>＞</w:t>
      </w:r>
      <w:r>
        <w:t>3.5),</w:t>
      </w:r>
      <w:r>
        <w:rPr>
          <w:rFonts w:eastAsia="SimSun" w:hint="eastAsia"/>
        </w:rPr>
        <w:t xml:space="preserve"> </w:t>
      </w:r>
      <w:r>
        <w:t>Race/Ethnicity(Non-Hispanic White,</w:t>
      </w:r>
      <w:r>
        <w:rPr>
          <w:rFonts w:eastAsia="SimSun" w:hint="eastAsia"/>
        </w:rPr>
        <w:t xml:space="preserve"> </w:t>
      </w:r>
      <w:r>
        <w:t>Non-Hispanic Black,</w:t>
      </w:r>
      <w:r>
        <w:rPr>
          <w:rFonts w:eastAsia="SimSun" w:hint="eastAsia"/>
        </w:rPr>
        <w:t xml:space="preserve"> </w:t>
      </w:r>
      <w:r>
        <w:t>Mexican American,</w:t>
      </w:r>
      <w:r>
        <w:rPr>
          <w:rFonts w:eastAsia="SimSun" w:hint="eastAsia"/>
        </w:rPr>
        <w:t xml:space="preserve"> </w:t>
      </w:r>
      <w:r>
        <w:t>Other Hispanic,</w:t>
      </w:r>
      <w:r>
        <w:rPr>
          <w:rFonts w:eastAsia="SimSun" w:hint="eastAsia"/>
        </w:rPr>
        <w:t xml:space="preserve"> </w:t>
      </w:r>
      <w:r>
        <w:t>Other race),</w:t>
      </w:r>
      <w:r>
        <w:rPr>
          <w:rFonts w:eastAsia="SimSun" w:hint="eastAsia"/>
        </w:rPr>
        <w:t xml:space="preserve"> </w:t>
      </w:r>
      <w:r>
        <w:t>Marital status</w:t>
      </w:r>
      <w:r>
        <w:rPr>
          <w:rFonts w:eastAsia="SimSun" w:hint="eastAsia"/>
        </w:rPr>
        <w:t xml:space="preserve"> </w:t>
      </w:r>
      <w:r>
        <w:t>(Married/Living with partner,</w:t>
      </w:r>
      <w:r>
        <w:rPr>
          <w:rFonts w:eastAsia="SimSun" w:hint="eastAsia"/>
        </w:rPr>
        <w:t xml:space="preserve"> </w:t>
      </w:r>
      <w:r>
        <w:t>Living alone),</w:t>
      </w:r>
      <w:r>
        <w:rPr>
          <w:rFonts w:eastAsia="SimSun" w:hint="eastAsia"/>
        </w:rPr>
        <w:t xml:space="preserve"> </w:t>
      </w:r>
      <w:r>
        <w:t>Education</w:t>
      </w:r>
      <w:r>
        <w:rPr>
          <w:rFonts w:eastAsia="SimSun" w:hint="eastAsia"/>
        </w:rPr>
        <w:t xml:space="preserve"> </w:t>
      </w:r>
      <w:r>
        <w:t>(Under High school,</w:t>
      </w:r>
      <w:r>
        <w:rPr>
          <w:rFonts w:eastAsia="SimSun" w:hint="eastAsia"/>
        </w:rPr>
        <w:t xml:space="preserve"> </w:t>
      </w:r>
      <w:r>
        <w:t>High school,</w:t>
      </w:r>
      <w:r>
        <w:rPr>
          <w:rFonts w:eastAsia="SimSun" w:hint="eastAsia"/>
        </w:rPr>
        <w:t xml:space="preserve"> </w:t>
      </w:r>
      <w:r>
        <w:t>Above High school),</w:t>
      </w:r>
      <w:r>
        <w:rPr>
          <w:rFonts w:eastAsia="SimSun" w:hint="eastAsia"/>
        </w:rPr>
        <w:t xml:space="preserve"> </w:t>
      </w:r>
      <w:r>
        <w:t>Smoking status</w:t>
      </w:r>
      <w:r>
        <w:rPr>
          <w:rFonts w:eastAsia="SimSun" w:hint="eastAsia"/>
        </w:rPr>
        <w:t xml:space="preserve"> </w:t>
      </w:r>
      <w:r>
        <w:t>(yes,</w:t>
      </w:r>
      <w:r>
        <w:rPr>
          <w:rFonts w:eastAsia="SimSun" w:hint="eastAsia"/>
        </w:rPr>
        <w:t xml:space="preserve"> </w:t>
      </w:r>
      <w:r>
        <w:t>no),</w:t>
      </w:r>
      <w:r>
        <w:rPr>
          <w:rFonts w:eastAsia="SimSun" w:hint="eastAsia"/>
        </w:rPr>
        <w:t xml:space="preserve"> </w:t>
      </w:r>
      <w:r>
        <w:t>Alcohol consumption</w:t>
      </w:r>
      <w:r>
        <w:rPr>
          <w:rFonts w:eastAsia="SimSun" w:hint="eastAsia"/>
        </w:rPr>
        <w:t xml:space="preserve"> </w:t>
      </w:r>
      <w:r>
        <w:t>(never,</w:t>
      </w:r>
      <w:r>
        <w:rPr>
          <w:rFonts w:eastAsia="SimSun" w:hint="eastAsia"/>
        </w:rPr>
        <w:t xml:space="preserve"> </w:t>
      </w:r>
      <w:r>
        <w:t>former,</w:t>
      </w:r>
      <w:r>
        <w:rPr>
          <w:rFonts w:eastAsia="SimSun" w:hint="eastAsia"/>
        </w:rPr>
        <w:t xml:space="preserve"> </w:t>
      </w:r>
      <w:r>
        <w:t>mild,</w:t>
      </w:r>
      <w:r>
        <w:rPr>
          <w:rFonts w:eastAsia="SimSun" w:hint="eastAsia"/>
        </w:rPr>
        <w:t xml:space="preserve"> </w:t>
      </w:r>
      <w:r>
        <w:t>heavy),</w:t>
      </w:r>
      <w:r>
        <w:rPr>
          <w:rFonts w:eastAsia="SimSun" w:hint="eastAsia"/>
        </w:rPr>
        <w:t xml:space="preserve"> </w:t>
      </w:r>
      <w:r>
        <w:t>Age of menarche</w:t>
      </w:r>
      <w:r>
        <w:rPr>
          <w:rFonts w:eastAsia="SimSun" w:hint="eastAsia"/>
        </w:rPr>
        <w:t xml:space="preserve"> </w:t>
      </w:r>
      <w:r>
        <w:t>(</w:t>
      </w:r>
      <w:r>
        <w:rPr>
          <w:rFonts w:ascii="Microsoft YaHei" w:eastAsia="Microsoft YaHei" w:hAnsi="Microsoft YaHei" w:cs="Microsoft YaHei" w:hint="eastAsia"/>
        </w:rPr>
        <w:t>＜</w:t>
      </w:r>
      <w:r>
        <w:t>15,</w:t>
      </w:r>
      <w:r>
        <w:rPr>
          <w:rFonts w:eastAsia="SimSun" w:hint="eastAsia"/>
        </w:rPr>
        <w:t xml:space="preserve"> </w:t>
      </w:r>
      <w:r>
        <w:rPr>
          <w:rFonts w:hint="eastAsia"/>
        </w:rPr>
        <w:t>≥</w:t>
      </w:r>
      <w:r>
        <w:t>15),</w:t>
      </w:r>
      <w:r>
        <w:rPr>
          <w:rFonts w:eastAsia="SimSun" w:hint="eastAsia"/>
        </w:rPr>
        <w:t xml:space="preserve"> </w:t>
      </w:r>
      <w:r>
        <w:t>Hypertension</w:t>
      </w:r>
      <w:r>
        <w:rPr>
          <w:rFonts w:eastAsia="SimSun" w:hint="eastAsia"/>
        </w:rPr>
        <w:t xml:space="preserve"> </w:t>
      </w:r>
      <w:r>
        <w:t>(yes,</w:t>
      </w:r>
      <w:r>
        <w:rPr>
          <w:rFonts w:eastAsia="SimSun" w:hint="eastAsia"/>
        </w:rPr>
        <w:t xml:space="preserve"> </w:t>
      </w:r>
      <w:r>
        <w:t>no),</w:t>
      </w:r>
      <w:r>
        <w:rPr>
          <w:rFonts w:eastAsia="SimSun" w:hint="eastAsia"/>
        </w:rPr>
        <w:t xml:space="preserve"> </w:t>
      </w:r>
      <w:r>
        <w:t>Hyperlipidemia</w:t>
      </w:r>
      <w:r>
        <w:rPr>
          <w:rFonts w:eastAsia="SimSun" w:hint="eastAsia"/>
        </w:rPr>
        <w:t xml:space="preserve"> </w:t>
      </w:r>
      <w:r>
        <w:t>(yes,</w:t>
      </w:r>
      <w:r>
        <w:rPr>
          <w:rFonts w:eastAsia="SimSun" w:hint="eastAsia"/>
        </w:rPr>
        <w:t xml:space="preserve"> </w:t>
      </w:r>
      <w:r>
        <w:t>no) and Diabetes Mellitus</w:t>
      </w:r>
      <w:r>
        <w:rPr>
          <w:rFonts w:eastAsia="SimSun" w:hint="eastAsia"/>
        </w:rPr>
        <w:t xml:space="preserve"> </w:t>
      </w:r>
      <w:r>
        <w:t>(yes,</w:t>
      </w:r>
      <w:r>
        <w:rPr>
          <w:rFonts w:eastAsia="SimSun" w:hint="eastAsia"/>
        </w:rPr>
        <w:t xml:space="preserve"> </w:t>
      </w:r>
      <w:r>
        <w:t>no) were adjusted.</w:t>
      </w:r>
    </w:p>
    <w:p w14:paraId="6E5B0D8F" w14:textId="77777777" w:rsidR="00DD0AC3" w:rsidRDefault="00000000">
      <w:r>
        <w:t>Abbreviations:</w:t>
      </w:r>
      <w:r>
        <w:rPr>
          <w:rFonts w:eastAsia="SimSun" w:hint="eastAsia"/>
        </w:rPr>
        <w:t xml:space="preserve"> </w:t>
      </w:r>
      <w:r>
        <w:t>BMI,</w:t>
      </w:r>
      <w:r>
        <w:rPr>
          <w:rFonts w:eastAsia="SimSun" w:hint="eastAsia"/>
        </w:rPr>
        <w:t xml:space="preserve"> </w:t>
      </w:r>
      <w:r>
        <w:t>body mass index;</w:t>
      </w:r>
      <w:r>
        <w:rPr>
          <w:rFonts w:eastAsia="SimSun" w:hint="eastAsia"/>
        </w:rPr>
        <w:t xml:space="preserve"> </w:t>
      </w:r>
      <w:r>
        <w:t>PIR,</w:t>
      </w:r>
      <w:r>
        <w:rPr>
          <w:rFonts w:eastAsia="SimSun" w:hint="eastAsia"/>
        </w:rPr>
        <w:t xml:space="preserve"> </w:t>
      </w:r>
      <w:r>
        <w:t>poverty-income ratio;</w:t>
      </w:r>
      <w:r>
        <w:rPr>
          <w:rFonts w:eastAsia="SimSun" w:hint="eastAsia"/>
        </w:rPr>
        <w:t xml:space="preserve"> </w:t>
      </w:r>
      <w:r>
        <w:t>SII,</w:t>
      </w:r>
      <w:r>
        <w:rPr>
          <w:rFonts w:eastAsia="SimSun" w:hint="eastAsia"/>
        </w:rPr>
        <w:t xml:space="preserve"> </w:t>
      </w:r>
      <w:r>
        <w:t>Systemic immune-inflammation index;</w:t>
      </w:r>
      <w:r>
        <w:rPr>
          <w:rFonts w:eastAsia="SimSun" w:hint="eastAsia"/>
        </w:rPr>
        <w:t xml:space="preserve"> </w:t>
      </w:r>
      <w:r>
        <w:t>LMR,</w:t>
      </w:r>
      <w:r>
        <w:rPr>
          <w:rFonts w:eastAsia="SimSun" w:hint="eastAsia"/>
        </w:rPr>
        <w:t xml:space="preserve"> </w:t>
      </w:r>
      <w:r>
        <w:t>Lymphocyte-Monocyte Ratio</w:t>
      </w:r>
      <w:r>
        <w:rPr>
          <w:rFonts w:eastAsia="SimSun" w:hint="eastAsia"/>
        </w:rPr>
        <w:t xml:space="preserve">; </w:t>
      </w:r>
      <w:r>
        <w:t>NLR,</w:t>
      </w:r>
      <w:r>
        <w:rPr>
          <w:rFonts w:eastAsia="SimSun" w:hint="eastAsia"/>
        </w:rPr>
        <w:t xml:space="preserve"> </w:t>
      </w:r>
      <w:r>
        <w:t>Neutrophil-Lymphocyte Ratio</w:t>
      </w:r>
      <w:r>
        <w:rPr>
          <w:rFonts w:eastAsia="SimSun" w:hint="eastAsia"/>
        </w:rPr>
        <w:t>; P</w:t>
      </w:r>
      <w:r>
        <w:t>LR,</w:t>
      </w:r>
      <w:r>
        <w:rPr>
          <w:rFonts w:eastAsia="SimSun" w:hint="eastAsia"/>
        </w:rPr>
        <w:t xml:space="preserve"> </w:t>
      </w:r>
      <w:r>
        <w:t>Platelet-Lymphocyte Ratio</w:t>
      </w:r>
      <w:r>
        <w:rPr>
          <w:rFonts w:eastAsia="SimSun" w:hint="eastAsia"/>
        </w:rPr>
        <w:t>.</w:t>
      </w:r>
    </w:p>
    <w:p w14:paraId="29011070" w14:textId="77777777" w:rsidR="00DD0AC3" w:rsidRDefault="00DD0AC3"/>
    <w:p w14:paraId="6AF7088B" w14:textId="77777777" w:rsidR="00675829" w:rsidRDefault="00675829"/>
    <w:sectPr w:rsidR="00675829" w:rsidSect="00765FCE">
      <w:pgSz w:w="16838" w:h="11906" w:orient="landscape"/>
      <w:pgMar w:top="1134" w:right="1440" w:bottom="1134" w:left="144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FB068D" w14:textId="77777777" w:rsidR="00765FCE" w:rsidRDefault="00765FCE">
      <w:pPr>
        <w:spacing w:before="120" w:after="120" w:line="240" w:lineRule="auto"/>
      </w:pPr>
      <w:r>
        <w:separator/>
      </w:r>
    </w:p>
  </w:endnote>
  <w:endnote w:type="continuationSeparator" w:id="0">
    <w:p w14:paraId="67A16945" w14:textId="77777777" w:rsidR="00765FCE" w:rsidRDefault="00765FCE">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imes New Roman Regular">
    <w:altName w:val="Times New Roman"/>
    <w:charset w:val="00"/>
    <w:family w:val="auto"/>
    <w:pitch w:val="default"/>
  </w:font>
  <w:font w:name="DengXian">
    <w:altName w:val="等线"/>
    <w:panose1 w:val="02010600030101010101"/>
    <w:charset w:val="86"/>
    <w:family w:val="auto"/>
    <w:pitch w:val="variable"/>
    <w:sig w:usb0="A00002BF" w:usb1="38CF7CFA" w:usb2="00000016" w:usb3="00000000" w:csb0="0004000F" w:csb1="00000000"/>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64531829"/>
      <w:docPartObj>
        <w:docPartGallery w:val="AutoText"/>
      </w:docPartObj>
    </w:sdtPr>
    <w:sdtContent>
      <w:p w14:paraId="1FDDD949" w14:textId="77777777" w:rsidR="00DD0AC3" w:rsidRDefault="00000000">
        <w:pPr>
          <w:pStyle w:val="Footer"/>
          <w:framePr w:wrap="auto" w:vAnchor="text" w:hAnchor="margin" w:xAlign="center" w:y="1"/>
          <w:spacing w:before="120" w:after="12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CE58356" w14:textId="77777777" w:rsidR="00DD0AC3" w:rsidRDefault="00DD0AC3">
    <w:pPr>
      <w:pStyle w:val="Footer"/>
      <w:spacing w:before="120" w:after="12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51085482"/>
      <w:docPartObj>
        <w:docPartGallery w:val="AutoText"/>
      </w:docPartObj>
    </w:sdtPr>
    <w:sdtContent>
      <w:p w14:paraId="238AE501" w14:textId="77777777" w:rsidR="00DD0AC3" w:rsidRDefault="00000000">
        <w:pPr>
          <w:pStyle w:val="Footer"/>
          <w:framePr w:wrap="auto" w:vAnchor="text" w:hAnchor="margin" w:xAlign="center" w:y="1"/>
          <w:spacing w:before="120" w:after="120"/>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sdtContent>
  </w:sdt>
  <w:p w14:paraId="22800C91" w14:textId="77777777" w:rsidR="00DD0AC3" w:rsidRDefault="00DD0AC3">
    <w:pPr>
      <w:pStyle w:val="Footer"/>
      <w:spacing w:before="120" w:after="1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C8ECB3" w14:textId="77777777" w:rsidR="00765FCE" w:rsidRDefault="00765FCE">
      <w:pPr>
        <w:spacing w:before="120" w:after="120"/>
      </w:pPr>
      <w:r>
        <w:separator/>
      </w:r>
    </w:p>
  </w:footnote>
  <w:footnote w:type="continuationSeparator" w:id="0">
    <w:p w14:paraId="38CEEACB" w14:textId="77777777" w:rsidR="00765FCE" w:rsidRDefault="00765FCE">
      <w:pPr>
        <w:spacing w:before="120" w:after="12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hideSpellingErrors/>
  <w:hideGrammaticalErrors/>
  <w:defaultTabStop w:val="420"/>
  <w:drawingGridHorizontalSpacing w:val="120"/>
  <w:drawingGridVerticalSpacing w:val="163"/>
  <w:displayHorizontalDrawingGridEvery w:val="2"/>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TA5NmJhNjgyZGVjNzA0YzRiNzI3ZTE2ZjFkNDY0ZmQifQ=="/>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NE.Ref{02CEE11B-F7C9-4F0C-A4BD-1BFE962A64DC}" w:val=" ADDIN NE.Ref.{02CEE11B-F7C9-4F0C-A4BD-1BFE962A64DC}&lt;Citation&gt;&lt;Group&gt;&lt;References&gt;&lt;Item&gt;&lt;ID&gt;49&lt;/ID&gt;&lt;UID&gt;{8F15C7C5-6FC3-4DBD-8F6C-132EDD722888}&lt;/UID&gt;&lt;Title&gt;Elevated first-trimester neutrophil elastase and proteinase 3 increase the risk  of gestational diabetes mellitus and adverse fetal outcomes&lt;/Title&gt;&lt;Template&gt;Journal Article&lt;/Template&gt;&lt;Star&gt;0&lt;/Star&gt;&lt;Tag&gt;0&lt;/Tag&gt;&lt;Author&gt;Wang, L; Zhou, Z; Xu, X; Li, Y; Zhang, R; Yu, Z; Huang, X; Zang, S; Sun, T&lt;/Author&gt;&lt;Year&gt;2024&lt;/Year&gt;&lt;Details&gt;&lt;_accession_num&gt;38167145&lt;/_accession_num&gt;&lt;_author_adr&gt;Department of Endocrinology, Shanghai Fifth People&amp;apos;s Hospital, Fudan University,  801 Heqin Road, 200240, Shanghai, China.; Department of Endocrinology, Shanghai Fifth People&amp;apos;s Hospital, Fudan University,  801 Heqin Road, 200240, Shanghai, China.; Department of Endocrinology, Shanghai Fifth People&amp;apos;s Hospital, Fudan University,  801 Heqin Road, 200240, Shanghai, China.; Department of Endocrinology, Shanghai Fifth People&amp;apos;s Hospital, Fudan University,  801 Heqin Road, 200240, Shanghai, China.; Department of Endocrinology, Shanghai Fifth People&amp;apos;s Hospital, Fudan University,  801 Heqin Road, 200240, Shanghai, China.; Department of Endocrinology, Shanghai Fifth People&amp;apos;s Hospital, Fudan University,  801 Heqin Road, 200240, Shanghai, China.; Department of Endocrinology, Shanghai Fifth People&amp;apos;s Hospital, Fudan University,  801 Heqin Road, 200240, Shanghai, China.; Department of Endocrinology, Shanghai Fifth People&amp;apos;s Hospital, Fudan University,  801 Heqin Road, 200240, Shanghai, China. sophiazsf@fudan.edu.cn.; Department of Endocrinology, Shanghai Fifth People&amp;apos;s Hospital, Fudan University,  801 Heqin Road, 200240, Shanghai, China. tiangesun@fudan.edu.cn.&lt;/_author_adr&gt;&lt;_collection_scope&gt;SCIE&lt;/_collection_scope&gt;&lt;_created&gt;65223395&lt;/_created&gt;&lt;_date&gt;2024-01-02&lt;/_date&gt;&lt;_date_display&gt;2024 Jan 2&lt;/_date_display&gt;&lt;_doi&gt;10.1186/s12958-023-01170-x&lt;/_doi&gt;&lt;_impact_factor&gt;   4.982&lt;/_impact_factor&gt;&lt;_isbn&gt;1477-7827 (Electronic); 1477-7827 (Linking)&lt;/_isbn&gt;&lt;_issue&gt;1&lt;/_issue&gt;&lt;_journal&gt;Reprod Biol Endocrinol&lt;/_journal&gt;&lt;_keywords&gt;Gestational diabetes mellitus; Inflammation; Macrosomia; Neutrophil elastase; Proteinase 3&lt;/_keywords&gt;&lt;_language&gt;eng&lt;/_language&gt;&lt;_modified&gt;65223395&lt;/_modified&gt;&lt;_ori_publication&gt;© 2023. The Author(s).&lt;/_ori_publication&gt;&lt;_pages&gt;2&lt;/_pages&gt;&lt;_social_category&gt;医学(2)&lt;/_social_category&gt;&lt;_tertiary_title&gt;Reproductive biology and endocrinology : RB&amp;amp;E&lt;/_tertiary_title&gt;&lt;_type_work&gt;Journal Article&lt;/_type_work&gt;&lt;_url&gt;http://www.ncbi.nlm.nih.gov/entrez/query.fcgi?cmd=Retrieve&amp;amp;db=pubmed&amp;amp;dopt=Abstract&amp;amp;list_uids=38167145&amp;amp;query_hl=1&lt;/_url&gt;&lt;_volume&gt;22&lt;/_volume&gt;&lt;/Details&gt;&lt;Extra&gt;&lt;DBUID&gt;{766B7945-F2A0-476C-A7DC-7FFF18E0BEBE}&lt;/DBUID&gt;&lt;/Extra&gt;&lt;/Item&gt;&lt;/References&gt;&lt;/Group&gt;&lt;/Citation&gt;_x000a_"/>
    <w:docVar w:name="NE.Ref{04D28BAD-7C7E-4019-AB1F-B44D7585B83F}" w:val=" ADDIN NE.Ref.{04D28BAD-7C7E-4019-AB1F-B44D7585B83F}&lt;Citation&gt;&lt;Group&gt;&lt;References&gt;&lt;Item&gt;&lt;ID&gt;22&lt;/ID&gt;&lt;UID&gt;{14BE0781-F471-4179-986B-87246551EC6C}&lt;/UID&gt;&lt;Title&gt;Selenium Prevents Inflammation in Human Placenta and Adipose Tissue In Vitro:  Implications for Metabolic Diseases of Pregnancy Associated with Inflammation&lt;/Title&gt;&lt;Template&gt;Journal Article&lt;/Template&gt;&lt;Star&gt;0&lt;/Star&gt;&lt;Tag&gt;0&lt;/Tag&gt;&lt;Author&gt;Nguyen-Ngo, C; Perkins, A V; Lappas, M&lt;/Author&gt;&lt;Year&gt;2022&lt;/Year&gt;&lt;Details&gt;&lt;_accession_num&gt;36014792&lt;/_accession_num&gt;&lt;_author_adr&gt;Obstetrics, Nutrition and Endocrinology Group, Department of Obstetrics and  Gynaecology, University of Melbourne, Parkville 3010, Australia.; Mercy Perinatal Research Centre, Melbourne 3084, Australia.; School of Pharmacy and Medical Sciences, Gold Coast Campus, Griffith University,  Adelaide 9726, Australia.; Obstetrics, Nutrition and Endocrinology Group, Department of Obstetrics and  Gynaecology, University of Melbourne, Parkville 3010, Australia.; Mercy Perinatal Research Centre, Melbourne 3084, Australia.&lt;/_author_adr&gt;&lt;_collection_scope&gt;SCIE&lt;/_collection_scope&gt;&lt;_created&gt;65221251&lt;/_created&gt;&lt;_date&gt;2022-08-11&lt;/_date&gt;&lt;_date_display&gt;2022 Aug 11&lt;/_date_display&gt;&lt;_doi&gt;10.3390/nu14163286&lt;/_doi&gt;&lt;_impact_factor&gt;   6.706&lt;/_impact_factor&gt;&lt;_isbn&gt;2072-6643 (Electronic); 2072-6643 (Linking)&lt;/_isbn&gt;&lt;_issue&gt;16&lt;/_issue&gt;&lt;_journal&gt;Nutrients&lt;/_journal&gt;&lt;_keywords&gt;adipose tissue; gestational diabetes; inflammation; insulin resistance; maternal obesity; placenta; selenium&lt;/_keywords&gt;&lt;_language&gt;eng&lt;/_language&gt;&lt;_modified&gt;65221251&lt;/_modified&gt;&lt;_social_category&gt;医学(2)&lt;/_social_category&gt;&lt;_subject_headings&gt;Adipose Tissue/metabolism; Cytokines/metabolism; *Diabetes, Gestational/metabolism; Female; Humans; Inflammation/metabolism; Lipopolysaccharides/pharmacology; *Obesity, Maternal; Placenta/metabolism; Pregnancy; RNA, Messenger/metabolism; *Selenium/metabolism/pharmacology; Tumor Necrosis Factor-alpha/metabolism&lt;/_subject_headings&gt;&lt;_tertiary_title&gt;Nutrients&lt;/_tertiary_title&gt;&lt;_type_work&gt;Journal Article&lt;/_type_work&gt;&lt;_url&gt;http://www.ncbi.nlm.nih.gov/entrez/query.fcgi?cmd=Retrieve&amp;amp;db=pubmed&amp;amp;dopt=Abstract&amp;amp;list_uids=36014792&amp;amp;query_hl=1&lt;/_url&gt;&lt;_volume&gt;14&lt;/_volume&gt;&lt;/Details&gt;&lt;Extra&gt;&lt;DBUID&gt;{766B7945-F2A0-476C-A7DC-7FFF18E0BEBE}&lt;/DBUID&gt;&lt;/Extra&gt;&lt;/Item&gt;&lt;/References&gt;&lt;/Group&gt;&lt;/Citation&gt;_x000a_"/>
    <w:docVar w:name="NE.Ref{07C4D70A-C4D5-4896-A779-B0249C7DFE6A}" w:val=" ADDIN NE.Ref.{07C4D70A-C4D5-4896-A779-B0249C7DFE6A}&lt;Citation&gt;&lt;Group&gt;&lt;References&gt;&lt;Item&gt;&lt;ID&gt;25&lt;/ID&gt;&lt;UID&gt;{609EFDB9-9B86-4BAC-B566-515B28DF4735}&lt;/UID&gt;&lt;Title&gt;New approaches in the diagnosis and prognosis of gestational diabetes mellitus&lt;/Title&gt;&lt;Template&gt;Journal Article&lt;/Template&gt;&lt;Star&gt;0&lt;/Star&gt;&lt;Tag&gt;0&lt;/Tag&gt;&lt;Author&gt;Gu, Z J; Song, Q J; Gu, W Q; Zhang, G P; Su, Y; Tang, Y; Wang, M F; Guo, Y; Wu, W M; Chen, J&lt;/Author&gt;&lt;Year&gt;2023&lt;/Year&gt;&lt;Details&gt;&lt;_accession_num&gt;37975383&lt;/_accession_num&gt;&lt;_author_adr&gt;Department of Obstetrics and Gynaecology, Taicang TCM Hospital Affiliated to  Nanjing University of Chinese Medicine, Taicang, China. fsyy00946@njucm.edu.cn.&lt;/_author_adr&gt;&lt;_collection_scope&gt;SCIE&lt;/_collection_scope&gt;&lt;_created&gt;65221251&lt;/_created&gt;&lt;_date&gt;2023-11-01&lt;/_date&gt;&lt;_date_display&gt;2023 Nov&lt;/_date_display&gt;&lt;_doi&gt;10.26355/eurrev_202311_34338&lt;/_doi&gt;&lt;_impact_factor&gt;   3.784&lt;/_impact_factor&gt;&lt;_isbn&gt;2284-0729 (Electronic); 1128-3602 (Linking)&lt;/_isbn&gt;&lt;_issue&gt;21&lt;/_issue&gt;&lt;_journal&gt;Eur Rev Med Pharmacol Sci&lt;/_journal&gt;&lt;_language&gt;eng&lt;/_language&gt;&lt;_modified&gt;65221251&lt;/_modified&gt;&lt;_pages&gt;10583-10594&lt;/_pages&gt;&lt;_social_category&gt;医学(4)&lt;/_social_category&gt;&lt;_subject_headings&gt;Pregnancy; Female; Humans; *Diabetes, Gestational/diagnosis; *Diabetes Mellitus, Type 2/complications; Fetal Macrosomia; Prognosis; Obesity/complications; Blood Glucose/metabolism&lt;/_subject_headings&gt;&lt;_tertiary_title&gt;European review for medical and pharmacological sciences&lt;/_tertiary_title&gt;&lt;_type_work&gt;Journal Article; Review&lt;/_type_work&gt;&lt;_url&gt;http://www.ncbi.nlm.nih.gov/entrez/query.fcgi?cmd=Retrieve&amp;amp;db=pubmed&amp;amp;dopt=Abstract&amp;amp;list_uids=37975383&amp;amp;query_hl=1&lt;/_url&gt;&lt;_volume&gt;27&lt;/_volume&gt;&lt;/Details&gt;&lt;Extra&gt;&lt;DBUID&gt;{766B7945-F2A0-476C-A7DC-7FFF18E0BEBE}&lt;/DBUID&gt;&lt;/Extra&gt;&lt;/Item&gt;&lt;/References&gt;&lt;/Group&gt;&lt;/Citation&gt;_x000a_"/>
    <w:docVar w:name="NE.Ref{123BC12F-345C-444B-883A-06026B642A90}" w:val=" ADDIN NE.Ref.{123BC12F-345C-444B-883A-06026B642A90}&lt;Citation&gt;&lt;Group&gt;&lt;References&gt;&lt;Item&gt;&lt;ID&gt;25&lt;/ID&gt;&lt;UID&gt;{609EFDB9-9B86-4BAC-B566-515B28DF4735}&lt;/UID&gt;&lt;Title&gt;New approaches in the diagnosis and prognosis of gestational diabetes mellitus&lt;/Title&gt;&lt;Template&gt;Journal Article&lt;/Template&gt;&lt;Star&gt;0&lt;/Star&gt;&lt;Tag&gt;0&lt;/Tag&gt;&lt;Author&gt;Gu, Z J; Song, Q J; Gu, W Q; Zhang, G P; Su, Y; Tang, Y; Wang, M F; Guo, Y; Wu, W M; Chen, J&lt;/Author&gt;&lt;Year&gt;2023&lt;/Year&gt;&lt;Details&gt;&lt;_accession_num&gt;37975383&lt;/_accession_num&gt;&lt;_author_adr&gt;Department of Obstetrics and Gynaecology, Taicang TCM Hospital Affiliated to  Nanjing University of Chinese Medicine, Taicang, China. fsyy00946@njucm.edu.cn.&lt;/_author_adr&gt;&lt;_collection_scope&gt;SCIE&lt;/_collection_scope&gt;&lt;_created&gt;65221251&lt;/_created&gt;&lt;_date&gt;2023-11-01&lt;/_date&gt;&lt;_date_display&gt;2023 Nov&lt;/_date_display&gt;&lt;_doi&gt;10.26355/eurrev_202311_34338&lt;/_doi&gt;&lt;_impact_factor&gt;   3.784&lt;/_impact_factor&gt;&lt;_isbn&gt;2284-0729 (Electronic); 1128-3602 (Linking)&lt;/_isbn&gt;&lt;_issue&gt;21&lt;/_issue&gt;&lt;_journal&gt;Eur Rev Med Pharmacol Sci&lt;/_journal&gt;&lt;_language&gt;eng&lt;/_language&gt;&lt;_modified&gt;65221251&lt;/_modified&gt;&lt;_pages&gt;10583-10594&lt;/_pages&gt;&lt;_social_category&gt;医学(4)&lt;/_social_category&gt;&lt;_subject_headings&gt;Pregnancy; Female; Humans; *Diabetes, Gestational/diagnosis; *Diabetes Mellitus, Type 2/complications; Fetal Macrosomia; Prognosis; Obesity/complications; Blood Glucose/metabolism&lt;/_subject_headings&gt;&lt;_tertiary_title&gt;European review for medical and pharmacological sciences&lt;/_tertiary_title&gt;&lt;_type_work&gt;Journal Article; Review&lt;/_type_work&gt;&lt;_url&gt;http://www.ncbi.nlm.nih.gov/entrez/query.fcgi?cmd=Retrieve&amp;amp;db=pubmed&amp;amp;dopt=Abstract&amp;amp;list_uids=37975383&amp;amp;query_hl=1&lt;/_url&gt;&lt;_volume&gt;27&lt;/_volume&gt;&lt;/Details&gt;&lt;Extra&gt;&lt;DBUID&gt;{766B7945-F2A0-476C-A7DC-7FFF18E0BEBE}&lt;/DBUID&gt;&lt;/Extra&gt;&lt;/Item&gt;&lt;/References&gt;&lt;/Group&gt;&lt;/Citation&gt;_x000a_"/>
    <w:docVar w:name="NE.Ref{1DCC7F79-14DE-46BF-B2B3-D738C7C0C97D}" w:val=" ADDIN NE.Ref.{1DCC7F79-14DE-46BF-B2B3-D738C7C0C97D}&lt;Citation&gt;&lt;Group&gt;&lt;References&gt;&lt;Item&gt;&lt;ID&gt;24&lt;/ID&gt;&lt;UID&gt;{7EB4043E-15BF-42FA-B5DF-5C6E4D5B6103}&lt;/UID&gt;&lt;Title&gt;Baicalein suppresses high glucose-induced inflammation and apoptosis in  trophoblasts by targeting the miRNA-17-5p-Mfn1/2-NF-κB pathway&lt;/Title&gt;&lt;Template&gt;Journal Article&lt;/Template&gt;&lt;Star&gt;0&lt;/Star&gt;&lt;Tag&gt;0&lt;/Tag&gt;&lt;Author&gt;Li, J; Wang, Y; Wu, T; Li, S; Sun, Y N; Liu, Z H&lt;/Author&gt;&lt;Year&gt;2022&lt;/Year&gt;&lt;Details&gt;&lt;_accession_num&gt;35306433&lt;/_accession_num&gt;&lt;_author_adr&gt;Department of Obstetrics and Gynecology, Tangshan Gongren Hospital, China.; Department of Burn &amp;amp; Plastic Surgery, Tangshan Gongren Hospital, China.; Department of Internal Medicine, Tangshan Gongren Hospital, China.; Department of Cardiolo, Tangshan Gongren Hospital, China.; Department of Endocrinology, Tangshan Gongren Hospital, Wenhua Road 27, Tangshan,  063000, Hebei, China.; Department of Obstetrics and Gynecology, Tangshan Gongren Hospital, China.  Electronic address: gryylzh@163.com.&lt;/_author_adr&gt;&lt;_collection_scope&gt;SCIE&lt;/_collection_scope&gt;&lt;_created&gt;65221251&lt;/_created&gt;&lt;_date&gt;2022-04-01&lt;/_date&gt;&lt;_date_display&gt;2022 Apr&lt;/_date_display&gt;&lt;_doi&gt;10.1016/j.placenta.2022.02.013&lt;/_doi&gt;&lt;_impact_factor&gt;   3.287&lt;/_impact_factor&gt;&lt;_isbn&gt;1532-3102 (Electronic); 0143-4004 (Linking)&lt;/_isbn&gt;&lt;_journal&gt;Placenta&lt;/_journal&gt;&lt;_keywords&gt;Apoptosis; Baicalein; Gestational diabetes mellitus; Inflammation; Mfn1/2; NF-κB; microRNA-17-5p&lt;/_keywords&gt;&lt;_language&gt;eng&lt;/_language&gt;&lt;_modified&gt;65221251&lt;/_modified&gt;&lt;_ori_publication&gt;Copyright © 2022 The Author(s). Published by Elsevier Ltd.. All rights reserved.&lt;/_ori_publication&gt;&lt;_pages&gt;126-136&lt;/_pages&gt;&lt;_social_category&gt;医学(3)&lt;/_social_category&gt;&lt;_subject_headings&gt;Anti-Inflammatory Agents/pharmacology; Apoptosis; *Diabetes, Gestational/metabolism; Female; Flavanones; GTP Phosphohydrolases/metabolism; Glucose/metabolism; Humans; Inflammation/metabolism; *MicroRNAs/metabolism; Mitochondrial Membrane Transport Proteins/metabolism/pharmacology; NF-kappa B/metabolism; Placenta/metabolism; Pregnancy; Trophoblasts/metabolism&lt;/_subject_headings&gt;&lt;_tertiary_title&gt;Placenta&lt;/_tertiary_title&gt;&lt;_type_work&gt;Journal Article; Research Support, Non-U.S. Gov&amp;apos;t&lt;/_type_work&gt;&lt;_url&gt;http://www.ncbi.nlm.nih.gov/entrez/query.fcgi?cmd=Retrieve&amp;amp;db=pubmed&amp;amp;dopt=Abstract&amp;amp;list_uids=35306433&amp;amp;query_hl=1&lt;/_url&gt;&lt;_volume&gt;121&lt;/_volume&gt;&lt;/Details&gt;&lt;Extra&gt;&lt;DBUID&gt;{766B7945-F2A0-476C-A7DC-7FFF18E0BEBE}&lt;/DBUID&gt;&lt;/Extra&gt;&lt;/Item&gt;&lt;/References&gt;&lt;/Group&gt;&lt;/Citation&gt;_x000a_"/>
    <w:docVar w:name="NE.Ref{2055D394-651A-404E-BD8E-F3A7DBEA09CD}" w:val=" ADDIN NE.Ref.{2055D394-651A-404E-BD8E-F3A7DBEA09CD}&lt;Citation&gt;&lt;Group&gt;&lt;References&gt;&lt;Item&gt;&lt;ID&gt;32&lt;/ID&gt;&lt;UID&gt;{61CA01F4-4C7F-48E4-B8B5-31ECEB641E43}&lt;/UID&gt;&lt;Title&gt;Systemic immune-inflammation index and bone mineral density in postmenopausal women: A cross-sectional study of the national health and nutrition examination survey (NHANES) 2007-2018&lt;/Title&gt;&lt;Template&gt;Journal Article&lt;/Template&gt;&lt;Star&gt;0&lt;/Star&gt;&lt;Tag&gt;0&lt;/Tag&gt;&lt;Author&gt;Tang, Yuchen; Peng, Bo; Liu, Jinmin; Liu, Zhongcheng; Xia, Yayi; Geng, Bin&lt;/Author&gt;&lt;Year&gt;2022&lt;/Year&gt;&lt;Details&gt;&lt;_accessed&gt;65223389&lt;/_accessed&gt;&lt;_collection_scope&gt;SCIE&lt;/_collection_scope&gt;&lt;_created&gt;65223388&lt;/_created&gt;&lt;_date&gt;64526400&lt;/_date&gt;&lt;_db_updated&gt;CrossRef&lt;/_db_updated&gt;&lt;_doi&gt;10.3389/fimmu.2022.975400&lt;/_doi&gt;&lt;_impact_factor&gt;   8.786&lt;/_impact_factor&gt;&lt;_isbn&gt;1664-3224&lt;/_isbn&gt;&lt;_journal&gt;Frontiers in Immunology&lt;/_journal&gt;&lt;_modified&gt;65223389&lt;/_modified&gt;&lt;_social_category&gt;医学(2)&lt;/_social_category&gt;&lt;_tertiary_title&gt;Front. Immunol.&lt;/_tertiary_title&gt;&lt;_url&gt;https://www.frontiersin.org/articles/10.3389/fimmu.2022.975400/full_x000d__x000a_https://www.frontiersin.org/articles/10.3389/fimmu.2022.975400/full&lt;/_url&gt;&lt;_volume&gt;13&lt;/_volume&gt;&lt;/Details&gt;&lt;Extra&gt;&lt;DBUID&gt;{766B7945-F2A0-476C-A7DC-7FFF18E0BEBE}&lt;/DBUID&gt;&lt;/Extra&gt;&lt;/Item&gt;&lt;/References&gt;&lt;/Group&gt;&lt;Group&gt;&lt;References&gt;&lt;Item&gt;&lt;ID&gt;33&lt;/ID&gt;&lt;UID&gt;{D4B6F503-0FDC-4346-A7AD-681362962E99}&lt;/UID&gt;&lt;Title&gt;Systemic inflammation markers and the prevalence of hypertension: A NHANES cross-sectional study&lt;/Title&gt;&lt;Template&gt;Journal Article&lt;/Template&gt;&lt;Star&gt;0&lt;/Star&gt;&lt;Tag&gt;0&lt;/Tag&gt;&lt;Author&gt;Xu, Jun-Peng; Zeng, Rui-Xiang; Zhang, Yu-Zhuo; Lin, Shan-Shan; Tan, Jia-Wei; Zhu, Hai-Yue; Mai, Xiao-Yi; Guo, Li-Heng; Zhang, Min-Zhou&lt;/Author&gt;&lt;Year&gt;2023&lt;/Year&gt;&lt;Details&gt;&lt;_accessed&gt;65223389&lt;/_accessed&gt;&lt;_collection_scope&gt;SCIE&lt;/_collection_scope&gt;&lt;_created&gt;65223388&lt;/_created&gt;&lt;_db_updated&gt;CrossRef&lt;/_db_updated&gt;&lt;_doi&gt;10.1038/s41440-023-01195-0&lt;/_doi&gt;&lt;_impact_factor&gt;   5.528&lt;/_impact_factor&gt;&lt;_isbn&gt;0916-9636&lt;/_isbn&gt;&lt;_issue&gt;4&lt;/_issue&gt;&lt;_journal&gt;Hypertension Research&lt;/_journal&gt;&lt;_modified&gt;65223389&lt;/_modified&gt;&lt;_pages&gt;1009-1019&lt;/_pages&gt;&lt;_social_category&gt;医学(3)&lt;/_social_category&gt;&lt;_tertiary_title&gt;Hypertens Res&lt;/_tertiary_title&gt;&lt;_url&gt;https://www.nature.com/articles/s41440-023-01195-0_x000d__x000a_https://www.nature.com/articles/s41440-023-01195-0.pdf&lt;/_url&gt;&lt;_volume&gt;46&lt;/_volume&gt;&lt;/Details&gt;&lt;Extra&gt;&lt;DBUID&gt;{766B7945-F2A0-476C-A7DC-7FFF18E0BEBE}&lt;/DBUID&gt;&lt;/Extra&gt;&lt;/Item&gt;&lt;/References&gt;&lt;/Group&gt;&lt;Group&gt;&lt;References&gt;&lt;Item&gt;&lt;ID&gt;46&lt;/ID&gt;&lt;UID&gt;{5EEB2731-B3CD-4A1F-AAFD-E9FE3B6DCAD9}&lt;/UID&gt;&lt;Title&gt;Searching for prognostic markers for Stage I epithelial ovarian cancer: A role  for systemic inflammatory markers&lt;/Title&gt;&lt;Template&gt;Journal Article&lt;/Template&gt;&lt;Star&gt;0&lt;/Star&gt;&lt;Tag&gt;0&lt;/Tag&gt;&lt;Author&gt;Borella, F; Bertero, L; Valabrega, G; Fucina, S; Cassoni, P; Benedetto, C&lt;/Author&gt;&lt;Year&gt;2024&lt;/Year&gt;&lt;Details&gt;&lt;_accession_num&gt;37496460&lt;/_accession_num&gt;&lt;_author_adr&gt;Gynecology and Obstetrics Unit 1, Department of Surgical Sciences, City of Health  and Science University Hospital, University of Turin, Turin, Italy.; Pathology Unit, Department of Medical Sciences, University of Turin and City of  Health and Science University Hospital, Turin, Italy.; Department of Oncology, University of Turin, Turin, Italy.; Struttura Complessa a Direzione Universitaria Oncologia, Azienda Ospedaliera  Ordine Mauriziano-Ospedale Umberto I, University of Turin, Turin, Italy.; Gynecology and Obstetrics Unit 1, Department of Surgical Sciences, City of Health  and Science University Hospital, University of Turin, Turin, Italy.; Pathology Unit, Department of Medical Sciences, University of Turin and City of  Health and Science University Hospital, Turin, Italy.; Gynecology and Obstetrics Unit 1, Department of Surgical Sciences, City of Health  and Science University Hospital, University of Turin, Turin, Italy.&lt;/_author_adr&gt;&lt;_collection_scope&gt;SCIE&lt;/_collection_scope&gt;&lt;_created&gt;65223395&lt;/_created&gt;&lt;_date&gt;2024-01-01&lt;/_date&gt;&lt;_date_display&gt;2024 Jan&lt;/_date_display&gt;&lt;_doi&gt;10.1002/ijgo.15014&lt;/_doi&gt;&lt;_impact_factor&gt;   4.447&lt;/_impact_factor&gt;&lt;_isbn&gt;1879-3479 (Electronic); 0020-7292 (Linking)&lt;/_isbn&gt;&lt;_issue&gt;1&lt;/_issue&gt;&lt;_journal&gt;Int J Gynaecol Obstet&lt;/_journal&gt;&lt;_keywords&gt;early stage; neutrophil-to-lymphocyte ratio; ovarian cancer; platelet-to-lymphocyte ratio; prognosis; stage I epithelial ovarian cancer; systemic inflammatory index&lt;/_keywords&gt;&lt;_language&gt;eng&lt;/_language&gt;&lt;_modified&gt;65223395&lt;/_modified&gt;&lt;_ori_publication&gt;© 2023 The Authors. International Journal of Gynecology &amp;amp; Obstetrics published by _x000d__x000a_      John Wiley &amp;amp; Sons Ltd on behalf of International Federation of Gynecology and _x000d__x000a_      Obstetrics.&lt;/_ori_publication&gt;&lt;_pages&gt;262-269&lt;/_pages&gt;&lt;_social_category&gt;医学(4)&lt;/_social_category&gt;&lt;_subject_headings&gt;Humans; Female; Prognosis; Carcinoma, Ovarian Epithelial/diagnosis; Retrospective Studies; *Lymphocytes; Inflammation; Neutrophils; *Ovarian Neoplasms&lt;/_subject_headings&gt;&lt;_tertiary_title&gt;International journal of gynaecology and obstetrics: the official organ of the _x000d__x000a_      International Federation of Gynaecology and Obstetrics&lt;/_tertiary_title&gt;&lt;_type_work&gt;Journal Article; Observational Study&lt;/_type_work&gt;&lt;_url&gt;http://www.ncbi.nlm.nih.gov/entrez/query.fcgi?cmd=Retrieve&amp;amp;db=pubmed&amp;amp;dopt=Abstract&amp;amp;list_uids=37496460&amp;amp;query_hl=1&lt;/_url&gt;&lt;_volume&gt;164&lt;/_volume&gt;&lt;/Details&gt;&lt;Extra&gt;&lt;DBUID&gt;{766B7945-F2A0-476C-A7DC-7FFF18E0BEBE}&lt;/DBUID&gt;&lt;/Extra&gt;&lt;/Item&gt;&lt;/References&gt;&lt;/Group&gt;&lt;Group&gt;&lt;References&gt;&lt;Item&gt;&lt;ID&gt;47&lt;/ID&gt;&lt;UID&gt;{D33674D1-1904-4DB7-93E4-C9ACC8B92288}&lt;/UID&gt;&lt;Title&gt;Systemic immune-inflammation index (SII) and the risk of all-cause,  cardiovascular, and cardio-cerebrovascular mortality in the general population&lt;/Title&gt;&lt;Template&gt;Journal Article&lt;/Template&gt;&lt;Star&gt;0&lt;/Star&gt;&lt;Tag&gt;0&lt;/Tag&gt;&lt;Author&gt;Wang, H; Nie, H; Bu, G; Tong, X; Bai, X&lt;/Author&gt;&lt;Year&gt;2023&lt;/Year&gt;&lt;Details&gt;&lt;_accession_num&gt;38066657&lt;/_accession_num&gt;&lt;_author_adr&gt;Department of Pain Medicine, The First Affiliated Hospital of Xi&amp;apos;an Jiaotong  University, Xi&amp;apos;an , 710061, China.; Department of Pain Medicine, The First Affiliated Hospital of Xi&amp;apos;an Jiaotong  University, Xi&amp;apos;an , 710061, China.; Department of Pain Medicine, The First Affiliated Hospital of Xi&amp;apos;an Jiaotong  University, Xi&amp;apos;an , 710061, China.; Department of Clinical Laboratory, The First Affiliated Hospital of Xi&amp;apos;an  Jiaotong University, Xi&amp;apos;an, 710061, China.; The Department of Ultrasound Medicine, The First Affiliated Hospital of Xi&amp;apos;an  Jiaotong University, No. 277, Yanta West Road, Xi&amp;apos;an, 710061, Shaanxi Province,  China. baixiaofang66@stu.xjtu.edu.cn.&lt;/_author_adr&gt;&lt;_collection_scope&gt;SCIE&lt;/_collection_scope&gt;&lt;_created&gt;65223395&lt;/_created&gt;&lt;_date&gt;2023-12-09&lt;/_date&gt;&lt;_date_display&gt;2023 Dec 9&lt;/_date_display&gt;&lt;_doi&gt;10.1186/s40001-023-01529-1&lt;/_doi&gt;&lt;_impact_factor&gt;   4.981&lt;/_impact_factor&gt;&lt;_isbn&gt;2047-783X (Electronic); 0949-2321 (Print); 0949-2321 (Linking)&lt;/_isbn&gt;&lt;_issue&gt;1&lt;/_issue&gt;&lt;_journal&gt;Eur J Med Res&lt;/_journal&gt;&lt;_keywords&gt;All-cause mortality; Cardio-cerebrovascular mortality; Cardiovascular mortality; NHANES; Systemic immune-inflammation index SII&lt;/_keywords&gt;&lt;_language&gt;eng&lt;/_language&gt;&lt;_modified&gt;65223395&lt;/_modified&gt;&lt;_ori_publication&gt;© 2023. The Author(s).&lt;/_ori_publication&gt;&lt;_pages&gt;575&lt;/_pages&gt;&lt;_social_category&gt;医学(3)&lt;/_social_category&gt;&lt;_subject_headings&gt;Humans; Nutrition Surveys; Heart; *Coronary Artery Disease; *Cardiovascular Diseases; Inflammation&lt;/_subject_headings&gt;&lt;_tertiary_title&gt;European journal of medical research&lt;/_tertiary_title&gt;&lt;_type_work&gt;Journal Article&lt;/_type_work&gt;&lt;_url&gt;http://www.ncbi.nlm.nih.gov/entrez/query.fcgi?cmd=Retrieve&amp;amp;db=pubmed&amp;amp;dopt=Abstract&amp;amp;list_uids=38066657&amp;amp;query_hl=1&lt;/_url&gt;&lt;_volume&gt;28&lt;/_volume&gt;&lt;/Details&gt;&lt;Extra&gt;&lt;DBUID&gt;{766B7945-F2A0-476C-A7DC-7FFF18E0BEBE}&lt;/DBUID&gt;&lt;/Extra&gt;&lt;/Item&gt;&lt;/References&gt;&lt;/Group&gt;&lt;Group&gt;&lt;References&gt;&lt;Item&gt;&lt;ID&gt;48&lt;/ID&gt;&lt;UID&gt;{69FE3B8E-A20F-49EC-A2D6-18CDA14D766B}&lt;/UID&gt;&lt;Title&gt;The systemic immune-inflammation index was non-linear associated with all-cause  mortality in individuals with nonalcoholic fatty liver disease&lt;/Title&gt;&lt;Template&gt;Journal Article&lt;/Template&gt;&lt;Star&gt;0&lt;/Star&gt;&lt;Tag&gt;0&lt;/Tag&gt;&lt;Author&gt;Zhao, E; Cheng, Y; Yu, C; Li, H; Fan, X&lt;/Author&gt;&lt;Year&gt;2023&lt;/Year&gt;&lt;Details&gt;&lt;_accession_num&gt;37052341&lt;/_accession_num&gt;&lt;_author_adr&gt;Department of Ultrasound, The First Affiliated Hospital of Anhui Medical  University, Hefei, China.; Department of Endocrinology, Shandong Provincial Hospital Affiliated to Shandong  First Medical University, Jinan, China.; Shandong Clinical Research Center of Diabetes and Metabolic Diseases, Jinan,  China.; Shandong Key Laboratory of Endocrinology and Lipid Metabolism, Jinan, China.; Department of Endocrinology, Shandong Provincial Hospital Affiliated to Shandong  First Medical University, Jinan, China.; Shandong Clinical Research Center of Diabetes and Metabolic Diseases, Jinan,  China.; Shandong Key Laboratory of Endocrinology and Lipid Metabolism, Jinan, China.; Department of Statistics and Medical Records Management, Shandong Provincial  Hospital Affiliated to Shandong First Medical University, Jinan, China.; Department of Endocrinology, Shandong Provincial Hospital Affiliated to Shandong  First Medical University, Jinan, China.; Shandong Clinical Research Center of Diabetes and Metabolic Diseases, Jinan,  China.; Shandong Key Laboratory of Endocrinology and Lipid Metabolism, Jinan, China.&lt;/_author_adr&gt;&lt;_collection_scope&gt;SCIE&lt;/_collection_scope&gt;&lt;_created&gt;65223395&lt;/_created&gt;&lt;_date&gt;2023-12-01&lt;/_date&gt;&lt;_date_display&gt;2023 Dec&lt;/_date_display&gt;&lt;_doi&gt;10.1080/07853890.2023.2197652&lt;/_doi&gt;&lt;_impact_factor&gt;   5.348&lt;/_impact_factor&gt;&lt;_isbn&gt;1365-2060 (Electronic); 0785-3890 (Print); 0785-3890 (Linking)&lt;/_isbn&gt;&lt;_issue&gt;1&lt;/_issue&gt;&lt;_journal&gt;Ann Med&lt;/_journal&gt;&lt;_keywords&gt;Immune-inflammation index; NAFLD; mortality; non-linear&lt;/_keywords&gt;&lt;_language&gt;eng&lt;/_language&gt;&lt;_modified&gt;65223395&lt;/_modified&gt;&lt;_pages&gt;2197652&lt;/_pages&gt;&lt;_social_category&gt;医学(3)&lt;/_social_category&gt;&lt;_subject_headings&gt;Adult; Male; Humans; Young Adult; Female; *Non-alcoholic Fatty Liver Disease/complications; Nutrition Surveys; Inflammation/complications; *Neoplasms; Prognosis&lt;/_subject_headings&gt;&lt;_tertiary_title&gt;Annals of medicine&lt;/_tertiary_title&gt;&lt;_type_work&gt;Journal Article; Research Support, Non-U.S. Gov&amp;apos;t&lt;/_type_work&gt;&lt;_url&gt;http://www.ncbi.nlm.nih.gov/entrez/query.fcgi?cmd=Retrieve&amp;amp;db=pubmed&amp;amp;dopt=Abstract&amp;amp;list_uids=37052341&amp;amp;query_hl=1&lt;/_url&gt;&lt;_volume&gt;55&lt;/_volume&gt;&lt;/Details&gt;&lt;Extra&gt;&lt;DBUID&gt;{766B7945-F2A0-476C-A7DC-7FFF18E0BEBE}&lt;/DBUID&gt;&lt;/Extra&gt;&lt;/Item&gt;&lt;/References&gt;&lt;/Group&gt;&lt;/Citation&gt;_x000a_"/>
    <w:docVar w:name="NE.Ref{27C32965-6CB4-4FCB-A9D5-E4EC23C3DCC5}" w:val=" ADDIN NE.Ref.{27C32965-6CB4-4FCB-A9D5-E4EC23C3DCC5}&lt;Citation&gt;&lt;Group&gt;&lt;References&gt;&lt;Item&gt;&lt;ID&gt;6&lt;/ID&gt;&lt;UID&gt;{6E70C498-786C-4324-B48F-8A1A1DE9B46B}&lt;/UID&gt;&lt;Title&gt;Correlation of Hematological Parameters With Clinical Outcomes in Cervical Cancer  Patients Treated With Radical Radio(chemo)therapy: A Retrospective Study&lt;/Title&gt;&lt;Template&gt;Journal Article&lt;/Template&gt;&lt;Star&gt;0&lt;/Star&gt;&lt;Tag&gt;0&lt;/Tag&gt;&lt;Author&gt;Kumar, A; Gurram, L; Naga, Ch P; Nayak, P; Mulye, G; Chopra, S; Engineer, R; Shrivastava, S K; Gupta, S; Ghosh, J; Gulia, S; Agarwal, J P; Mahantshetty, U&lt;/Author&gt;&lt;Year&gt;2024&lt;/Year&gt;&lt;Details&gt;&lt;_accession_num&gt;37506980&lt;/_accession_num&gt;&lt;_author_adr&gt;Department of Radiation Oncology, Tata Memorial hospital, Tata Memorial Centre,  Homi Bhabha National Institute, Parel, Mumbai, Maharashtra, India.; Department of Radiation Oncology, Tata Memorial hospital, Tata Memorial Centre,  Homi Bhabha National Institute, Parel, Mumbai, Maharashtra, India. Electronic  address: lavanya.n.gurram@gmail.com.; Department of Radiation Oncology, Apollo Cancer Centre Amalodbhavi Nagar, Naga,  Bengaluru, Karnataka, India.; Department of Radiation Oncology, Tata Memorial hospital, Tata Memorial Centre,  Homi Bhabha National Institute, Parel, Mumbai, Maharashtra, India.; Department of Radiation Oncology, Tata Memorial hospital, Tata Memorial Centre,  Homi Bhabha National Institute, Parel, Mumbai, Maharashtra, India.; Department of Radiation Oncology, Tata Memorial hospital, Tata Memorial Centre,  Homi Bhabha National Institute, Parel, Mumbai, Maharashtra, India.; Department of Radiation Oncology, Tata Memorial hospital, Tata Memorial Centre,  Homi Bhabha National Institute, Parel, Mumbai, Maharashtra, India.; Department of Radiation Oncology, HCG ICS Khubchandani Cancer Centre Colaba,  Mumbai, Maharashtra, India.; Department of Medical Oncology, Tata Memorial Hospital, Tata Memorial Centre,  Homi Bhabha National Institute, Parel, Mumbai, Maharashtra, India.; Department of Medical Oncology, Tata Memorial Hospital, Tata Memorial Centre,  Homi Bhabha National Institute, Parel, Mumbai, Maharashtra, India.; Department of Medical Oncology, Tata Memorial Hospital, Tata Memorial Centre,  Homi Bhabha National Institute, Parel, Mumbai, Maharashtra, India.; Department of Radiation Oncology, Tata Memorial hospital, Tata Memorial Centre,  Homi Bhabha National Institute, Parel, Mumbai, Maharashtra, India.; Homi Bhabha Cancer Hospital, Tata Memorial Centre, Homi Bhabha National  Institute, Visakhapatnam, Andhra Pradesh, India.&lt;/_author_adr&gt;&lt;_collection_scope&gt;SCIE;EI&lt;/_collection_scope&gt;&lt;_created&gt;65221246&lt;/_created&gt;&lt;_date&gt;2024-01-01&lt;/_date&gt;&lt;_date_display&gt;2024 Jan 1&lt;/_date_display&gt;&lt;_doi&gt;10.1016/j.ijrobp.2023.07.022&lt;/_doi&gt;&lt;_impact_factor&gt;   8.013&lt;/_impact_factor&gt;&lt;_isbn&gt;1879-355X (Electronic); 0360-3016 (Linking)&lt;/_isbn&gt;&lt;_issue&gt;1&lt;/_issue&gt;&lt;_journal&gt;Int J Radiat Oncol Biol Phys&lt;/_journal&gt;&lt;_language&gt;eng&lt;/_language&gt;&lt;_modified&gt;65221246&lt;/_modified&gt;&lt;_ori_publication&gt;Copyright © 2023 Elsevier Inc. All rights reserved.&lt;/_ori_publication&gt;&lt;_pages&gt;182-191&lt;/_pages&gt;&lt;_social_category&gt;医学(2)&lt;/_social_category&gt;&lt;_subject_headings&gt;Female; Humans; *Uterine Cervical Neoplasms/therapy/pathology; Retrospective Studies; Prospective Studies; Prognosis; Leukocyte Count; Lymphocytes; Neutrophils&lt;/_subject_headings&gt;&lt;_tertiary_title&gt;International journal of radiation oncology, biology, physics&lt;/_tertiary_title&gt;&lt;_type_work&gt;Journal Article&lt;/_type_work&gt;&lt;_url&gt;http://www.ncbi.nlm.nih.gov/entrez/query.fcgi?cmd=Retrieve&amp;amp;db=pubmed&amp;amp;dopt=Abstract&amp;amp;list_uids=37506980&amp;amp;query_hl=1&lt;/_url&gt;&lt;_volume&gt;118&lt;/_volume&gt;&lt;/Details&gt;&lt;Extra&gt;&lt;DBUID&gt;{766B7945-F2A0-476C-A7DC-7FFF18E0BEBE}&lt;/DBUID&gt;&lt;/Extra&gt;&lt;/Item&gt;&lt;/References&gt;&lt;/Group&gt;&lt;/Citation&gt;_x000a_"/>
    <w:docVar w:name="NE.Ref{28E25557-69C1-4402-B07C-24242ABC6287}" w:val=" ADDIN NE.Ref.{28E25557-69C1-4402-B07C-24242ABC6287}&lt;Citation&gt;&lt;Group&gt;&lt;References&gt;&lt;Item&gt;&lt;ID&gt;34&lt;/ID&gt;&lt;UID&gt;{2229DE37-041C-4DA5-AF7E-CC2B659DB8F4}&lt;/UID&gt;&lt;Title&gt;Applying WHO2013 diagnostic criteria for gestational diabetes mellitus reveals  currently untreated women at increased risk&lt;/Title&gt;&lt;Template&gt;Journal Article&lt;/Template&gt;&lt;Star&gt;0&lt;/Star&gt;&lt;Tag&gt;0&lt;/Tag&gt;&lt;Author&gt;Scheuer, C M; Jensen, D M; McIntyre, H D; Ringholm, L; Mathiesen, E R; Nielsen, CPK; Nolsöe, RLM; Milbak, J; Hillig, T; Damm, P; Overgaard, M; Clausen, T D&lt;/Author&gt;&lt;Year&gt;2023&lt;/Year&gt;&lt;Details&gt;&lt;_accession_num&gt;37462764&lt;/_accession_num&gt;&lt;_author_adr&gt;Department of Gynaecology and Obstetrics, Nordsjællands Hospital Hillerød,  Hillerød, Denmark. cathrine.munk.scheuer.01@regionh.dk.; Steno Diabetes Center Odense, Odense University Hospital, Odense, Denmark.; Department of Gynecology and Obstetrics, Odense University Hospital, Odense,  Denmark.; Department of Clinical Research, University of Southern Denmark, Odense, Denmark.; Mater Research, Faculty of Medicine, The University of Queensland, Brisbane,  Australia.; Department of Endocrinology and Metabolism, Center for Pregnant Women with  Diabetes, Rigshospitalet, Copenhagen, Denmark.; Department of Endocrinology and Metabolism, Center for Pregnant Women with  Diabetes, Rigshospitalet, Copenhagen, Denmark.; Department of Clinical Medicine, University of Copenhagen, Copenhagen, Denmark.; Department of Gynaecology and Obstetrics, Nordsjællands Hospital Hillerød,  Hillerød, Denmark.; Department of Endocrinology and Nephrology, Nordsjællands Hospital Hillerød,  Hillerød, Denmark.; Department of Gynaecology and Obstetrics, Nordsjællands Hospital Hillerød,  Hillerød, Denmark.; Department of Clinical Biochemistry, Nordsjællands Hospital Hillerød, Hillerød,  Denmark.; Department of Clinical Medicine, University of Copenhagen, Copenhagen, Denmark.; Center for Pregnant Women with Diabetes, Department of Obstetrics,  Rigshospitalet, Copenhagen, Denmark.; Department of Clinical Research, University of Southern Denmark, Odense, Denmark.; Department of Clinical Biochemistry, Odense University Hospital, Odense, Denmark.; Department of Gynaecology and Obstetrics, Nordsjællands Hospital Hillerød,  Hillerød, Denmark.; Center for Pregnant Women with Diabetes, Department of Obstetrics,  Rigshospitalet, Copenhagen, Denmark.&lt;/_author_adr&gt;&lt;_collection_scope&gt;SCIE&lt;/_collection_scope&gt;&lt;_created&gt;65223390&lt;/_created&gt;&lt;_date&gt;2023-12-01&lt;/_date&gt;&lt;_date_display&gt;2023 Dec&lt;/_date_display&gt;&lt;_doi&gt;10.1007/s00592-023-02148-2&lt;/_doi&gt;&lt;_impact_factor&gt;   4.087&lt;/_impact_factor&gt;&lt;_isbn&gt;1432-5233 (Electronic); 0940-5429 (Print); 0940-5429 (Linking)&lt;/_isbn&gt;&lt;_issue&gt;12&lt;/_issue&gt;&lt;_journal&gt;Acta Diabetol&lt;/_journal&gt;&lt;_keywords&gt;Diagnosis; Gestational diabetes mellitus; IADPSG; Outcomes; Prevalence; WHO&lt;/_keywords&gt;&lt;_language&gt;eng&lt;/_language&gt;&lt;_modified&gt;65223390&lt;/_modified&gt;&lt;_ori_publication&gt;© 2023. The Author(s).&lt;/_ori_publication&gt;&lt;_pages&gt;1663-1673&lt;/_pages&gt;&lt;_social_category&gt;医学(3)&lt;/_social_category&gt;&lt;_subject_headings&gt;Infant, Newborn; Pregnancy; Female; Humans; *Diabetes, Gestational/diagnosis/epidemiology/etiology; Pregnancy Outcome/epidemiology; Glucose Tolerance Test; Diagnostic Techniques and Procedures/adverse effects; Glucose; Blood Glucose&lt;/_subject_headings&gt;&lt;_tertiary_title&gt;Acta diabetologica&lt;/_tertiary_title&gt;&lt;_type_work&gt;Journal Article&lt;/_type_work&gt;&lt;_url&gt;http://www.ncbi.nlm.nih.gov/entrez/query.fcgi?cmd=Retrieve&amp;amp;db=pubmed&amp;amp;dopt=Abstract&amp;amp;list_uids=37462764&amp;amp;query_hl=1&lt;/_url&gt;&lt;_volume&gt;60&lt;/_volume&gt;&lt;/Details&gt;&lt;Extra&gt;&lt;DBUID&gt;{766B7945-F2A0-476C-A7DC-7FFF18E0BEBE}&lt;/DBUID&gt;&lt;/Extra&gt;&lt;/Item&gt;&lt;/References&gt;&lt;/Group&gt;&lt;/Citation&gt;_x000a_"/>
    <w:docVar w:name="NE.Ref{30B9DFCD-855D-4811-9FD8-1649EDB012D0}" w:val=" ADDIN NE.Ref.{30B9DFCD-855D-4811-9FD8-1649EDB012D0}&lt;Citation&gt;&lt;Group&gt;&lt;References&gt;&lt;Item&gt;&lt;ID&gt;39&lt;/ID&gt;&lt;UID&gt;{D64F0F4D-5458-4FC1-8D02-39982F06AC67}&lt;/UID&gt;&lt;Title&gt;Influence of gestational diabetes mellitus on subclinical myocardial dysfunction  during pregnancy: A systematic review and meta-analysis&lt;/Title&gt;&lt;Template&gt;Journal Article&lt;/Template&gt;&lt;Star&gt;0&lt;/Star&gt;&lt;Tag&gt;0&lt;/Tag&gt;&lt;Author&gt;Sonaglioni, A; Bordoni, T; Naselli, A; Nicolosi, G L; Grasso, E; Bianchi, S; Ferrulli, A; Lombardo, M; Ambrosio, G&lt;/Author&gt;&lt;Year&gt;2024&lt;/Year&gt;&lt;Details&gt;&lt;_accession_num&gt;37951113&lt;/_accession_num&gt;&lt;_author_adr&gt;Division of Cardiology, IRCCS MultiMedica, Milan, Italy. Electronic address:  andrea.sonaglioni@multimedica.it.; Division of Gynecology and Obstetrics, IRCCS MultiMedica, Milan, Italy.; Division of Urology, IRCCS MultiMedica, Milan, Italy.; Division of Cardiology, Policlinico San Giorgio, Pordenone, Italy.; Division of Cardiology, IRCCS MultiMedica, Milan, Italy.; Division of Gynecology and Obstetrics, IRCCS MultiMedica, Milan, Italy.; Department of Endocrinology, Nutrition and Metabolic Diseases, IRCCS MultiMedica,  Sesto San Giovanni, Milan, Italy; Department of Biomedical Sciences for Health,  University of Milan, Milan, Italy.; Division of Cardiology, IRCCS MultiMedica, Milan, Italy.; Cardiology and Cardiovascular Pathophysiology, Azienda Ospedaliero-Universitaria  &amp;quot;S. Maria Della Misericordia&amp;quot;, Perugia, Italy.&lt;/_author_adr&gt;&lt;_date_display&gt;2024 Jan&lt;/_date_display&gt;&lt;_date&gt;2024-01-01&lt;/_date&gt;&lt;_doi&gt;10.1016/j.ejogrb.2023.11.007&lt;/_doi&gt;&lt;_isbn&gt;1872-7654 (Electronic); 0301-2115 (Linking)&lt;/_isbn&gt;&lt;_journal&gt;Eur J Obstet Gynecol Reprod Biol&lt;/_journal&gt;&lt;_keywords&gt;Gestational diabetes mellitus; Global longitudinal strain; Meta-analysis; Standardized mean difference; Subclinical myocardial dysfunction&lt;/_keywords&gt;&lt;_language&gt;eng&lt;/_language&gt;&lt;_ori_publication&gt;Copyright © 2023 Elsevier B.V. All rights reserved.&lt;/_ori_publication&gt;&lt;_pages&gt;17-24&lt;/_pages&gt;&lt;_subject_headings&gt;Humans; Pregnancy; Female; *Diabetes, Gestational; Heart Ventricles/diagnostic imaging; *Diabetes Mellitus, Type 2; Echocardiography; Case-Control Studies&lt;/_subject_headings&gt;&lt;_tertiary_title&gt;European journal of obstetrics, gynecology, and reproductive biology&lt;/_tertiary_title&gt;&lt;_type_work&gt;Journal Article; Meta-Analysis; Review; Systematic Review&lt;/_type_work&gt;&lt;_url&gt;http://www.ncbi.nlm.nih.gov/entrez/query.fcgi?cmd=Retrieve&amp;amp;db=pubmed&amp;amp;dopt=Abstract&amp;amp;list_uids=37951113&amp;amp;query_hl=1&lt;/_url&gt;&lt;_volume&gt;292&lt;/_volume&gt;&lt;_created&gt;65223392&lt;/_created&gt;&lt;_modified&gt;65223392&lt;/_modified&gt;&lt;_impact_factor&gt;   2.831&lt;/_impact_factor&gt;&lt;_social_category&gt;医学(4)&lt;/_social_category&gt;&lt;_collection_scope&gt;SCIE&lt;/_collection_scope&gt;&lt;/Details&gt;&lt;Extra&gt;&lt;DBUID&gt;{766B7945-F2A0-476C-A7DC-7FFF18E0BEBE}&lt;/DBUID&gt;&lt;/Extra&gt;&lt;/Item&gt;&lt;/References&gt;&lt;/Group&gt;&lt;/Citation&gt;_x000a_"/>
    <w:docVar w:name="NE.Ref{322974E4-050D-4DAA-88DE-5A6D899E2A9A}" w:val=" ADDIN NE.Ref.{322974E4-050D-4DAA-88DE-5A6D899E2A9A}&lt;Citation&gt;&lt;Group&gt;&lt;References&gt;&lt;Item&gt;&lt;ID&gt;13&lt;/ID&gt;&lt;UID&gt;{391DB12D-CF58-4120-8EFC-0D2B0C1059F6}&lt;/UID&gt;&lt;Title&gt;Inflammatory dietary potential is associated with vitamin depletion and gut  microbial dysbiosis in early pregnancy&lt;/Title&gt;&lt;Template&gt;Journal Article&lt;/Template&gt;&lt;Star&gt;0&lt;/Star&gt;&lt;Tag&gt;0&lt;/Tag&gt;&lt;Author&gt;Alvernaz, S A; Wenzel, E S; Nagelli, U; Pezley, L B; LaBomascus, B; Gilbert, J A; Maki, P M; Tussing-Humphreys, L; Bernabé, B P&lt;/Author&gt;&lt;Year&gt;2023&lt;/Year&gt;&lt;Details&gt;&lt;_accession_num&gt;38076865&lt;/_accession_num&gt;&lt;_author_adr&gt;Department of Biomedical Engineering, University of Illinois, Chicago, IL, USA.; Department of Psychology, University of Illinois, Chicago, IL, USA.; Department of Biomedical Engineering, University of Illinois, Chicago, IL, USA.; Department of Kinesiology and Nutrition, University of Illinois, Chicago, IL,  USA.; Department of Kinesiology and Nutrition, University of Illinois, Chicago, IL,  USA.; Department of Pediatrics, University of California, San Diego, CA, USA.; Scripps Oceanographic Institute, University of California, San Diego, CA, USA.; Department of Psychology, University of Illinois, Chicago, IL, USA.; Department of Psychiatry, University of Illinois, Chicago, IL, USA.; Department of Obstetrics and Gynecology, University of Illinois, Chicago, IL,  USA.; Department of Kinesiology and Nutrition, University of Illinois, Chicago, IL,  USA.; Department of Biomedical Engineering, University of Illinois, Chicago, IL, USA.; Center for Bioinformatics and Quantitative Biology, University of Illinois,  Chicago, IL, USA.&lt;/_author_adr&gt;&lt;_created&gt;65221248&lt;/_created&gt;&lt;_date&gt;2023-12-03&lt;/_date&gt;&lt;_date_display&gt;2023 Dec 3&lt;/_date_display&gt;&lt;_doi&gt;10.1101/2023.12.02.23299325&lt;/_doi&gt;&lt;_journal&gt;medRxiv&lt;/_journal&gt;&lt;_keywords&gt;Diet; dietary inflammatory index; food frequency questionnaire; galactose; gut microbiota; inflammation; pregnancy&lt;/_keywords&gt;&lt;_language&gt;eng&lt;/_language&gt;&lt;_modified&gt;65221248&lt;/_modified&gt;&lt;_tertiary_title&gt;medRxiv : the preprint server for health sciences&lt;/_tertiary_title&gt;&lt;_type_work&gt;Preprint&lt;/_type_work&gt;&lt;_url&gt;http://www.ncbi.nlm.nih.gov/entrez/query.fcgi?cmd=Retrieve&amp;amp;db=pubmed&amp;amp;dopt=Abstract&amp;amp;list_uids=38076865&amp;amp;query_hl=1&lt;/_url&gt;&lt;/Details&gt;&lt;Extra&gt;&lt;DBUID&gt;{766B7945-F2A0-476C-A7DC-7FFF18E0BEBE}&lt;/DBUID&gt;&lt;/Extra&gt;&lt;/Item&gt;&lt;/References&gt;&lt;/Group&gt;&lt;/Citation&gt;_x000a_"/>
    <w:docVar w:name="NE.Ref{34DE5253-F68E-4BA4-92D7-B50237F7E19D}" w:val=" ADDIN NE.Ref.{34DE5253-F68E-4BA4-92D7-B50237F7E19D}&lt;Citation&gt;&lt;Group&gt;&lt;References&gt;&lt;Item&gt;&lt;ID&gt;58&lt;/ID&gt;&lt;UID&gt;{7437AA85-77E5-48AE-B0E2-06240F874918}&lt;/UID&gt;&lt;Title&gt;Relationship between serum NLRP3 along with its effector molecules and pregnancy  outcomes in women with hyperglycemia&lt;/Title&gt;&lt;Template&gt;Journal Article&lt;/Template&gt;&lt;Star&gt;0&lt;/Star&gt;&lt;Tag&gt;0&lt;/Tag&gt;&lt;Author&gt;Han, N; Yuan, Z; Zhao, H; Chang, X; Chen, Y; Zhang, M; Wang, Y&lt;/Author&gt;&lt;Year&gt;2024&lt;/Year&gt;&lt;Details&gt;&lt;_accession_num&gt;38350233&lt;/_accession_num&gt;&lt;_author_adr&gt;Department of Obstetrics and Gynecology, The Third Affiliated Hospital of  Zhengzhou University, Zhengzhou, China.; Department of Obstetrics and Gynecology, The Third Affiliated Hospital of  Zhengzhou University, Zhengzhou, China.; Department of Obstetrics and Gynecology, The Third Affiliated Hospital of  Zhengzhou University, Zhengzhou, China.; Department of Obstetrics and Gynecology, The Third Affiliated Hospital of  Zhengzhou University, Zhengzhou, China.; Department of Obstetrics and Gynecology, The Third Affiliated Hospital of  Zhengzhou University, Zhengzhou, China.; Department of Obstetrics and Gynecology, The Third Affiliated Hospital of  Zhengzhou University, Zhengzhou, China.; Department of Obstetrics and Gynecology, The Third Affiliated Hospital of  Zhengzhou University, Zhengzhou, China.&lt;/_author_adr&gt;&lt;_date_display&gt;2024 Dec&lt;/_date_display&gt;&lt;_date&gt;2024-12-01&lt;/_date&gt;&lt;_doi&gt;10.1080/14767058.2024.2312447&lt;/_doi&gt;&lt;_isbn&gt;1476-4954 (Electronic); 1476-4954 (Linking)&lt;/_isbn&gt;&lt;_issue&gt;1&lt;/_issue&gt;&lt;_journal&gt;J Matern Fetal Neonatal Med&lt;/_journal&gt;&lt;_keywords&gt;NLRP3 along with its effector molecules; hyperglycemia in pregnancy; insulin resistance; mid-pregnancy; pregnancy outcomes&lt;/_keywords&gt;&lt;_language&gt;eng&lt;/_language&gt;&lt;_pages&gt;2312447&lt;/_pages&gt;&lt;_subject_headings&gt;Infant, Newborn; Pregnancy; Female; Humans; Pregnancy Outcome/epidemiology; Fetal Macrosomia/epidemiology; Interleukin-18; *Insulin Resistance; *Premature Birth/epidemiology; *Hypertension, Pregnancy-Induced; NLR Family, Pyrin Domain-Containing 3 Protein; Blood Glucose; *Diabetes, Gestational; *Hyperglycemia/complications; *Hypoglycemia; Weight Gain; Caspases&lt;/_subject_headings&gt;&lt;_tertiary_title&gt;The journal of maternal-fetal &amp;amp; neonatal medicine : the official journal of the _x000d__x000a_      European Association of Perinatal Medicine, the Federation of Asia and Oceania _x000d__x000a_      Perinatal Societies, the International Society of Perinatal Obstetricians&lt;/_tertiary_title&gt;&lt;_type_work&gt;Journal Article&lt;/_type_work&gt;&lt;_url&gt;http://www.ncbi.nlm.nih.gov/entrez/query.fcgi?cmd=Retrieve&amp;amp;db=pubmed&amp;amp;dopt=Abstract&amp;amp;list_uids=38350233&amp;amp;query_hl=1&lt;/_url&gt;&lt;_volume&gt;37&lt;/_volume&gt;&lt;_created&gt;65312437&lt;/_created&gt;&lt;_modified&gt;65312437&lt;/_modified&gt;&lt;_impact_factor&gt;   2.323&lt;/_impact_factor&gt;&lt;_social_category&gt;医学(4)&lt;/_social_category&gt;&lt;_collection_scope&gt;SCIE&lt;/_collection_scope&gt;&lt;/Details&gt;&lt;Extra&gt;&lt;DBUID&gt;{766B7945-F2A0-476C-A7DC-7FFF18E0BEBE}&lt;/DBUID&gt;&lt;/Extra&gt;&lt;/Item&gt;&lt;/References&gt;&lt;/Group&gt;&lt;/Citation&gt;_x000a_"/>
    <w:docVar w:name="NE.Ref{39B99DB9-7920-4011-8626-CA5A9CCA0931}" w:val=" ADDIN NE.Ref.{39B99DB9-7920-4011-8626-CA5A9CCA0931}&lt;Citation&gt;&lt;Group&gt;&lt;References&gt;&lt;Item&gt;&lt;ID&gt;3&lt;/ID&gt;&lt;UID&gt;{9ABBDD41-2987-4074-8915-A4DB07F1A7BC}&lt;/UID&gt;&lt;Title&gt;Systemic Immune-Inflammatory Index Predicts Clinical Outcomes for Elderly  Patients with Acute Myocardial Infarction Receiving Percutaneous Coronary  Intervention&lt;/Title&gt;&lt;Template&gt;Journal Article&lt;/Template&gt;&lt;Star&gt;0&lt;/Star&gt;&lt;Tag&gt;0&lt;/Tag&gt;&lt;Author&gt;Huang, J; Zhang, Q; Wang, R; Ji, H; Chen, Y; Quan, X; Zhang, C&lt;/Author&gt;&lt;Year&gt;2019&lt;/Year&gt;&lt;Details&gt;&lt;_accession_num&gt;31849367&lt;/_accession_num&gt;&lt;_author_adr&gt;Department of Geriatrics, Tongji Hospital, Tongji Medical College, Huazhong  University of Science and Technology, Wuhan, Hubei, China (mainland).; Department of Geriatrics, Tongji Hospital, Tongji Medical College, Huazhong  University of Science and Technology, Wuhan, Hubei, China (mainland).; Department of Geriatrics, Tongji Hospital, Tongji Medical College, Huazhong  University of Science and Technology, Wuhan, Hubei, China (mainland).; Department of Geriatrics, Tongji Hospital, Tongji Medical College, Huazhong  University of Science and Technology, Wuhan, Hubei, China (mainland).; Department of Geriatrics, Tongji Hospital, Tongji Medical College, Huazhong  University of Science and Technology, Wuhan, Hubei, China (mainland).; Department of General Practice, Shenzhen Longhua District Central Hospital,  Shenzhen, Guangdong, China (mainland).; Department of Geriatrics, Tongji Hospital, Tongji Medical College, Huazhong  University of Science and Technology, Wuhan, Hubei, China (mainland).&lt;/_author_adr&gt;&lt;_collection_scope&gt;SCIE&lt;/_collection_scope&gt;&lt;_created&gt;65221245&lt;/_created&gt;&lt;_date&gt;2019-12-18&lt;/_date&gt;&lt;_date_display&gt;2019 Dec 18&lt;/_date_display&gt;&lt;_doi&gt;10.12659/MSM.919802&lt;/_doi&gt;&lt;_impact_factor&gt;   3.386&lt;/_impact_factor&gt;&lt;_isbn&gt;1643-3750 (Electronic); 1234-1010 (Print); 1234-1010 (Linking)&lt;/_isbn&gt;&lt;_journal&gt;Med Sci Monit&lt;/_journal&gt;&lt;_language&gt;eng&lt;/_language&gt;&lt;_modified&gt;65221245&lt;/_modified&gt;&lt;_pages&gt;9690-9701&lt;/_pages&gt;&lt;_social_category&gt;医学(4)&lt;/_social_category&gt;&lt;_subject_headings&gt;Aged; Aged, 80 and over; Female; Hospital Mortality; Humans; Inflammation/*immunology; Kaplan-Meier Estimate; Male; Multivariate Analysis; Myocardial Infarction/*immunology/mortality/*surgery; *Percutaneous Coronary Intervention; Predictive Value of Tests; Proportional Hazards Models; ROC Curve; Regression Analysis; Treatment Outcome&lt;/_subject_headings&gt;&lt;_tertiary_title&gt;Medical science monitor : international medical journal of experimental and _x000d__x000a_      clinical research&lt;/_tertiary_title&gt;&lt;_type_work&gt;Journal Article&lt;/_type_work&gt;&lt;_url&gt;http://www.ncbi.nlm.nih.gov/entrez/query.fcgi?cmd=Retrieve&amp;amp;db=pubmed&amp;amp;dopt=Abstract&amp;amp;list_uids=31849367&amp;amp;query_hl=1&lt;/_url&gt;&lt;_volume&gt;25&lt;/_volume&gt;&lt;/Details&gt;&lt;Extra&gt;&lt;DBUID&gt;{766B7945-F2A0-476C-A7DC-7FFF18E0BEBE}&lt;/DBUID&gt;&lt;/Extra&gt;&lt;/Item&gt;&lt;/References&gt;&lt;/Group&gt;&lt;/Citation&gt;_x000a_"/>
    <w:docVar w:name="NE.Ref{3C5223FE-FD4F-4F37-A5BB-DC4C3B288B59}" w:val=" ADDIN NE.Ref.{3C5223FE-FD4F-4F37-A5BB-DC4C3B288B59}&lt;Citation&gt;&lt;Group&gt;&lt;References&gt;&lt;Item&gt;&lt;ID&gt;50&lt;/ID&gt;&lt;UID&gt;{1DA21907-DD21-48D7-8BB9-C8ECF45845E8}&lt;/UID&gt;&lt;Title&gt;Bioinformatics Prediction and Experimental Validation of the Role of Macrophage  Polarization and Ferroptosis in Gestational Diabetes Mellitus&lt;/Title&gt;&lt;Template&gt;Journal Article&lt;/Template&gt;&lt;Star&gt;0&lt;/Star&gt;&lt;Tag&gt;0&lt;/Tag&gt;&lt;Author&gt;Chen, C; Yang, Z; Qiu, Z&lt;/Author&gt;&lt;Year&gt;2023&lt;/Year&gt;&lt;Details&gt;&lt;_accession_num&gt;38107385&lt;/_accession_num&gt;&lt;_author_adr&gt;Key Specialty of Clinical Pharmacy, The First Affiliated Hospital of Guangdong  Pharmaceutical University, Guangzhou, 510080, People&amp;apos;s Republic of China.; Key Specialty of Clinical Pharmacy, The First Affiliated Hospital of Guangdong  Pharmaceutical University, Guangzhou, 510080, People&amp;apos;s Republic of China.; Key Specialty of Clinical Pharmacy, The First Affiliated Hospital of Guangdong  Pharmaceutical University, Guangzhou, 510080, People&amp;apos;s Republic of China.&lt;/_author_adr&gt;&lt;_collection_scope&gt;SCIE&lt;/_collection_scope&gt;&lt;_created&gt;65223396&lt;/_created&gt;&lt;_date&gt;2023-01-20&lt;/_date&gt;&lt;_date_display&gt;2023&lt;/_date_display&gt;&lt;_doi&gt;10.2147/JIR.S440826&lt;/_doi&gt;&lt;_impact_factor&gt;   4.631&lt;/_impact_factor&gt;&lt;_isbn&gt;1178-7031 (Print); 1178-7031 (Electronic); 1178-7031 (Linking)&lt;/_isbn&gt;&lt;_journal&gt;J Inflamm Res&lt;/_journal&gt;&lt;_keywords&gt;ferroptosis; gestational diabetes mellitus; macrophage; placental inflammation; therapy targets&lt;/_keywords&gt;&lt;_language&gt;eng&lt;/_language&gt;&lt;_modified&gt;65223396&lt;/_modified&gt;&lt;_ori_publication&gt;© 2023 Chen et al.&lt;/_ori_publication&gt;&lt;_pages&gt;6087-6105&lt;/_pages&gt;&lt;_social_category&gt;医学(3)&lt;/_social_category&gt;&lt;_tertiary_title&gt;Journal of inflammation research&lt;/_tertiary_title&gt;&lt;_type_work&gt;Journal Article&lt;/_type_work&gt;&lt;_url&gt;http://www.ncbi.nlm.nih.gov/entrez/query.fcgi?cmd=Retrieve&amp;amp;db=pubmed&amp;amp;dopt=Abstract&amp;amp;list_uids=38107385&amp;amp;query_hl=1&lt;/_url&gt;&lt;_volume&gt;16&lt;/_volume&gt;&lt;/Details&gt;&lt;Extra&gt;&lt;DBUID&gt;{766B7945-F2A0-476C-A7DC-7FFF18E0BEBE}&lt;/DBUID&gt;&lt;/Extra&gt;&lt;/Item&gt;&lt;/References&gt;&lt;/Group&gt;&lt;/Citation&gt;_x000a_"/>
    <w:docVar w:name="NE.Ref{4666FE22-8B08-40DC-8C34-E90CA34C1039}" w:val=" ADDIN NE.Ref.{4666FE22-8B08-40DC-8C34-E90CA34C1039}&lt;Citation&gt;&lt;Group&gt;&lt;References&gt;&lt;Item&gt;&lt;ID&gt;58&lt;/ID&gt;&lt;UID&gt;{7437AA85-77E5-48AE-B0E2-06240F874918}&lt;/UID&gt;&lt;Title&gt;Relationship between serum NLRP3 along with its effector molecules and pregnancy  outcomes in women with hyperglycemia&lt;/Title&gt;&lt;Template&gt;Journal Article&lt;/Template&gt;&lt;Star&gt;0&lt;/Star&gt;&lt;Tag&gt;0&lt;/Tag&gt;&lt;Author&gt;Han, N; Yuan, Z; Zhao, H; Chang, X; Chen, Y; Zhang, M; Wang, Y&lt;/Author&gt;&lt;Year&gt;2024&lt;/Year&gt;&lt;Details&gt;&lt;_accession_num&gt;38350233&lt;/_accession_num&gt;&lt;_author_adr&gt;Department of Obstetrics and Gynecology, The Third Affiliated Hospital of  Zhengzhou University, Zhengzhou, China.; Department of Obstetrics and Gynecology, The Third Affiliated Hospital of  Zhengzhou University, Zhengzhou, China.; Department of Obstetrics and Gynecology, The Third Affiliated Hospital of  Zhengzhou University, Zhengzhou, China.; Department of Obstetrics and Gynecology, The Third Affiliated Hospital of  Zhengzhou University, Zhengzhou, China.; Department of Obstetrics and Gynecology, The Third Affiliated Hospital of  Zhengzhou University, Zhengzhou, China.; Department of Obstetrics and Gynecology, The Third Affiliated Hospital of  Zhengzhou University, Zhengzhou, China.; Department of Obstetrics and Gynecology, The Third Affiliated Hospital of  Zhengzhou University, Zhengzhou, China.&lt;/_author_adr&gt;&lt;_date_display&gt;2024 Dec&lt;/_date_display&gt;&lt;_date&gt;2024-12-01&lt;/_date&gt;&lt;_doi&gt;10.1080/14767058.2024.2312447&lt;/_doi&gt;&lt;_isbn&gt;1476-4954 (Electronic); 1476-4954 (Linking)&lt;/_isbn&gt;&lt;_issue&gt;1&lt;/_issue&gt;&lt;_journal&gt;J Matern Fetal Neonatal Med&lt;/_journal&gt;&lt;_keywords&gt;NLRP3 along with its effector molecules; hyperglycemia in pregnancy; insulin resistance; mid-pregnancy; pregnancy outcomes&lt;/_keywords&gt;&lt;_language&gt;eng&lt;/_language&gt;&lt;_pages&gt;2312447&lt;/_pages&gt;&lt;_subject_headings&gt;Infant, Newborn; Pregnancy; Female; Humans; Pregnancy Outcome/epidemiology; Fetal Macrosomia/epidemiology; Interleukin-18; *Insulin Resistance; *Premature Birth/epidemiology; *Hypertension, Pregnancy-Induced; NLR Family, Pyrin Domain-Containing 3 Protein; Blood Glucose; *Diabetes, Gestational; *Hyperglycemia/complications; *Hypoglycemia; Weight Gain; Caspases&lt;/_subject_headings&gt;&lt;_tertiary_title&gt;The journal of maternal-fetal &amp;amp; neonatal medicine : the official journal of the _x000d__x000a_      European Association of Perinatal Medicine, the Federation of Asia and Oceania _x000d__x000a_      Perinatal Societies, the International Society of Perinatal Obstetricians&lt;/_tertiary_title&gt;&lt;_type_work&gt;Journal Article&lt;/_type_work&gt;&lt;_url&gt;http://www.ncbi.nlm.nih.gov/entrez/query.fcgi?cmd=Retrieve&amp;amp;db=pubmed&amp;amp;dopt=Abstract&amp;amp;list_uids=38350233&amp;amp;query_hl=1&lt;/_url&gt;&lt;_volume&gt;37&lt;/_volume&gt;&lt;_created&gt;65312437&lt;/_created&gt;&lt;_modified&gt;65312437&lt;/_modified&gt;&lt;_impact_factor&gt;   2.323&lt;/_impact_factor&gt;&lt;_social_category&gt;医学(4)&lt;/_social_category&gt;&lt;_collection_scope&gt;SCIE&lt;/_collection_scope&gt;&lt;/Details&gt;&lt;Extra&gt;&lt;DBUID&gt;{766B7945-F2A0-476C-A7DC-7FFF18E0BEBE}&lt;/DBUID&gt;&lt;/Extra&gt;&lt;/Item&gt;&lt;/References&gt;&lt;/Group&gt;&lt;/Citation&gt;_x000a_"/>
    <w:docVar w:name="NE.Ref{4CB3637E-E9B6-47D5-863F-ACCEFACCB6A3}" w:val=" ADDIN NE.Ref.{4CB3637E-E9B6-47D5-863F-ACCEFACCB6A3}&lt;Citation&gt;&lt;Group&gt;&lt;References&gt;&lt;Item&gt;&lt;ID&gt;56&lt;/ID&gt;&lt;UID&gt;{A0366810-9299-4538-B7AD-7CE90CECF387}&lt;/UID&gt;&lt;Title&gt;Can System Inflammation Response Index or Systemic Immune Inflammation Index  predict gestational diabetes mellitus in the first trimester? A prospective  observational study&lt;/Title&gt;&lt;Template&gt;Journal Article&lt;/Template&gt;&lt;Star&gt;0&lt;/Star&gt;&lt;Tag&gt;0&lt;/Tag&gt;&lt;Author&gt;Yildiz, E G; Tanacan, A; Okutucu, G; Bastemur, A G; Ipek, G; Sahin, D&lt;/Author&gt;&lt;Year&gt;2024&lt;/Year&gt;&lt;Details&gt;&lt;_accession_num&gt;38426227&lt;/_accession_num&gt;&lt;_author_adr&gt;Division of Perinatology, Department of Obstetrics and Gynecology, Ankara City  Hospital, Ankara, Turkey.; Division of Perinatology, Department of Obstetrics and Gynecology, Ankara City  Hospital, Ankara, Turkey.; Division of Perinatology, Department of Obstetrics and Gynecology, Ankara City  Hospital, Ankara, Turkey.; Division of Perinatology, Department of Obstetrics and Gynecology, Ankara City  Hospital, Ankara, Turkey.; Division of Perinatology, Department of Obstetrics and Gynecology, Ankara City  Hospital, Ankara, Turkey.; Division of Perinatology, Department of Obstetrics and Gynecology, Ankara City  Hospital, University of Health Sciences, Ankara, Turkey.&lt;/_author_adr&gt;&lt;_date_display&gt;2024 Mar 1&lt;/_date_display&gt;&lt;_date&gt;2024-03-01&lt;/_date&gt;&lt;_doi&gt;10.1002/ijgo.15442&lt;/_doi&gt;&lt;_isbn&gt;1879-3479 (Electronic); 0020-7292 (Linking)&lt;/_isbn&gt;&lt;_journal&gt;Int J Gynaecol Obstet&lt;/_journal&gt;&lt;_keywords&gt;SII; SIRI; gestational DM; inflammation&lt;/_keywords&gt;&lt;_language&gt;eng&lt;/_language&gt;&lt;_ori_publication&gt;© 2024 International Federation of Gynecology and Obstetrics.&lt;/_ori_publication&gt;&lt;_tertiary_title&gt;International journal of gynaecology and obstetrics: the official organ of the _x000d__x000a_      International Federation of Gynaecology and Obstetrics&lt;/_tertiary_title&gt;&lt;_type_work&gt;Journal Article&lt;/_type_work&gt;&lt;_url&gt;http://www.ncbi.nlm.nih.gov/entrez/query.fcgi?cmd=Retrieve&amp;amp;db=pubmed&amp;amp;dopt=Abstract&amp;amp;list_uids=38426227&amp;amp;query_hl=1&lt;/_url&gt;&lt;_created&gt;65312429&lt;/_created&gt;&lt;_modified&gt;65312429&lt;/_modified&gt;&lt;_impact_factor&gt;   4.447&lt;/_impact_factor&gt;&lt;_social_category&gt;医学(4)&lt;/_social_category&gt;&lt;_collection_scope&gt;SCIE&lt;/_collection_scope&gt;&lt;/Details&gt;&lt;Extra&gt;&lt;DBUID&gt;{766B7945-F2A0-476C-A7DC-7FFF18E0BEBE}&lt;/DBUID&gt;&lt;/Extra&gt;&lt;/Item&gt;&lt;/References&gt;&lt;/Group&gt;&lt;/Citation&gt;_x000a_"/>
    <w:docVar w:name="NE.Ref{5CF16BCA-98C3-43E6-832F-2F018EC875DA}" w:val=" ADDIN NE.Ref.{5CF16BCA-98C3-43E6-832F-2F018EC875DA}&lt;Citation&gt;&lt;Group&gt;&lt;References&gt;&lt;Item&gt;&lt;ID&gt;1&lt;/ID&gt;&lt;UID&gt;{C7E2A811-E9E9-4483-BE55-473DAF5314DF}&lt;/UID&gt;&lt;Title&gt;Peripheral Neuropathy and All-Cause and Cardiovascular Mortality in U.S. Adults :  A Prospective Cohort Study&lt;/Title&gt;&lt;Template&gt;Journal Article&lt;/Template&gt;&lt;Star&gt;0&lt;/Star&gt;&lt;Tag&gt;0&lt;/Tag&gt;&lt;Author&gt;Hicks, C W; Wang, D; Matsushita, K; Windham, B G; Selvin, E&lt;/Author&gt;&lt;Year&gt;2021&lt;/Year&gt;&lt;Details&gt;&lt;_accession_num&gt;33284680&lt;/_accession_num&gt;&lt;_author_adr&gt;Johns Hopkins University School of Medicine, Baltimore, Maryland (C.W.H.).; Johns Hopkins Bloomberg School of Public Health, Baltimore, Maryland (D.W., K.M.,  E.S.).; Johns Hopkins Bloomberg School of Public Health, Baltimore, Maryland (D.W., K.M.,  E.S.).; University of Mississippi Medical Center, Jackson, Mississippi (B.G.W.).; Johns Hopkins Bloomberg School of Public Health, Baltimore, Maryland (D.W., K.M.,  E.S.).&lt;/_author_adr&gt;&lt;_collection_scope&gt;SCIE&lt;/_collection_scope&gt;&lt;_created&gt;65221244&lt;/_created&gt;&lt;_date&gt;2021-02-01&lt;/_date&gt;&lt;_date_display&gt;2021 Feb&lt;/_date_display&gt;&lt;_doi&gt;10.7326/M20-1340&lt;/_doi&gt;&lt;_impact_factor&gt;  51.598&lt;/_impact_factor&gt;&lt;_isbn&gt;1539-3704 (Electronic); 0003-4819 (Print); 0003-4819 (Linking)&lt;/_isbn&gt;&lt;_issue&gt;2&lt;/_issue&gt;&lt;_journal&gt;Ann Intern Med&lt;/_journal&gt;&lt;_language&gt;eng&lt;/_language&gt;&lt;_modified&gt;65221244&lt;/_modified&gt;&lt;_pages&gt;167-174&lt;/_pages&gt;&lt;_social_category&gt;医学(1)&lt;/_social_category&gt;&lt;_subject_headings&gt;Cardiovascular Diseases/etiology/*mortality; Cause of Death; Diabetic Nephropathies/complications/mortality; Female; Humans; Kaplan-Meier Estimate; Male; Middle Aged; Nutrition Surveys; Peripheral Nervous System _x000d__x000a_      Diseases/*complications/diagnosis/epidemiology/mortality; Prevalence; Proportional Hazards Models; Prospective Studies; Risk Factors; United States/epidemiology&lt;/_subject_headings&gt;&lt;_tertiary_title&gt;Annals of internal medicine&lt;/_tertiary_title&gt;&lt;_type_work&gt;Journal Article; Research Support, N.I.H., Extramural&lt;/_type_work&gt;&lt;_url&gt;http://www.ncbi.nlm.nih.gov/entrez/query.fcgi?cmd=Retrieve&amp;amp;db=pubmed&amp;amp;dopt=Abstract&amp;amp;list_uids=33284680&amp;amp;query_hl=1&lt;/_url&gt;&lt;_volume&gt;174&lt;/_volume&gt;&lt;/Details&gt;&lt;Extra&gt;&lt;DBUID&gt;{766B7945-F2A0-476C-A7DC-7FFF18E0BEBE}&lt;/DBUID&gt;&lt;/Extra&gt;&lt;/Item&gt;&lt;/References&gt;&lt;/Group&gt;&lt;/Citation&gt;_x000a_"/>
    <w:docVar w:name="NE.Ref{61CF4BD3-5C1E-40B4-8051-4075EE6DBC3B}" w:val=" ADDIN NE.Ref.{61CF4BD3-5C1E-40B4-8051-4075EE6DBC3B}&lt;Citation&gt;&lt;Group&gt;&lt;References&gt;&lt;Item&gt;&lt;ID&gt;47&lt;/ID&gt;&lt;UID&gt;{D33674D1-1904-4DB7-93E4-C9ACC8B92288}&lt;/UID&gt;&lt;Title&gt;Systemic immune-inflammation index (SII) and the risk of all-cause,  cardiovascular, and cardio-cerebrovascular mortality in the general population&lt;/Title&gt;&lt;Template&gt;Journal Article&lt;/Template&gt;&lt;Star&gt;0&lt;/Star&gt;&lt;Tag&gt;0&lt;/Tag&gt;&lt;Author&gt;Wang, H; Nie, H; Bu, G; Tong, X; Bai, X&lt;/Author&gt;&lt;Year&gt;2023&lt;/Year&gt;&lt;Details&gt;&lt;_accession_num&gt;38066657&lt;/_accession_num&gt;&lt;_author_adr&gt;Department of Pain Medicine, The First Affiliated Hospital of Xi&amp;apos;an Jiaotong  University, Xi&amp;apos;an , 710061, China.; Department of Pain Medicine, The First Affiliated Hospital of Xi&amp;apos;an Jiaotong  University, Xi&amp;apos;an , 710061, China.; Department of Pain Medicine, The First Affiliated Hospital of Xi&amp;apos;an Jiaotong  University, Xi&amp;apos;an , 710061, China.; Department of Clinical Laboratory, The First Affiliated Hospital of Xi&amp;apos;an  Jiaotong University, Xi&amp;apos;an, 710061, China.; The Department of Ultrasound Medicine, The First Affiliated Hospital of Xi&amp;apos;an  Jiaotong University, No. 277, Yanta West Road, Xi&amp;apos;an, 710061, Shaanxi Province,  China. baixiaofang66@stu.xjtu.edu.cn.&lt;/_author_adr&gt;&lt;_collection_scope&gt;SCIE&lt;/_collection_scope&gt;&lt;_created&gt;65223395&lt;/_created&gt;&lt;_date&gt;2023-12-09&lt;/_date&gt;&lt;_date_display&gt;2023 Dec 9&lt;/_date_display&gt;&lt;_doi&gt;10.1186/s40001-023-01529-1&lt;/_doi&gt;&lt;_impact_factor&gt;   4.981&lt;/_impact_factor&gt;&lt;_isbn&gt;2047-783X (Electronic); 0949-2321 (Print); 0949-2321 (Linking)&lt;/_isbn&gt;&lt;_issue&gt;1&lt;/_issue&gt;&lt;_journal&gt;Eur J Med Res&lt;/_journal&gt;&lt;_keywords&gt;All-cause mortality; Cardio-cerebrovascular mortality; Cardiovascular mortality; NHANES; Systemic immune-inflammation index SII&lt;/_keywords&gt;&lt;_language&gt;eng&lt;/_language&gt;&lt;_modified&gt;65223395&lt;/_modified&gt;&lt;_ori_publication&gt;© 2023. The Author(s).&lt;/_ori_publication&gt;&lt;_pages&gt;575&lt;/_pages&gt;&lt;_social_category&gt;医学(3)&lt;/_social_category&gt;&lt;_subject_headings&gt;Humans; Nutrition Surveys; Heart; *Coronary Artery Disease; *Cardiovascular Diseases; Inflammation&lt;/_subject_headings&gt;&lt;_tertiary_title&gt;European journal of medical research&lt;/_tertiary_title&gt;&lt;_type_work&gt;Journal Article&lt;/_type_work&gt;&lt;_url&gt;http://www.ncbi.nlm.nih.gov/entrez/query.fcgi?cmd=Retrieve&amp;amp;db=pubmed&amp;amp;dopt=Abstract&amp;amp;list_uids=38066657&amp;amp;query_hl=1&lt;/_url&gt;&lt;_volume&gt;28&lt;/_volume&gt;&lt;/Details&gt;&lt;Extra&gt;&lt;DBUID&gt;{766B7945-F2A0-476C-A7DC-7FFF18E0BEBE}&lt;/DBUID&gt;&lt;/Extra&gt;&lt;/Item&gt;&lt;/References&gt;&lt;/Group&gt;&lt;Group&gt;&lt;References&gt;&lt;Item&gt;&lt;ID&gt;48&lt;/ID&gt;&lt;UID&gt;{69FE3B8E-A20F-49EC-A2D6-18CDA14D766B}&lt;/UID&gt;&lt;Title&gt;The systemic immune-inflammation index was non-linear associated with all-cause  mortality in individuals with nonalcoholic fatty liver disease&lt;/Title&gt;&lt;Template&gt;Journal Article&lt;/Template&gt;&lt;Star&gt;0&lt;/Star&gt;&lt;Tag&gt;0&lt;/Tag&gt;&lt;Author&gt;Zhao, E; Cheng, Y; Yu, C; Li, H; Fan, X&lt;/Author&gt;&lt;Year&gt;2023&lt;/Year&gt;&lt;Details&gt;&lt;_accession_num&gt;37052341&lt;/_accession_num&gt;&lt;_author_adr&gt;Department of Ultrasound, The First Affiliated Hospital of Anhui Medical  University, Hefei, China.; Department of Endocrinology, Shandong Provincial Hospital Affiliated to Shandong  First Medical University, Jinan, China.; Shandong Clinical Research Center of Diabetes and Metabolic Diseases, Jinan,  China.; Shandong Key Laboratory of Endocrinology and Lipid Metabolism, Jinan, China.; Department of Endocrinology, Shandong Provincial Hospital Affiliated to Shandong  First Medical University, Jinan, China.; Shandong Clinical Research Center of Diabetes and Metabolic Diseases, Jinan,  China.; Shandong Key Laboratory of Endocrinology and Lipid Metabolism, Jinan, China.; Department of Statistics and Medical Records Management, Shandong Provincial  Hospital Affiliated to Shandong First Medical University, Jinan, China.; Department of Endocrinology, Shandong Provincial Hospital Affiliated to Shandong  First Medical University, Jinan, China.; Shandong Clinical Research Center of Diabetes and Metabolic Diseases, Jinan,  China.; Shandong Key Laboratory of Endocrinology and Lipid Metabolism, Jinan, China.&lt;/_author_adr&gt;&lt;_collection_scope&gt;SCIE&lt;/_collection_scope&gt;&lt;_created&gt;65223395&lt;/_created&gt;&lt;_date&gt;2023-12-01&lt;/_date&gt;&lt;_date_display&gt;2023 Dec&lt;/_date_display&gt;&lt;_doi&gt;10.1080/07853890.2023.2197652&lt;/_doi&gt;&lt;_impact_factor&gt;   5.348&lt;/_impact_factor&gt;&lt;_isbn&gt;1365-2060 (Electronic); 0785-3890 (Print); 0785-3890 (Linking)&lt;/_isbn&gt;&lt;_issue&gt;1&lt;/_issue&gt;&lt;_journal&gt;Ann Med&lt;/_journal&gt;&lt;_keywords&gt;Immune-inflammation index; NAFLD; mortality; non-linear&lt;/_keywords&gt;&lt;_language&gt;eng&lt;/_language&gt;&lt;_modified&gt;65223395&lt;/_modified&gt;&lt;_pages&gt;2197652&lt;/_pages&gt;&lt;_social_category&gt;医学(3)&lt;/_social_category&gt;&lt;_subject_headings&gt;Adult; Male; Humans; Young Adult; Female; *Non-alcoholic Fatty Liver Disease/complications; Nutrition Surveys; Inflammation/complications; *Neoplasms; Prognosis&lt;/_subject_headings&gt;&lt;_tertiary_title&gt;Annals of medicine&lt;/_tertiary_title&gt;&lt;_type_work&gt;Journal Article; Research Support, Non-U.S. Gov&amp;apos;t&lt;/_type_work&gt;&lt;_url&gt;http://www.ncbi.nlm.nih.gov/entrez/query.fcgi?cmd=Retrieve&amp;amp;db=pubmed&amp;amp;dopt=Abstract&amp;amp;list_uids=37052341&amp;amp;query_hl=1&lt;/_url&gt;&lt;_volume&gt;55&lt;/_volume&gt;&lt;/Details&gt;&lt;Extra&gt;&lt;DBUID&gt;{766B7945-F2A0-476C-A7DC-7FFF18E0BEBE}&lt;/DBUID&gt;&lt;/Extra&gt;&lt;/Item&gt;&lt;/References&gt;&lt;/Group&gt;&lt;/Citation&gt;_x000a_"/>
    <w:docVar w:name="NE.Ref{63B5F97C-BE54-4272-95D2-46044CD3157D}" w:val=" ADDIN NE.Ref.{63B5F97C-BE54-4272-95D2-46044CD3157D}&lt;Citation&gt;&lt;Group&gt;&lt;References&gt;&lt;Item&gt;&lt;ID&gt;42&lt;/ID&gt;&lt;UID&gt;{D277E6FA-CFA7-482D-BEAB-8158F051F7ED}&lt;/UID&gt;&lt;Title&gt;Exploring Lactoferrin as a novel marker for disease pathology and ferroptosis  regulation in gestational diabetes&lt;/Title&gt;&lt;Template&gt;Journal Article&lt;/Template&gt;&lt;Star&gt;0&lt;/Star&gt;&lt;Tag&gt;0&lt;/Tag&gt;&lt;Author&gt;Mohandas, S; Milan, K L; Anuradha, M; Ramkumar, K M&lt;/Author&gt;&lt;Year&gt;2023&lt;/Year&gt;&lt;Details&gt;&lt;_accession_num&gt;38159430&lt;/_accession_num&gt;&lt;_author_adr&gt;Department of Biotechnology, School of Bioengineering, SRM Institute of Science  and Technology, Kattankulathur 603203, Tamil Nadu, India.; Department of Biotechnology, School of Bioengineering, SRM Institute of Science  and Technology, Kattankulathur 603203, Tamil Nadu, India.; Department of Obstetrics &amp;amp; Gynecology, SRM Medical College Hospital and Research  Centre, Kattankulathur 603203, Tamil Nadu, India.; Department of Biotechnology, School of Bioengineering, SRM Institute of Science  and Technology, Kattankulathur 603203, Tamil Nadu, India. Electronic address:  ramkumak@srmist.edu.in.&lt;/_author_adr&gt;&lt;_collection_scope&gt;SCIE&lt;/_collection_scope&gt;&lt;_created&gt;65223393&lt;/_created&gt;&lt;_date&gt;2023-12-14&lt;/_date&gt;&lt;_date_display&gt;2023 Dec 14&lt;/_date_display&gt;&lt;_doi&gt;10.1016/j.jri.2023.104182&lt;/_doi&gt;&lt;_impact_factor&gt;   3.993&lt;/_impact_factor&gt;&lt;_isbn&gt;1872-7603 (Electronic); 0165-0378 (Linking)&lt;/_isbn&gt;&lt;_journal&gt;J Reprod Immunol&lt;/_journal&gt;&lt;_keywords&gt;Ferritin; Ferroptosis; Gestational diabetes; Lactoferrin; Pregnancy&lt;/_keywords&gt;&lt;_language&gt;eng&lt;/_language&gt;&lt;_modified&gt;65223393&lt;/_modified&gt;&lt;_ori_publication&gt;Copyright © 2023 Elsevier B.V. All rights reserved.&lt;/_ori_publication&gt;&lt;_pages&gt;104182&lt;/_pages&gt;&lt;_social_category&gt;医学(3)&lt;/_social_category&gt;&lt;_tertiary_title&gt;Journal of reproductive immunology&lt;/_tertiary_title&gt;&lt;_type_work&gt;Journal Article&lt;/_type_work&gt;&lt;_url&gt;http://www.ncbi.nlm.nih.gov/entrez/query.fcgi?cmd=Retrieve&amp;amp;db=pubmed&amp;amp;dopt=Abstract&amp;amp;list_uids=38159430&amp;amp;query_hl=1&lt;/_url&gt;&lt;_volume&gt;161&lt;/_volume&gt;&lt;/Details&gt;&lt;Extra&gt;&lt;DBUID&gt;{766B7945-F2A0-476C-A7DC-7FFF18E0BEBE}&lt;/DBUID&gt;&lt;/Extra&gt;&lt;/Item&gt;&lt;/References&gt;&lt;/Group&gt;&lt;Group&gt;&lt;References&gt;&lt;Item&gt;&lt;ID&gt;41&lt;/ID&gt;&lt;UID&gt;{C83D28E2-A770-477F-8425-20F656E610DE}&lt;/UID&gt;&lt;Title&gt;Pigment Epithelium-Derived Factor, a Novel Adipokine, Contributes to Gestational  Diabetes Mellitus&lt;/Title&gt;&lt;Template&gt;Journal Article&lt;/Template&gt;&lt;Star&gt;0&lt;/Star&gt;&lt;Tag&gt;0&lt;/Tag&gt;&lt;Author&gt;Qi, W; Zhu, D; Yin, P; Gu, X; Zhao, Z; Li, M; Dong, C; Tang, Q; Xie, W; Zhou, T; Xia, H; Qiu, X; Yang, X; Gao, G&lt;/Author&gt;&lt;Year&gt;2023&lt;/Year&gt;&lt;Details&gt;&lt;_accession_num&gt;37440564&lt;/_accession_num&gt;&lt;_author_adr&gt;Department of Biochemistry, Zhongshan School of Medicine, Sun Yat-sen University,  Guangzhou 510080, China.; Department of Biochemistry, Zhongshan School of Medicine, Sun Yat-sen University,  Guangzhou 510080, China.; Department of Clinical Laboratory, The Third Affiliated Hospital of Guangzhou  Medical University, Guangzhou 510150, China.; Department of Clinical Biological Resource Bank, Guangzhou Institute of  Pediatrics, Guangdong Provincial Key Laboratory of Research in Structural Birth  Defect Disease, Guangzhou Women and Children&amp;apos;s Medical Center, Guangzhou Medical  University, Guangzhou 510623, China.; Department of Biochemistry, Zhongshan School of Medicine, Sun Yat-sen University,  Guangzhou 510080, China.; Center for Precision Medicine, Zhongshan School of Medicine, Sun Yat-sen  University, Guangzhou 510080, China.; Department of Biochemistry, Zhongshan School of Medicine, Sun Yat-sen University,  Guangzhou 510080, China.; Department of Biochemistry, Zhongshan School of Medicine, Sun Yat-sen University,  Guangzhou 510080, China.; Department of Biochemistry, Zhongshan School of Medicine, Sun Yat-sen University,  Guangzhou 510080, China.; Department of Biochemistry, Zhongshan School of Medicine, Sun Yat-sen University,  Guangzhou 510080, China.; Division of Birth Cohort Study, Guangzhou Women and Children&amp;apos;s Medical Center,  Guangzhou Medical University, Guangzhou 510623, China.; Division of Birth Cohort Study, Guangzhou Women and Children&amp;apos;s Medical Center,  Guangzhou Medical University, Guangzhou 510623, China.; Department of Biochemistry, Zhongshan School of Medicine, Sun Yat-sen University,  Guangzhou 510080, China.; Guangdong Engineering &amp;amp; Technology Research Center for Gene Manipulation and  Biomacromolecular Products, Sun Yat-sen University, Guangzhou, China.; Department of Biochemistry, Zhongshan School of Medicine, Sun Yat-sen University,  Guangzhou 510080, China.; Guangdong Province Key Laboratory of Brain Function and Disease, Zhongshan School  of Medicine, Sun Yat-sen University, Guangzhou, China.; Key Laboratory of Tropical Disease Control, Sun Yat-sen University, Ministry of  Education, Guangzhou, China.; Guangdong Provincial Key Laboratory of Diabetology&amp;amp; Guangzhou Municipal Key  Laboratory of Mechanistic and Translational Obesity Research, Medical Center for  Comprehensive Weight Control, The Third Affiliated Hospital of Sun Yat-sen  University Guangzhou, Guangdong, China.&lt;/_author_adr&gt;&lt;_collection_scope&gt;SCIE&lt;/_collection_scope&gt;&lt;_created&gt;65223393&lt;/_created&gt;&lt;_date&gt;2023-12-21&lt;/_date&gt;&lt;_date_display&gt;2023 Dec 21&lt;/_date_display&gt;&lt;_doi&gt;10.1210/clinem/dgad413&lt;/_doi&gt;&lt;_impact_factor&gt;   6.134&lt;/_impact_factor&gt;&lt;_isbn&gt;1945-7197 (Electronic); 0021-972X (Linking)&lt;/_isbn&gt;&lt;_issue&gt;1&lt;/_issue&gt;&lt;_journal&gt;J Clin Endocrinol Metab&lt;/_journal&gt;&lt;_keywords&gt;gestational diabetes mellitus; insulin resistance; normal pregnancy; pigment epithelial-derived factor&lt;/_keywords&gt;&lt;_language&gt;eng&lt;/_language&gt;&lt;_modified&gt;65223393&lt;/_modified&gt;&lt;_ori_publication&gt;© The Author(s) 2023. Published by Oxford University Press on behalf of the _x000d__x000a_      Endocrine Society. All rights reserved. For permissions, please e-mail: _x000d__x000a_      journals.permissions@oup.com.&lt;/_ori_publication&gt;&lt;_pages&gt;e356-e369&lt;/_pages&gt;&lt;_social_category&gt;医学(2)&lt;/_social_category&gt;&lt;_subject_headings&gt;Pregnancy; Animals; Mice; Humans; Female; *Diabetes, Gestational; Adipokines; *Insulin Resistance; *Prediabetic State; Cohort Studies; Insulin&lt;/_subject_headings&gt;&lt;_tertiary_title&gt;The Journal of clinical endocrinology and metabolism&lt;/_tertiary_title&gt;&lt;_type_work&gt;Journal Article&lt;/_type_work&gt;&lt;_url&gt;http://www.ncbi.nlm.nih.gov/entrez/query.fcgi?cmd=Retrieve&amp;amp;db=pubmed&amp;amp;dopt=Abstract&amp;amp;list_uids=37440564&amp;amp;query_hl=1&lt;/_url&gt;&lt;_volume&gt;109&lt;/_volume&gt;&lt;/Details&gt;&lt;Extra&gt;&lt;DBUID&gt;{766B7945-F2A0-476C-A7DC-7FFF18E0BEBE}&lt;/DBUID&gt;&lt;/Extra&gt;&lt;/Item&gt;&lt;/References&gt;&lt;/Group&gt;&lt;/Citation&gt;_x000a_"/>
    <w:docVar w:name="NE.Ref{68A37E68-4723-4DB6-BC90-34AA36E4E75C}" w:val=" ADDIN NE.Ref.{68A37E68-4723-4DB6-BC90-34AA36E4E75C}&lt;Citation&gt;&lt;Group&gt;&lt;References&gt;&lt;Item&gt;&lt;ID&gt;38&lt;/ID&gt;&lt;UID&gt;{2EB2D60D-DA5C-4DDF-A75C-7453064A6273}&lt;/UID&gt;&lt;Title&gt;Random capillary glucose levels throughout pregnancy, obstetric and neonatal  outcomes, and long-term neurodevelopmental conditions in children: a group-based  trajectory analysis&lt;/Title&gt;&lt;Template&gt;Journal Article&lt;/Template&gt;&lt;Star&gt;0&lt;/Star&gt;&lt;Tag&gt;0&lt;/Tag&gt;&lt;Author&gt;Chen, S; Persson, M; Wang, R; Dalman, C; Lee, B K; Karlsson, H; Gardner, R M&lt;/Author&gt;&lt;Year&gt;2023&lt;/Year&gt;&lt;Details&gt;&lt;_accession_num&gt;37468907&lt;/_accession_num&gt;&lt;_author_adr&gt;Department of Global Public Health, Karolinska Institutet, Stockholm, Sweden.; Department of Nursing, Umeå University, Umeå, Sweden.; The Swedish School of Sport and Health Sciences, GIH, Stockholm, Sweden.; Department of Neurobiology, Care Sciences and Society (NVS), Karolinska  Institutet, Stockholm, Sweden.; Department of Global Public Health, Karolinska Institutet, Stockholm, Sweden.; Department of Global Public Health, Karolinska Institutet, Stockholm, Sweden.; Department of Epidemiology and Biostatistics, Drexel University School of Public  Health, Philadelphia, PA, USA.; A.J. Drexel Autism Institute, Philadelphia, PA, USA.; Department of Neuroscience, Karolinska Institutet, Stockholm, Sweden.; Department of Global Public Health, Karolinska Institutet, Stockholm, Sweden.  renee.gardner@ki.se.&lt;/_author_adr&gt;&lt;_date_display&gt;2023 Jul 19&lt;/_date_display&gt;&lt;_date&gt;2023-07-19&lt;/_date&gt;&lt;_doi&gt;10.1186/s12916-023-02926-3&lt;/_doi&gt;&lt;_isbn&gt;1741-7015 (Electronic); 1741-7015 (Linking)&lt;/_isbn&gt;&lt;_issue&gt;1&lt;/_issue&gt;&lt;_journal&gt;BMC Med&lt;/_journal&gt;&lt;_keywords&gt;Attention-deficit/hyperactivity disorder; Autism; Intellectual disability; Maternal glucose levels; Neonatal outcomes; Obstetric outcomes&lt;/_keywords&gt;&lt;_language&gt;eng&lt;/_language&gt;&lt;_ori_publication&gt;© 2023. The Author(s).&lt;/_ori_publication&gt;&lt;_pages&gt;260&lt;/_pages&gt;&lt;_subject_headings&gt;Pregnancy; Infant, Newborn; Humans; Female; Child; Cohort Studies; *Diabetes, Gestational/epidemiology/diagnosis; Mothers; *Hyperglycemia; Glucose&lt;/_subject_headings&gt;&lt;_tertiary_title&gt;BMC medicine&lt;/_tertiary_title&gt;&lt;_type_work&gt;Journal Article; Research Support, Non-U.S. Gov&amp;apos;t&lt;/_type_work&gt;&lt;_url&gt;http://www.ncbi.nlm.nih.gov/entrez/query.fcgi?cmd=Retrieve&amp;amp;db=pubmed&amp;amp;dopt=Abstract&amp;amp;list_uids=37468907&amp;amp;query_hl=1&lt;/_url&gt;&lt;_volume&gt;21&lt;/_volume&gt;&lt;_created&gt;65223392&lt;/_created&gt;&lt;_modified&gt;65223392&lt;/_modified&gt;&lt;_impact_factor&gt;  11.150&lt;/_impact_factor&gt;&lt;_social_category&gt;医学(1)&lt;/_social_category&gt;&lt;_collection_scope&gt;SCIE&lt;/_collection_scope&gt;&lt;/Details&gt;&lt;Extra&gt;&lt;DBUID&gt;{766B7945-F2A0-476C-A7DC-7FFF18E0BEBE}&lt;/DBUID&gt;&lt;/Extra&gt;&lt;/Item&gt;&lt;/References&gt;&lt;/Group&gt;&lt;/Citation&gt;_x000a_"/>
    <w:docVar w:name="NE.Ref{68BA044F-B3BF-4E77-9326-6EE345DD30E1}" w:val=" ADDIN NE.Ref.{68BA044F-B3BF-4E77-9326-6EE345DD30E1}&lt;Citation&gt;&lt;Group&gt;&lt;References&gt;&lt;Item&gt;&lt;ID&gt;8&lt;/ID&gt;&lt;UID&gt;{451195FB-CCCC-49D6-8C02-F86D6D2B02DB}&lt;/UID&gt;&lt;Title&gt;Preoperative systemic inflammatory markers as prognostic factors in  differentiated thyroid cancer: a systematic review and meta-analysis&lt;/Title&gt;&lt;Template&gt;Journal Article&lt;/Template&gt;&lt;Star&gt;0&lt;/Star&gt;&lt;Tag&gt;0&lt;/Tag&gt;&lt;Author&gt;Russo, E; Guizzardi, M; Canali, L; Gaino, F; Costantino, A; Mazziotti, G; Lania, A; Uccella, S; Di Tommaso, L; Ferreli, F; Malvezzi, L; Spriano, G; Mercante, G&lt;/Author&gt;&lt;Year&gt;2023&lt;/Year&gt;&lt;Details&gt;&lt;_accession_num&gt;37828383&lt;/_accession_num&gt;&lt;_author_adr&gt;Department of Biomedical Sciences, Humanitas University, Pieve Emanuele-Milan,  Italy.; Otorhinolaryngology Unit, IRCCS Humanitas Research Hospital, Rozzano-Milan,  Italy.; Department of Biomedical Sciences, Humanitas University, Pieve Emanuele-Milan,  Italy.; Department of Biomedical Sciences, Humanitas University, Pieve Emanuele-Milan,  Italy. lucacanali96@gmail.com.; Otorhinolaryngology Unit, IRCCS Humanitas Research Hospital, Rozzano-Milan,  Italy. lucacanali96@gmail.com.; Department of Biomedical Sciences, Humanitas University, Pieve Emanuele-Milan,  Italy.; Otorhinolaryngology Unit, IRCCS Humanitas Research Hospital, Rozzano-Milan,  Italy.; Department of Biomedical Sciences, Humanitas University, Pieve Emanuele-Milan,  Italy.; Otorhinolaryngology Unit, IRCCS Humanitas Research Hospital, Rozzano-Milan,  Italy.; Department of Biomedical Sciences, Humanitas University, Pieve Emanuele-Milan,  Italy.; Endocrinology, Diabetology and Medical Andrology Unit, IRCSS Humanitas Research  Hospital, Rozzano-Milan, Italy.; Department of Biomedical Sciences, Humanitas University, Pieve Emanuele-Milan,  Italy.; Endocrinology, Diabetology and Medical Andrology Unit, IRCSS Humanitas Research  Hospital, Rozzano-Milan, Italy.; Department of Biomedical Sciences, Humanitas University, Pieve Emanuele-Milan,  Italy.; Department of Pathology, IRCSS Humanitas Research Hospital, Rozzano-Milan, Italy.; Department of Biomedical Sciences, Humanitas University, Pieve Emanuele-Milan,  Italy.; Department of Pathology, IRCSS Humanitas Research Hospital, Rozzano-Milan, Italy.; Department of Biomedical Sciences, Humanitas University, Pieve Emanuele-Milan,  Italy.; Otorhinolaryngology Unit, IRCCS Humanitas Research Hospital, Rozzano-Milan,  Italy.; Department of Biomedical Sciences, Humanitas University, Pieve Emanuele-Milan,  Italy.; Otorhinolaryngology Unit, IRCCS Humanitas Research Hospital, Rozzano-Milan,  Italy.; Department of Biomedical Sciences, Humanitas University, Pieve Emanuele-Milan,  Italy.; Otorhinolaryngology Unit, IRCCS Humanitas Research Hospital, Rozzano-Milan,  Italy.; Department of Biomedical Sciences, Humanitas University, Pieve Emanuele-Milan,  Italy.; Otorhinolaryngology Unit, IRCCS Humanitas Research Hospital, Rozzano-Milan,  Italy.&lt;/_author_adr&gt;&lt;_collection_scope&gt;SCIE&lt;/_collection_scope&gt;&lt;_created&gt;65221247&lt;/_created&gt;&lt;_date&gt;2023-12-01&lt;/_date&gt;&lt;_date_display&gt;2023 Dec&lt;/_date_display&gt;&lt;_doi&gt;10.1007/s11154-023-09845-x&lt;/_doi&gt;&lt;_impact_factor&gt;   9.306&lt;/_impact_factor&gt;&lt;_isbn&gt;1573-2606 (Electronic); 1389-9155 (Linking)&lt;/_isbn&gt;&lt;_issue&gt;6&lt;/_issue&gt;&lt;_journal&gt;Rev Endocr Metab Disord&lt;/_journal&gt;&lt;_keywords&gt;Differentiated thyroid carcinoma; Lymphocyte-to-monocyte ratio; Neutrophil-to-lymphocyte ratio; Platelet-to-lymphocyte ratio; Prognostic factor&lt;/_keywords&gt;&lt;_language&gt;eng&lt;/_language&gt;&lt;_modified&gt;65221247&lt;/_modified&gt;&lt;_ori_publication&gt;© 2023. The Author(s), under exclusive licence to Springer Science+Business _x000d__x000a_      Media, LLC, part of Springer Nature.&lt;/_ori_publication&gt;&lt;_pages&gt;1205-1216&lt;/_pages&gt;&lt;_social_category&gt;医学(2)&lt;/_social_category&gt;&lt;_subject_headings&gt;Humans; Middle Aged; Prognosis; Prospective Studies; *Lymphocytes/pathology; Inflammation; *Thyroid Neoplasms/diagnosis/pathology&lt;/_subject_headings&gt;&lt;_tertiary_title&gt;Reviews in endocrine &amp;amp; metabolic disorders&lt;/_tertiary_title&gt;&lt;_type_work&gt;Journal Article; Meta-Analysis; Review; Systematic Review&lt;/_type_work&gt;&lt;_url&gt;http://www.ncbi.nlm.nih.gov/entrez/query.fcgi?cmd=Retrieve&amp;amp;db=pubmed&amp;amp;dopt=Abstract&amp;amp;list_uids=37828383&amp;amp;query_hl=1&lt;/_url&gt;&lt;_volume&gt;24&lt;/_volume&gt;&lt;/Details&gt;&lt;Extra&gt;&lt;DBUID&gt;{766B7945-F2A0-476C-A7DC-7FFF18E0BEBE}&lt;/DBUID&gt;&lt;/Extra&gt;&lt;/Item&gt;&lt;/References&gt;&lt;/Group&gt;&lt;/Citation&gt;_x000a_"/>
    <w:docVar w:name="NE.Ref{6BA5C15F-5A78-4E6B-BC18-0E3D320DE614}" w:val=" ADDIN NE.Ref.{6BA5C15F-5A78-4E6B-BC18-0E3D320DE614}&lt;Citation&gt;&lt;Group&gt;&lt;References&gt;&lt;Item&gt;&lt;ID&gt;11&lt;/ID&gt;&lt;UID&gt;{85991326-846D-4611-862C-654B2DE564D9}&lt;/UID&gt;&lt;Title&gt;First-trimester fasting plasma glucose as a predictor of gestational diabetes  mellitus and the association with adverse pregnancy outcomes&lt;/Title&gt;&lt;Template&gt;Journal Article&lt;/Template&gt;&lt;Star&gt;0&lt;/Star&gt;&lt;Tag&gt;0&lt;/Tag&gt;&lt;Author&gt;Li, P; Lin, S; Li, L; Cui, J; Zhou, S; Fan, J&lt;/Author&gt;&lt;Year&gt;2019&lt;/Year&gt;&lt;Details&gt;&lt;_accession_num&gt;30881404&lt;/_accession_num&gt;&lt;_author_adr&gt;Ping Li, MD. Department of Obstetrics and Gynecology, The Third Affiliated  Hospital of Sun Yat-Sen University, Guangzhou 510630, China.; Shuo Lin, DD. Department of Endocrinology, The Third Affiliated Hospital of Sun  Yat-Sen University, Guangzhou 510630, China.; Ling Li, MD. Department of Obstetrics and Gynecology, The Third Affiliated  Hospital of Sun Yat-Sen University, Guangzhou 510630, China.; Jinhui Cui, MD. Department of Obstetrics and Gynecology, The Third Affiliated  Hospital of Sun Yat-Sen University, Guangzhou 510630, China.; Shuisheng Zhou, MD. Department of Obstetrics and Gynecology, The Third Affiliated  Hospital of Sun Yat-Sen University, Guangzhou 510630, China.; Jianhui Fan, MD. Department of Obstetrics and Gynecology, The Third Affiliated  Hospital of Sun Yat-Sen University, Guangzhou 510630, China.&lt;/_author_adr&gt;&lt;_collection_scope&gt;SCIE&lt;/_collection_scope&gt;&lt;_created&gt;65221248&lt;/_created&gt;&lt;_date&gt;2019-01-01&lt;/_date&gt;&lt;_date_display&gt;2019 Jan-Feb&lt;/_date_display&gt;&lt;_doi&gt;10.12669/pjms.35.1.216&lt;/_doi&gt;&lt;_impact_factor&gt;   2.340&lt;/_impact_factor&gt;&lt;_isbn&gt;1682-024X (Print); 1681-715X (Electronic); 1681-715X (Linking)&lt;/_isbn&gt;&lt;_issue&gt;1&lt;/_issue&gt;&lt;_journal&gt;Pak J Med Sci&lt;/_journal&gt;&lt;_keywords&gt;Adverse pregnancy outcomes; Fasting plasma glucose; Gestational diabetes mellitus; Predicting&lt;/_keywords&gt;&lt;_language&gt;eng&lt;/_language&gt;&lt;_modified&gt;65221248&lt;/_modified&gt;&lt;_pages&gt;95-100&lt;/_pages&gt;&lt;_social_category&gt;医学(4)&lt;/_social_category&gt;&lt;_tertiary_title&gt;Pakistan journal of medical sciences&lt;/_tertiary_title&gt;&lt;_type_work&gt;Journal Article&lt;/_type_work&gt;&lt;_url&gt;http://www.ncbi.nlm.nih.gov/entrez/query.fcgi?cmd=Retrieve&amp;amp;db=pubmed&amp;amp;dopt=Abstract&amp;amp;list_uids=30881404&amp;amp;query_hl=1&lt;/_url&gt;&lt;_volume&gt;35&lt;/_volume&gt;&lt;/Details&gt;&lt;Extra&gt;&lt;DBUID&gt;{766B7945-F2A0-476C-A7DC-7FFF18E0BEBE}&lt;/DBUID&gt;&lt;/Extra&gt;&lt;/Item&gt;&lt;/References&gt;&lt;/Group&gt;&lt;Group&gt;&lt;References&gt;&lt;Item&gt;&lt;ID&gt;12&lt;/ID&gt;&lt;UID&gt;{0A721156-62F2-4729-AB45-F1592FDB4411}&lt;/UID&gt;&lt;Title&gt;In utero exposure to gestational diabetes mellitus and long term endocrine  morbidity of the offspring&lt;/Title&gt;&lt;Template&gt;Journal Article&lt;/Template&gt;&lt;Star&gt;0&lt;/Star&gt;&lt;Tag&gt;0&lt;/Tag&gt;&lt;Author&gt;Abokaf, H; Shoham-Vardi, I; Sergienko, R; Landau, D; Sheiner, E&lt;/Author&gt;&lt;Year&gt;2018&lt;/Year&gt;&lt;Details&gt;&lt;_accession_num&gt;30213770&lt;/_accession_num&gt;&lt;_author_adr&gt;Department of Public Health, Faculty of Health Sciences, Ben Gurion University of  the Negev, Israel; Department of Obstetrics and Gynecology, Faculty of Health  Sciences, Soroka University Medical Center, Ben-Gurion University of the Negev,  Beer-Sheva, Israel.; Department of Public Health, Faculty of Health Sciences, Ben Gurion University of  the Negev, Israel.; Department of Public Health, Faculty of Health Sciences, Ben Gurion University of  the Negev, Israel.; Department of Pediatrics, Faculty of Health Sciences, Soroka University Medical  Center, Ben-Gurion University of the Negev, Beer-Sheva, Israel.; Department of Obstetrics and Gynecology, Faculty of Health Sciences, Soroka  University Medical Center, Ben-Gurion University of the Negev, Beer-Sheva,  Israel. Electronic address: sheiner@bgu.ac.il.&lt;/_author_adr&gt;&lt;_collection_scope&gt;SCIE&lt;/_collection_scope&gt;&lt;_created&gt;65221248&lt;/_created&gt;&lt;_date&gt;2018-10-01&lt;/_date&gt;&lt;_date_display&gt;2018 Oct&lt;/_date_display&gt;&lt;_doi&gt;10.1016/j.diabres.2018.09.003&lt;/_doi&gt;&lt;_impact_factor&gt;   8.180&lt;/_impact_factor&gt;&lt;_isbn&gt;1872-8227 (Electronic); 0168-8227 (Linking)&lt;/_isbn&gt;&lt;_journal&gt;Diabetes Res Clin Pract&lt;/_journal&gt;&lt;_keywords&gt;Endocrine; GDM; Long term morbidity; Offspring; Prenatal exposure&lt;/_keywords&gt;&lt;_language&gt;eng&lt;/_language&gt;&lt;_modified&gt;65221248&lt;/_modified&gt;&lt;_ori_publication&gt;Copyright © 2018 Elsevier B.V. All rights reserved.&lt;/_ori_publication&gt;&lt;_pages&gt;231-235&lt;/_pages&gt;&lt;_social_category&gt;医学(3)&lt;/_social_category&gt;&lt;_subject_headings&gt;Adult; Child; Diabetes Complications/*etiology; Diabetes, Gestational/*physiopathology; Female; Hospitalization/*statistics &amp;amp; numerical data; Humans; Infant, Newborn; Male; Morbidity; Obesity/*etiology; Pregnancy; Prenatal Exposure Delayed Effects/*etiology; Retrospective Studies; Risk Factors&lt;/_subject_headings&gt;&lt;_tertiary_title&gt;Diabetes research and clinical practice&lt;/_tertiary_title&gt;&lt;_type_work&gt;Journal Article&lt;/_type_work&gt;&lt;_url&gt;http://www.ncbi.nlm.nih.gov/entrez/query.fcgi?cmd=Retrieve&amp;amp;db=pubmed&amp;amp;dopt=Abstract&amp;amp;list_uids=30213770&amp;amp;query_hl=1&lt;/_url&gt;&lt;_volume&gt;144&lt;/_volume&gt;&lt;/Details&gt;&lt;Extra&gt;&lt;DBUID&gt;{766B7945-F2A0-476C-A7DC-7FFF18E0BEBE}&lt;/DBUID&gt;&lt;/Extra&gt;&lt;/Item&gt;&lt;/References&gt;&lt;/Group&gt;&lt;/Citation&gt;_x000a_"/>
    <w:docVar w:name="NE.Ref{6C148CA7-7D4D-404E-9A59-42F5EF7933B2}" w:val=" ADDIN NE.Ref.{6C148CA7-7D4D-404E-9A59-42F5EF7933B2}&lt;Citation&gt;&lt;Group&gt;&lt;References&gt;&lt;Item&gt;&lt;ID&gt;43&lt;/ID&gt;&lt;UID&gt;{3A0E7B9D-2849-4ED8-8E36-00067B315505}&lt;/UID&gt;&lt;Title&gt;A meta-analysis of metformin and insulin on maternal outcome and neonatal outcome  in patients with gestational diabetes mellitus&lt;/Title&gt;&lt;Template&gt;Journal Article&lt;/Template&gt;&lt;Star&gt;0&lt;/Star&gt;&lt;Tag&gt;0&lt;/Tag&gt;&lt;Author&gt;Wu, R; Zhang, Q; Li, Z&lt;/Author&gt;&lt;Year&gt;2024&lt;/Year&gt;&lt;Details&gt;&lt;_accession_num&gt;38124287&lt;/_accession_num&gt;&lt;_author_adr&gt;Department of Life Sciences and Biopharmaceutics, Shenyang Pharmaceutical  University, Shenyang, China.; Wuya College of Innovation, Shenyang Pharmaceutical University, Shenyang, China.; School of Medical Devices, Shenyang Pharmaceutical University, Shenyang, China.&lt;/_author_adr&gt;&lt;_collection_scope&gt;SCIE&lt;/_collection_scope&gt;&lt;_created&gt;65223393&lt;/_created&gt;&lt;_date&gt;2024-12-01&lt;/_date&gt;&lt;_date_display&gt;2024 Dec&lt;/_date_display&gt;&lt;_doi&gt;10.1080/14767058.2023.2295809&lt;/_doi&gt;&lt;_impact_factor&gt;   2.323&lt;/_impact_factor&gt;&lt;_isbn&gt;1476-4954 (Electronic); 1476-4954 (Linking)&lt;/_isbn&gt;&lt;_issue&gt;1&lt;/_issue&gt;&lt;_journal&gt;J Matern Fetal Neonatal Med&lt;/_journal&gt;&lt;_keywords&gt;Metformin; gestational diabetes; insulin; meta-analysis; randomized controlled trials&lt;/_keywords&gt;&lt;_language&gt;eng&lt;/_language&gt;&lt;_modified&gt;65223393&lt;/_modified&gt;&lt;_pages&gt;2295809&lt;/_pages&gt;&lt;_social_category&gt;医学(4)&lt;/_social_category&gt;&lt;_subject_headings&gt;Pregnancy; Infant, Newborn; Female; Humans; *Diabetes, Gestational/drug therapy; *Metformin/therapeutic use/adverse effects; Insulin/therapeutic use; Fetal Macrosomia; *Hypoglycemia/chemically induced; Weight Gain&lt;/_subject_headings&gt;&lt;_tertiary_title&gt;The journal of maternal-fetal &amp;amp; neonatal medicine : the official journal of the _x000d__x000a_      European Association of Perinatal Medicine, the Federation of Asia and Oceania _x000d__x000a_      Perinatal Societies, the International Society of Perinatal Obstetricians&lt;/_tertiary_title&gt;&lt;_type_work&gt;Journal Article; Meta-Analysis&lt;/_type_work&gt;&lt;_url&gt;http://www.ncbi.nlm.nih.gov/entrez/query.fcgi?cmd=Retrieve&amp;amp;db=pubmed&amp;amp;dopt=Abstract&amp;amp;list_uids=38124287&amp;amp;query_hl=1&lt;/_url&gt;&lt;_volume&gt;37&lt;/_volume&gt;&lt;/Details&gt;&lt;Extra&gt;&lt;DBUID&gt;{766B7945-F2A0-476C-A7DC-7FFF18E0BEBE}&lt;/DBUID&gt;&lt;/Extra&gt;&lt;/Item&gt;&lt;/References&gt;&lt;/Group&gt;&lt;/Citation&gt;_x000a_"/>
    <w:docVar w:name="NE.Ref{6EC14509-8203-4166-8149-E89A5ED48D0B}" w:val=" ADDIN NE.Ref.{6EC14509-8203-4166-8149-E89A5ED48D0B}&lt;Citation&gt;&lt;Group&gt;&lt;References&gt;&lt;Item&gt;&lt;ID&gt;18&lt;/ID&gt;&lt;UID&gt;{EC852F15-F3EA-4A48-A839-3553389CBFA2}&lt;/UID&gt;&lt;Title&gt;Role of Oxidative Stress and Inflammation in Gestational Diabetes Mellitus&lt;/Title&gt;&lt;Template&gt;Journal Article&lt;/Template&gt;&lt;Star&gt;0&lt;/Star&gt;&lt;Tag&gt;0&lt;/Tag&gt;&lt;Author&gt;Saucedo, R; Ortega-Camarillo, C; Ferreira-Hermosillo, A; Díaz-Velázquez, M F; Meixueiro-Calderón, C; Valencia-Ortega, J&lt;/Author&gt;&lt;Year&gt;2023&lt;/Year&gt;&lt;Details&gt;&lt;_accession_num&gt;37891891&lt;/_accession_num&gt;&lt;_author_adr&gt;Unidad de Investigación Médica en Enfermedades Endocrinas, Hospital de  Especialidades, Centro Médico Nacional Siglo XXI, Instituto Mexicano del Seguro  Social, Mexico City 06720, Mexico.; Unidad de Investigación Médica en Bioquímica, Hospital de Especialidades, Centro  Médico Nacional Siglo XXI, Instituto Mexicano del Seguro Social, Mexico City  06720, Mexico.; Unidad de Investigación Médica en Enfermedades Endocrinas, Hospital de  Especialidades, Centro Médico Nacional Siglo XXI, Instituto Mexicano del Seguro  Social, Mexico City 06720, Mexico.; Hospital de Gineco Obstetricia 3, Centro Médico Nacional La Raza, Instituto  Mexicano del Seguro Social, Mexico City 02990, Mexico.; Departamento de Patología, Centro Médico Naval, Mexico City 04470, Mexico.; Unidad de Investigación en Reproducción Humana, Instituto Nacional de  Perinatología-Facultad de Química, Universidad Nacional Autónoma de México,  Mexico City 11000, Mexico.&lt;/_author_adr&gt;&lt;_collection_scope&gt;SCIE&lt;/_collection_scope&gt;&lt;_created&gt;65221250&lt;/_created&gt;&lt;_date&gt;2023-09-29&lt;/_date&gt;&lt;_date_display&gt;2023 Sep 29&lt;/_date_display&gt;&lt;_doi&gt;10.3390/antiox12101812&lt;/_doi&gt;&lt;_impact_factor&gt;   7.675&lt;/_impact_factor&gt;&lt;_isbn&gt;2076-3921 (Print); 2076-3921 (Electronic); 2076-3921 (Linking)&lt;/_isbn&gt;&lt;_issue&gt;10&lt;/_issue&gt;&lt;_journal&gt;Antioxidants (Basel)&lt;/_journal&gt;&lt;_keywords&gt;gestational diabetes; inflammation; oxidative stress&lt;/_keywords&gt;&lt;_language&gt;eng&lt;/_language&gt;&lt;_modified&gt;65221250&lt;/_modified&gt;&lt;_social_category&gt;医学(2)&lt;/_social_category&gt;&lt;_tertiary_title&gt;Antioxidants (Basel, Switzerland)&lt;/_tertiary_title&gt;&lt;_type_work&gt;Journal Article; Review&lt;/_type_work&gt;&lt;_url&gt;http://www.ncbi.nlm.nih.gov/entrez/query.fcgi?cmd=Retrieve&amp;amp;db=pubmed&amp;amp;dopt=Abstract&amp;amp;list_uids=37891891&amp;amp;query_hl=1&lt;/_url&gt;&lt;_volume&gt;12&lt;/_volume&gt;&lt;/Details&gt;&lt;Extra&gt;&lt;DBUID&gt;{766B7945-F2A0-476C-A7DC-7FFF18E0BEBE}&lt;/DBUID&gt;&lt;/Extra&gt;&lt;/Item&gt;&lt;/References&gt;&lt;/Group&gt;&lt;/Citation&gt;_x000a_"/>
    <w:docVar w:name="NE.Ref{6F416551-10D4-475E-8F08-61ACFB0A7176}" w:val=" ADDIN NE.Ref.{6F416551-10D4-475E-8F08-61ACFB0A7176}&lt;Citation&gt;&lt;Group&gt;&lt;References&gt;&lt;Item&gt;&lt;ID&gt;17&lt;/ID&gt;&lt;UID&gt;{56B1F3C0-EBCE-41C6-AFF0-3CEFEB9E8E85}&lt;/UID&gt;&lt;Title&gt;Regulatory mechanisms underlying endoplasmic reticulum stress involvement in the  development of gestational diabetes mellitus entail the CHOP-PPARα-NF-κB pathway&lt;/Title&gt;&lt;Template&gt;Journal Article&lt;/Template&gt;&lt;Star&gt;0&lt;/Star&gt;&lt;Tag&gt;0&lt;/Tag&gt;&lt;Author&gt;He, M; Guo, X; Jia, J; Zhang, J; Zhou, X; Wei, L; Yu, J; Wang, S; Feng, L&lt;/Author&gt;&lt;Year&gt;2023&lt;/Year&gt;&lt;Details&gt;&lt;_accession_num&gt;37639950&lt;/_accession_num&gt;&lt;_author_adr&gt;Department of Gynecology and Obstetrics, Tongji Hospital, Tongji Medical College,  Huazhong University of Science and Technology, Wuhan, Hubei, PR China.; Department of Gynecology and Obstetrics, Wuhan Maternal and Child Health  Hospital, Wuhan, Hubei, PR China.; Department of Gynecology and Obstetrics, The First Affiliated Hospital of  Zhengzhou University, Zhengzhou, Henan, PR China.; Department of Gynecology and Obstetrics, Tongji Hospital, Tongji Medical College,  Huazhong University of Science and Technology, Wuhan, Hubei, PR China.; Department of Gynecology and Obstetrics, Tongji Hospital, Tongji Medical College,  Huazhong University of Science and Technology, Wuhan, Hubei, PR China.; Department of Gynecology and Obstetrics, Tongji Hospital, Tongji Medical College,  Huazhong University of Science and Technology, Wuhan, Hubei, PR China.; Department of Gynecology and Obstetrics, Tongji Hospital, Tongji Medical College,  Huazhong University of Science and Technology, Wuhan, Hubei, PR China.; Department of Gynecology and Obstetrics, Tongji Hospital, Tongji Medical College,  Huazhong University of Science and Technology, Wuhan, Hubei, PR China. Electronic  address: colombo2008@sina.com.; Department of Gynecology and Obstetrics, Tongji Hospital, Tongji Medical College,  Huazhong University of Science and Technology, Wuhan, Hubei, PR China. Electronic  address: fltj007@163.com.&lt;/_author_adr&gt;&lt;_collection_scope&gt;SCIE&lt;/_collection_scope&gt;&lt;_created&gt;65221249&lt;/_created&gt;&lt;_date&gt;2023-10-01&lt;/_date&gt;&lt;_date_display&gt;2023 Oct&lt;/_date_display&gt;&lt;_doi&gt;10.1016/j.placenta.2023.08.070&lt;/_doi&gt;&lt;_impact_factor&gt;   3.287&lt;/_impact_factor&gt;&lt;_isbn&gt;1532-3102 (Electronic); 0143-4004 (Linking)&lt;/_isbn&gt;&lt;_journal&gt;Placenta&lt;/_journal&gt;&lt;_keywords&gt;Endoplasmic reticulum stress; GDM; Inflammation; PPARα&lt;/_keywords&gt;&lt;_language&gt;eng&lt;/_language&gt;&lt;_modified&gt;65221249&lt;/_modified&gt;&lt;_ori_publication&gt;Copyright © 2023. Published by Elsevier Ltd.&lt;/_ori_publication&gt;&lt;_pages&gt;46-55&lt;/_pages&gt;&lt;_social_category&gt;医学(3)&lt;/_social_category&gt;&lt;_tertiary_title&gt;Placenta&lt;/_tertiary_title&gt;&lt;_type_work&gt;Journal Article&lt;/_type_work&gt;&lt;_url&gt;http://www.ncbi.nlm.nih.gov/entrez/query.fcgi?cmd=Retrieve&amp;amp;db=pubmed&amp;amp;dopt=Abstract&amp;amp;list_uids=37639950&amp;amp;query_hl=1&lt;/_url&gt;&lt;_volume&gt;142&lt;/_volume&gt;&lt;/Details&gt;&lt;Extra&gt;&lt;DBUID&gt;{766B7945-F2A0-476C-A7DC-7FFF18E0BEBE}&lt;/DBUID&gt;&lt;/Extra&gt;&lt;/Item&gt;&lt;/References&gt;&lt;/Group&gt;&lt;/Citation&gt;_x000a_"/>
    <w:docVar w:name="NE.Ref{79FECDCD-156E-4CF8-962A-0E72EC58F703}" w:val=" ADDIN NE.Ref.{79FECDCD-156E-4CF8-962A-0E72EC58F703}&lt;Citation&gt;&lt;Group&gt;&lt;References&gt;&lt;Item&gt;&lt;ID&gt;6&lt;/ID&gt;&lt;UID&gt;{6E70C498-786C-4324-B48F-8A1A1DE9B46B}&lt;/UID&gt;&lt;Title&gt;Correlation of Hematological Parameters With Clinical Outcomes in Cervical Cancer  Patients Treated With Radical Radio(chemo)therapy: A Retrospective Study&lt;/Title&gt;&lt;Template&gt;Journal Article&lt;/Template&gt;&lt;Star&gt;0&lt;/Star&gt;&lt;Tag&gt;0&lt;/Tag&gt;&lt;Author&gt;Kumar, A; Gurram, L; Naga, Ch P; Nayak, P; Mulye, G; Chopra, S; Engineer, R; Shrivastava, S K; Gupta, S; Ghosh, J; Gulia, S; Agarwal, J P; Mahantshetty, U&lt;/Author&gt;&lt;Year&gt;2024&lt;/Year&gt;&lt;Details&gt;&lt;_accession_num&gt;37506980&lt;/_accession_num&gt;&lt;_author_adr&gt;Department of Radiation Oncology, Tata Memorial hospital, Tata Memorial Centre,  Homi Bhabha National Institute, Parel, Mumbai, Maharashtra, India.; Department of Radiation Oncology, Tata Memorial hospital, Tata Memorial Centre,  Homi Bhabha National Institute, Parel, Mumbai, Maharashtra, India. Electronic  address: lavanya.n.gurram@gmail.com.; Department of Radiation Oncology, Apollo Cancer Centre Amalodbhavi Nagar, Naga,  Bengaluru, Karnataka, India.; Department of Radiation Oncology, Tata Memorial hospital, Tata Memorial Centre,  Homi Bhabha National Institute, Parel, Mumbai, Maharashtra, India.; Department of Radiation Oncology, Tata Memorial hospital, Tata Memorial Centre,  Homi Bhabha National Institute, Parel, Mumbai, Maharashtra, India.; Department of Radiation Oncology, Tata Memorial hospital, Tata Memorial Centre,  Homi Bhabha National Institute, Parel, Mumbai, Maharashtra, India.; Department of Radiation Oncology, Tata Memorial hospital, Tata Memorial Centre,  Homi Bhabha National Institute, Parel, Mumbai, Maharashtra, India.; Department of Radiation Oncology, HCG ICS Khubchandani Cancer Centre Colaba,  Mumbai, Maharashtra, India.; Department of Medical Oncology, Tata Memorial Hospital, Tata Memorial Centre,  Homi Bhabha National Institute, Parel, Mumbai, Maharashtra, India.; Department of Medical Oncology, Tata Memorial Hospital, Tata Memorial Centre,  Homi Bhabha National Institute, Parel, Mumbai, Maharashtra, India.; Department of Medical Oncology, Tata Memorial Hospital, Tata Memorial Centre,  Homi Bhabha National Institute, Parel, Mumbai, Maharashtra, India.; Department of Radiation Oncology, Tata Memorial hospital, Tata Memorial Centre,  Homi Bhabha National Institute, Parel, Mumbai, Maharashtra, India.; Homi Bhabha Cancer Hospital, Tata Memorial Centre, Homi Bhabha National  Institute, Visakhapatnam, Andhra Pradesh, India.&lt;/_author_adr&gt;&lt;_collection_scope&gt;SCIE;EI&lt;/_collection_scope&gt;&lt;_created&gt;65221246&lt;/_created&gt;&lt;_date&gt;2024-01-01&lt;/_date&gt;&lt;_date_display&gt;2024 Jan 1&lt;/_date_display&gt;&lt;_doi&gt;10.1016/j.ijrobp.2023.07.022&lt;/_doi&gt;&lt;_impact_factor&gt;   8.013&lt;/_impact_factor&gt;&lt;_isbn&gt;1879-355X (Electronic); 0360-3016 (Linking)&lt;/_isbn&gt;&lt;_issue&gt;1&lt;/_issue&gt;&lt;_journal&gt;Int J Radiat Oncol Biol Phys&lt;/_journal&gt;&lt;_language&gt;eng&lt;/_language&gt;&lt;_modified&gt;65221246&lt;/_modified&gt;&lt;_ori_publication&gt;Copyright © 2023 Elsevier Inc. All rights reserved.&lt;/_ori_publication&gt;&lt;_pages&gt;182-191&lt;/_pages&gt;&lt;_social_category&gt;医学(2)&lt;/_social_category&gt;&lt;_subject_headings&gt;Female; Humans; *Uterine Cervical Neoplasms/therapy/pathology; Retrospective Studies; Prospective Studies; Prognosis; Leukocyte Count; Lymphocytes; Neutrophils&lt;/_subject_headings&gt;&lt;_tertiary_title&gt;International journal of radiation oncology, biology, physics&lt;/_tertiary_title&gt;&lt;_type_work&gt;Journal Article&lt;/_type_work&gt;&lt;_url&gt;http://www.ncbi.nlm.nih.gov/entrez/query.fcgi?cmd=Retrieve&amp;amp;db=pubmed&amp;amp;dopt=Abstract&amp;amp;list_uids=37506980&amp;amp;query_hl=1&lt;/_url&gt;&lt;_volume&gt;118&lt;/_volume&gt;&lt;/Details&gt;&lt;Extra&gt;&lt;DBUID&gt;{766B7945-F2A0-476C-A7DC-7FFF18E0BEBE}&lt;/DBUID&gt;&lt;/Extra&gt;&lt;/Item&gt;&lt;/References&gt;&lt;/Group&gt;&lt;Group&gt;&lt;References&gt;&lt;Item&gt;&lt;ID&gt;7&lt;/ID&gt;&lt;UID&gt;{B840F2C3-6DA3-43C1-8A9B-81657F93EBC8}&lt;/UID&gt;&lt;Title&gt;Systemic inflammatory response markers for prediction of response to neoadjuvant  chemotherapy in patients with advanced gastric cancer&lt;/Title&gt;&lt;Template&gt;Journal Article&lt;/Template&gt;&lt;Star&gt;0&lt;/Star&gt;&lt;Tag&gt;0&lt;/Tag&gt;&lt;Author&gt;Skórzewska, M; Pikuła, A; Gęca, K; Mlak, R; Rawicz-Pruszyński, K; Sędłak, K; Paśnik, I; Polkowski, W P&lt;/Author&gt;&lt;Year&gt;2023&lt;/Year&gt;&lt;Details&gt;&lt;_accession_num&gt;37852156&lt;/_accession_num&gt;&lt;_author_adr&gt;Department of Surgical Oncology, Medical University of Lublin, Radziwiłłowska 13  St., 20-080 Lublin, Poland. Electronic address: magdalena.skorzewska@umlub.pl.; Department of Surgical Oncology, Medical University of Lublin, Radziwiłłowska 13  St., 20-080 Lublin, Poland.; Department of Surgical Oncology, Medical University of Lublin, Radziwiłłowska 13  St., 20-080 Lublin, Poland.; Department of Laboratory Diagnostics, Department of Preclinical Sciences, Medical  University of Lublin, Radziwiłłowska 11, 20-080 Lublin, Poland.; Department of Surgical Oncology, Medical University of Lublin, Radziwiłłowska 13  St., 20-080 Lublin, Poland.; Department of Surgical Oncology, Medical University of Lublin, Radziwiłłowska 13  St., 20-080 Lublin, Poland.; Department of Clinical Pathomorphology, Medical University in Lublin,  Jaczewskiego 8b, 20-090 Lublin, Poland.; Department of Surgical Oncology, Medical University of Lublin, Radziwiłłowska 13  St., 20-080 Lublin, Poland.&lt;/_author_adr&gt;&lt;_collection_scope&gt;SCIE&lt;/_collection_scope&gt;&lt;_created&gt;65221247&lt;/_created&gt;&lt;_date&gt;2023-12-01&lt;/_date&gt;&lt;_date_display&gt;2023 Dec&lt;/_date_display&gt;&lt;_doi&gt;10.1016/j.cyto.2023.156389&lt;/_doi&gt;&lt;_impact_factor&gt;   3.926&lt;/_impact_factor&gt;&lt;_isbn&gt;1096-0023 (Electronic); 1043-4666 (Linking)&lt;/_isbn&gt;&lt;_journal&gt;Cytokine&lt;/_journal&gt;&lt;_keywords&gt;Gastric cancer; LMR; NLR; Neoadjuvant chemotherapy; PLR; Systemic inflammatory response markers&lt;/_keywords&gt;&lt;_language&gt;eng&lt;/_language&gt;&lt;_modified&gt;65221247&lt;/_modified&gt;&lt;_ori_publication&gt;Copyright © 2023. Published by Elsevier Ltd.&lt;/_ori_publication&gt;&lt;_pages&gt;156389&lt;/_pages&gt;&lt;_social_category&gt;医学(3)&lt;/_social_category&gt;&lt;_subject_headings&gt;Humans; *Stomach Neoplasms/pathology; Retrospective Studies; Neoadjuvant Therapy; Lymphocytes/pathology; Prognosis; Neutrophils/pathology; Systemic Inflammatory Response Syndrome/pathology&lt;/_subject_headings&gt;&lt;_tertiary_title&gt;Cytokine&lt;/_tertiary_title&gt;&lt;_type_work&gt;Journal Article; Observational Study&lt;/_type_work&gt;&lt;_url&gt;http://www.ncbi.nlm.nih.gov/entrez/query.fcgi?cmd=Retrieve&amp;amp;db=pubmed&amp;amp;dopt=Abstract&amp;amp;list_uids=37852156&amp;amp;query_hl=1&lt;/_url&gt;&lt;_volume&gt;172&lt;/_volume&gt;&lt;/Details&gt;&lt;Extra&gt;&lt;DBUID&gt;{766B7945-F2A0-476C-A7DC-7FFF18E0BEBE}&lt;/DBUID&gt;&lt;/Extra&gt;&lt;/Item&gt;&lt;/References&gt;&lt;/Group&gt;&lt;/Citation&gt;_x000a_"/>
    <w:docVar w:name="NE.Ref{7A99A2BD-A07E-4C57-8C14-BF778779E158}" w:val=" ADDIN NE.Ref.{7A99A2BD-A07E-4C57-8C14-BF778779E158}&lt;Citation&gt;&lt;Group&gt;&lt;References&gt;&lt;Item&gt;&lt;ID&gt;24&lt;/ID&gt;&lt;UID&gt;{7EB4043E-15BF-42FA-B5DF-5C6E4D5B6103}&lt;/UID&gt;&lt;Title&gt;Baicalein suppresses high glucose-induced inflammation and apoptosis in  trophoblasts by targeting the miRNA-17-5p-Mfn1/2-NF-κB pathway&lt;/Title&gt;&lt;Template&gt;Journal Article&lt;/Template&gt;&lt;Star&gt;0&lt;/Star&gt;&lt;Tag&gt;0&lt;/Tag&gt;&lt;Author&gt;Li, J; Wang, Y; Wu, T; Li, S; Sun, Y N; Liu, Z H&lt;/Author&gt;&lt;Year&gt;2022&lt;/Year&gt;&lt;Details&gt;&lt;_accession_num&gt;35306433&lt;/_accession_num&gt;&lt;_author_adr&gt;Department of Obstetrics and Gynecology, Tangshan Gongren Hospital, China.; Department of Burn &amp;amp; Plastic Surgery, Tangshan Gongren Hospital, China.; Department of Internal Medicine, Tangshan Gongren Hospital, China.; Department of Cardiolo, Tangshan Gongren Hospital, China.; Department of Endocrinology, Tangshan Gongren Hospital, Wenhua Road 27, Tangshan,  063000, Hebei, China.; Department of Obstetrics and Gynecology, Tangshan Gongren Hospital, China.  Electronic address: gryylzh@163.com.&lt;/_author_adr&gt;&lt;_collection_scope&gt;SCIE&lt;/_collection_scope&gt;&lt;_created&gt;65221251&lt;/_created&gt;&lt;_date&gt;2022-04-01&lt;/_date&gt;&lt;_date_display&gt;2022 Apr&lt;/_date_display&gt;&lt;_doi&gt;10.1016/j.placenta.2022.02.013&lt;/_doi&gt;&lt;_impact_factor&gt;   3.287&lt;/_impact_factor&gt;&lt;_isbn&gt;1532-3102 (Electronic); 0143-4004 (Linking)&lt;/_isbn&gt;&lt;_journal&gt;Placenta&lt;/_journal&gt;&lt;_keywords&gt;Apoptosis; Baicalein; Gestational diabetes mellitus; Inflammation; Mfn1/2; NF-κB; microRNA-17-5p&lt;/_keywords&gt;&lt;_language&gt;eng&lt;/_language&gt;&lt;_modified&gt;65221251&lt;/_modified&gt;&lt;_ori_publication&gt;Copyright © 2022 The Author(s). Published by Elsevier Ltd.. All rights reserved.&lt;/_ori_publication&gt;&lt;_pages&gt;126-136&lt;/_pages&gt;&lt;_social_category&gt;医学(3)&lt;/_social_category&gt;&lt;_subject_headings&gt;Anti-Inflammatory Agents/pharmacology; Apoptosis; *Diabetes, Gestational/metabolism; Female; Flavanones; GTP Phosphohydrolases/metabolism; Glucose/metabolism; Humans; Inflammation/metabolism; *MicroRNAs/metabolism; Mitochondrial Membrane Transport Proteins/metabolism/pharmacology; NF-kappa B/metabolism; Placenta/metabolism; Pregnancy; Trophoblasts/metabolism&lt;/_subject_headings&gt;&lt;_tertiary_title&gt;Placenta&lt;/_tertiary_title&gt;&lt;_type_work&gt;Journal Article; Research Support, Non-U.S. Gov&amp;apos;t&lt;/_type_work&gt;&lt;_url&gt;http://www.ncbi.nlm.nih.gov/entrez/query.fcgi?cmd=Retrieve&amp;amp;db=pubmed&amp;amp;dopt=Abstract&amp;amp;list_uids=35306433&amp;amp;query_hl=1&lt;/_url&gt;&lt;_volume&gt;121&lt;/_volume&gt;&lt;/Details&gt;&lt;Extra&gt;&lt;DBUID&gt;{766B7945-F2A0-476C-A7DC-7FFF18E0BEBE}&lt;/DBUID&gt;&lt;/Extra&gt;&lt;/Item&gt;&lt;/References&gt;&lt;/Group&gt;&lt;/Citation&gt;_x000a_"/>
    <w:docVar w:name="NE.Ref{7B9843D0-5DA8-462F-974A-7F09889F3623}" w:val=" ADDIN NE.Ref.{7B9843D0-5DA8-462F-974A-7F09889F3623}&lt;Citation&gt;&lt;Group&gt;&lt;References&gt;&lt;Item&gt;&lt;ID&gt;5&lt;/ID&gt;&lt;UID&gt;{8BF8CF8D-FCD9-432E-8900-0942DCB1DA6B}&lt;/UID&gt;&lt;Title&gt;Serum albumin mediates the associations between heavy metals and two novel  systemic inflammation indexes among U.S. adults&lt;/Title&gt;&lt;Template&gt;Journal Article&lt;/Template&gt;&lt;Star&gt;0&lt;/Star&gt;&lt;Tag&gt;0&lt;/Tag&gt;&lt;Author&gt;He, Y S; Cao, F; Musonye, H A; Xu, Y Q; Gao, Z X; Ge, M; He, T; Zhang, P; Zhao, C N; Wang, P; Pan, H F&lt;/Author&gt;&lt;Year&gt;2023&lt;/Year&gt;&lt;Details&gt;&lt;_accession_num&gt;38134642&lt;/_accession_num&gt;&lt;_author_adr&gt;Department of Epidemiology and Biostatistics, School of Public Health, Anhui  Medical University, 81 Meishan Road, Hefei 230032, Anhui, China; Institute of  Kidney Disease, Inflammation &amp;amp; Immunity Mediated Diseases, The Second Hospital,  of Anhui Medical University, China; Anhui Provincial Institute of Translational  Medicine, China.; Department of Ophthalmology, The Second Affiliated Hospital of Anhui Medical  University, 678, Furong Road, Hefei, Anhui, China; Department of clinical  medicine, The Second School of Clinical Medicine, Anhui Medical University, 81  Meishan Road, Hefei, Anhui, China; Beijing Institute of Ophthalmology, Beijing  Tongren Eye Center, Beijing Tongren Hospital, Capital Medical University, Beijing  Ophthalmology &amp;amp; Visual Sciences Key Laboratory, Beijing, China.; Department of Epidemiology and Biostatistics, School of Public Health, Anhui  Medical University, 81 Meishan Road, Hefei 230032, Anhui, China; Institute of  Kidney Disease, Inflammation &amp;amp; Immunity Mediated Diseases, The Second Hospital,  of Anhui Medical University, China; Anhui Provincial Institute of Translational  Medicine, China.; Department of Epidemiology and Biostatistics, School of Public Health, Anhui  Medical University, 81 Meishan Road, Hefei 230032, Anhui, China; Institute of  Kidney Disease, Inflammation &amp;amp; Immunity Mediated Diseases, The Second Hospital,  of Anhui Medical University, China; Anhui Provincial Institute of Translational  Medicine, China.; Department of Epidemiology and Biostatistics, School of Public Health, Anhui  Medical University, 81 Meishan Road, Hefei 230032, Anhui, China; Institute of  Kidney Disease, Inflammation &amp;amp; Immunity Mediated Diseases, The Second Hospital,  of Anhui Medical University, China; Anhui Provincial Institute of Translational  Medicine, China.; Department of Epidemiology and Biostatistics, School of Public Health, Anhui  Medical University, 81 Meishan Road, Hefei 230032, Anhui, China; Institute of  Kidney Disease, Inflammation &amp;amp; Immunity Mediated Diseases, The Second Hospital,  of Anhui Medical University, China; Anhui Provincial Institute of Translational  Medicine, China.; Department of Epidemiology and Biostatistics, School of Public Health, Anhui  Medical University, 81 Meishan Road, Hefei 230032, Anhui, China; Institute of  Kidney Disease, Inflammation &amp;amp; Immunity Mediated Diseases, The Second Hospital,  of Anhui Medical University, China; Anhui Provincial Institute of Translational  Medicine, China.; Department of Epidemiology and Biostatistics, School of Public Health, Anhui  Medical University, 81 Meishan Road, Hefei 230032, Anhui, China; Institute of  Kidney Disease, Inflammation &amp;amp; Immunity Mediated Diseases, The Second Hospital,  of Anhui Medical University, China; Anhui Provincial Institute of Translational  Medicine, China.; Department of Epidemiology and Biostatistics, School of Public Health, Anhui  Medical University, 81 Meishan Road, Hefei 230032, Anhui, China; Institute of  Kidney Disease, Inflammation &amp;amp; Immunity Mediated Diseases, The Second Hospital,  of Anhui Medical University, China; Anhui Provincial Institute of Translational  Medicine, China.; Teaching Center for Preventive Medicine, School of Public Health, Anhui Medical  University, 81 Meishan Road, Hefei 230016 Anhui, China. Electronic address:  wangpeng19910318@sina.com.; Department of Epidemiology and Biostatistics, School of Public Health, Anhui  Medical University, 81 Meishan Road, Hefei 230032, Anhui, China; Institute of  Kidney Disease, Inflammation &amp;amp; Immunity Mediated Diseases, The Second Hospital,  of Anhui Medical University, China; Anhui Provincial Institute of Translational  Medicine, China. Electronic address: panhaifeng1982@sina.com.&lt;/_author_adr&gt;&lt;_collection_scope&gt;SCIE&lt;/_collection_scope&gt;&lt;_created&gt;65221246&lt;/_created&gt;&lt;_date&gt;2023-12-21&lt;/_date&gt;&lt;_date_display&gt;2023 Dec 21&lt;/_date_display&gt;&lt;_doi&gt;10.1016/j.ecoenv.2023.115863&lt;/_doi&gt;&lt;_impact_factor&gt;   7.129&lt;/_impact_factor&gt;&lt;_isbn&gt;1090-2414 (Electronic); 0147-6513 (Linking)&lt;/_isbn&gt;&lt;_journal&gt;Ecotoxicol Environ Saf&lt;/_journal&gt;&lt;_keywords&gt;Combined effect; Mediation; Metals; System inflammation indexes&lt;/_keywords&gt;&lt;_language&gt;eng&lt;/_language&gt;&lt;_modified&gt;65221246&lt;/_modified&gt;&lt;_ori_publication&gt;Copyright © 2023 The Authors. Published by Elsevier Inc. All rights reserved.&lt;/_ori_publication&gt;&lt;_pages&gt;115863&lt;/_pages&gt;&lt;_social_category&gt;环境科学与生态学(2)&lt;/_social_category&gt;&lt;_tertiary_title&gt;Ecotoxicology and environmental safety&lt;/_tertiary_title&gt;&lt;_type_work&gt;Journal Article&lt;/_type_work&gt;&lt;_url&gt;http://www.ncbi.nlm.nih.gov/entrez/query.fcgi?cmd=Retrieve&amp;amp;db=pubmed&amp;amp;dopt=Abstract&amp;amp;list_uids=38134642&amp;amp;query_hl=1&lt;/_url&gt;&lt;_volume&gt;270&lt;/_volume&gt;&lt;/Details&gt;&lt;Extra&gt;&lt;DBUID&gt;{766B7945-F2A0-476C-A7DC-7FFF18E0BEBE}&lt;/DBUID&gt;&lt;/Extra&gt;&lt;/Item&gt;&lt;/References&gt;&lt;/Group&gt;&lt;/Citation&gt;_x000a_"/>
    <w:docVar w:name="NE.Ref{7D3D5C56-8388-4688-8D15-52B62F5DFB68}" w:val=" ADDIN NE.Ref.{7D3D5C56-8388-4688-8D15-52B62F5DFB68}&lt;Citation&gt;&lt;Group&gt;&lt;References&gt;&lt;Item&gt;&lt;ID&gt;6&lt;/ID&gt;&lt;UID&gt;{6E70C498-786C-4324-B48F-8A1A1DE9B46B}&lt;/UID&gt;&lt;Title&gt;Correlation of Hematological Parameters With Clinical Outcomes in Cervical Cancer  Patients Treated With Radical Radio(chemo)therapy: A Retrospective Study&lt;/Title&gt;&lt;Template&gt;Journal Article&lt;/Template&gt;&lt;Star&gt;0&lt;/Star&gt;&lt;Tag&gt;0&lt;/Tag&gt;&lt;Author&gt;Kumar, A; Gurram, L; Naga, Ch P; Nayak, P; Mulye, G; Chopra, S; Engineer, R; Shrivastava, S K; Gupta, S; Ghosh, J; Gulia, S; Agarwal, J P; Mahantshetty, U&lt;/Author&gt;&lt;Year&gt;2024&lt;/Year&gt;&lt;Details&gt;&lt;_accession_num&gt;37506980&lt;/_accession_num&gt;&lt;_author_adr&gt;Department of Radiation Oncology, Tata Memorial hospital, Tata Memorial Centre,  Homi Bhabha National Institute, Parel, Mumbai, Maharashtra, India.; Department of Radiation Oncology, Tata Memorial hospital, Tata Memorial Centre,  Homi Bhabha National Institute, Parel, Mumbai, Maharashtra, India. Electronic  address: lavanya.n.gurram@gmail.com.; Department of Radiation Oncology, Apollo Cancer Centre Amalodbhavi Nagar, Naga,  Bengaluru, Karnataka, India.; Department of Radiation Oncology, Tata Memorial hospital, Tata Memorial Centre,  Homi Bhabha National Institute, Parel, Mumbai, Maharashtra, India.; Department of Radiation Oncology, Tata Memorial hospital, Tata Memorial Centre,  Homi Bhabha National Institute, Parel, Mumbai, Maharashtra, India.; Department of Radiation Oncology, Tata Memorial hospital, Tata Memorial Centre,  Homi Bhabha National Institute, Parel, Mumbai, Maharashtra, India.; Department of Radiation Oncology, Tata Memorial hospital, Tata Memorial Centre,  Homi Bhabha National Institute, Parel, Mumbai, Maharashtra, India.; Department of Radiation Oncology, HCG ICS Khubchandani Cancer Centre Colaba,  Mumbai, Maharashtra, India.; Department of Medical Oncology, Tata Memorial Hospital, Tata Memorial Centre,  Homi Bhabha National Institute, Parel, Mumbai, Maharashtra, India.; Department of Medical Oncology, Tata Memorial Hospital, Tata Memorial Centre,  Homi Bhabha National Institute, Parel, Mumbai, Maharashtra, India.; Department of Medical Oncology, Tata Memorial Hospital, Tata Memorial Centre,  Homi Bhabha National Institute, Parel, Mumbai, Maharashtra, India.; Department of Radiation Oncology, Tata Memorial hospital, Tata Memorial Centre,  Homi Bhabha National Institute, Parel, Mumbai, Maharashtra, India.; Homi Bhabha Cancer Hospital, Tata Memorial Centre, Homi Bhabha National  Institute, Visakhapatnam, Andhra Pradesh, India.&lt;/_author_adr&gt;&lt;_collection_scope&gt;SCIE;EI&lt;/_collection_scope&gt;&lt;_created&gt;65221246&lt;/_created&gt;&lt;_date&gt;2024-01-01&lt;/_date&gt;&lt;_date_display&gt;2024 Jan 1&lt;/_date_display&gt;&lt;_doi&gt;10.1016/j.ijrobp.2023.07.022&lt;/_doi&gt;&lt;_impact_factor&gt;   8.013&lt;/_impact_factor&gt;&lt;_isbn&gt;1879-355X (Electronic); 0360-3016 (Linking)&lt;/_isbn&gt;&lt;_issue&gt;1&lt;/_issue&gt;&lt;_journal&gt;Int J Radiat Oncol Biol Phys&lt;/_journal&gt;&lt;_language&gt;eng&lt;/_language&gt;&lt;_modified&gt;65221246&lt;/_modified&gt;&lt;_ori_publication&gt;Copyright © 2023 Elsevier Inc. All rights reserved.&lt;/_ori_publication&gt;&lt;_pages&gt;182-191&lt;/_pages&gt;&lt;_social_category&gt;医学(2)&lt;/_social_category&gt;&lt;_subject_headings&gt;Female; Humans; *Uterine Cervical Neoplasms/therapy/pathology; Retrospective Studies; Prospective Studies; Prognosis; Leukocyte Count; Lymphocytes; Neutrophils&lt;/_subject_headings&gt;&lt;_tertiary_title&gt;International journal of radiation oncology, biology, physics&lt;/_tertiary_title&gt;&lt;_type_work&gt;Journal Article&lt;/_type_work&gt;&lt;_url&gt;http://www.ncbi.nlm.nih.gov/entrez/query.fcgi?cmd=Retrieve&amp;amp;db=pubmed&amp;amp;dopt=Abstract&amp;amp;list_uids=37506980&amp;amp;query_hl=1&lt;/_url&gt;&lt;_volume&gt;118&lt;/_volume&gt;&lt;/Details&gt;&lt;Extra&gt;&lt;DBUID&gt;{766B7945-F2A0-476C-A7DC-7FFF18E0BEBE}&lt;/DBUID&gt;&lt;/Extra&gt;&lt;/Item&gt;&lt;/References&gt;&lt;/Group&gt;&lt;Group&gt;&lt;References&gt;&lt;Item&gt;&lt;ID&gt;7&lt;/ID&gt;&lt;UID&gt;{B840F2C3-6DA3-43C1-8A9B-81657F93EBC8}&lt;/UID&gt;&lt;Title&gt;Systemic inflammatory response markers for prediction of response to neoadjuvant  chemotherapy in patients with advanced gastric cancer&lt;/Title&gt;&lt;Template&gt;Journal Article&lt;/Template&gt;&lt;Star&gt;0&lt;/Star&gt;&lt;Tag&gt;0&lt;/Tag&gt;&lt;Author&gt;Skórzewska, M; Pikuła, A; Gęca, K; Mlak, R; Rawicz-Pruszyński, K; Sędłak, K; Paśnik, I; Polkowski, W P&lt;/Author&gt;&lt;Year&gt;2023&lt;/Year&gt;&lt;Details&gt;&lt;_accession_num&gt;37852156&lt;/_accession_num&gt;&lt;_author_adr&gt;Department of Surgical Oncology, Medical University of Lublin, Radziwiłłowska 13  St., 20-080 Lublin, Poland. Electronic address: magdalena.skorzewska@umlub.pl.; Department of Surgical Oncology, Medical University of Lublin, Radziwiłłowska 13  St., 20-080 Lublin, Poland.; Department of Surgical Oncology, Medical University of Lublin, Radziwiłłowska 13  St., 20-080 Lublin, Poland.; Department of Laboratory Diagnostics, Department of Preclinical Sciences, Medical  University of Lublin, Radziwiłłowska 11, 20-080 Lublin, Poland.; Department of Surgical Oncology, Medical University of Lublin, Radziwiłłowska 13  St., 20-080 Lublin, Poland.; Department of Surgical Oncology, Medical University of Lublin, Radziwiłłowska 13  St., 20-080 Lublin, Poland.; Department of Clinical Pathomorphology, Medical University in Lublin,  Jaczewskiego 8b, 20-090 Lublin, Poland.; Department of Surgical Oncology, Medical University of Lublin, Radziwiłłowska 13  St., 20-080 Lublin, Poland.&lt;/_author_adr&gt;&lt;_collection_scope&gt;SCIE&lt;/_collection_scope&gt;&lt;_created&gt;65221247&lt;/_created&gt;&lt;_date&gt;2023-12-01&lt;/_date&gt;&lt;_date_display&gt;2023 Dec&lt;/_date_display&gt;&lt;_doi&gt;10.1016/j.cyto.2023.156389&lt;/_doi&gt;&lt;_impact_factor&gt;   3.926&lt;/_impact_factor&gt;&lt;_isbn&gt;1096-0023 (Electronic); 1043-4666 (Linking)&lt;/_isbn&gt;&lt;_journal&gt;Cytokine&lt;/_journal&gt;&lt;_keywords&gt;Gastric cancer; LMR; NLR; Neoadjuvant chemotherapy; PLR; Systemic inflammatory response markers&lt;/_keywords&gt;&lt;_language&gt;eng&lt;/_language&gt;&lt;_modified&gt;65221247&lt;/_modified&gt;&lt;_ori_publication&gt;Copyright © 2023. Published by Elsevier Ltd.&lt;/_ori_publication&gt;&lt;_pages&gt;156389&lt;/_pages&gt;&lt;_social_category&gt;医学(3)&lt;/_social_category&gt;&lt;_subject_headings&gt;Humans; *Stomach Neoplasms/pathology; Retrospective Studies; Neoadjuvant Therapy; Lymphocytes/pathology; Prognosis; Neutrophils/pathology; Systemic Inflammatory Response Syndrome/pathology&lt;/_subject_headings&gt;&lt;_tertiary_title&gt;Cytokine&lt;/_tertiary_title&gt;&lt;_type_work&gt;Journal Article; Observational Study&lt;/_type_work&gt;&lt;_url&gt;http://www.ncbi.nlm.nih.gov/entrez/query.fcgi?cmd=Retrieve&amp;amp;db=pubmed&amp;amp;dopt=Abstract&amp;amp;list_uids=37852156&amp;amp;query_hl=1&lt;/_url&gt;&lt;_volume&gt;172&lt;/_volume&gt;&lt;/Details&gt;&lt;Extra&gt;&lt;DBUID&gt;{766B7945-F2A0-476C-A7DC-7FFF18E0BEBE}&lt;/DBUID&gt;&lt;/Extra&gt;&lt;/Item&gt;&lt;/References&gt;&lt;/Group&gt;&lt;/Citation&gt;_x000a_"/>
    <w:docVar w:name="NE.Ref{7FB006E8-CF08-4ADA-8CD1-36D946D509BE}" w:val=" ADDIN NE.Ref.{7FB006E8-CF08-4ADA-8CD1-36D946D509BE}&lt;Citation&gt;&lt;Group&gt;&lt;References&gt;&lt;Item&gt;&lt;ID&gt;23&lt;/ID&gt;&lt;UID&gt;{D488C633-351D-4AE9-975A-87E76EB1D0BA}&lt;/UID&gt;&lt;Title&gt;Silenced microRNA-222 suppresses inflammatory response in gestational diabetes  mellitus mice by promoting CXCR4&lt;/Title&gt;&lt;Template&gt;Journal Article&lt;/Template&gt;&lt;Star&gt;0&lt;/Star&gt;&lt;Tag&gt;0&lt;/Tag&gt;&lt;Author&gt;Zhang, H; Luan, S; Xiao, X; Lin, L; Zhao, X; Liu, X&lt;/Author&gt;&lt;Year&gt;2021&lt;/Year&gt;&lt;Details&gt;&lt;_accession_num&gt;33278386&lt;/_accession_num&gt;&lt;_author_adr&gt;Department of Prenatal Diagnosis, Weifang People&amp;apos;s Hospital, Weifang 261041,  Shandong, China.; Department of Endocrinology and Metabolism, Weifang People&amp;apos;s Hospital, Weifang  261041, Shandong, China.; Department of Endocrinology and Metabolism, Weifang People&amp;apos;s Hospital, Weifang  261041, Shandong, China.; Clinical Laboratory, Weifang People&amp;apos;s Hospital, Weifang 261041, Shandong, China.; Department of Prenatal Diagnosis, Weifang People&amp;apos;s Hospital, Weifang 261041,  Shandong, China.; Clinical Laboratory, Weifang People&amp;apos;s Hospital, Weifang 261041, Shandong, China.  Electronic address: Liuxueyao233@163.com.&lt;/_author_adr&gt;&lt;_collection_scope&gt;SCIE&lt;/_collection_scope&gt;&lt;_created&gt;65221251&lt;/_created&gt;&lt;_date&gt;2021-02-01&lt;/_date&gt;&lt;_date_display&gt;2021 Feb 1&lt;/_date_display&gt;&lt;_doi&gt;10.1016/j.lfs.2020.118850&lt;/_doi&gt;&lt;_impact_factor&gt;   6.780&lt;/_impact_factor&gt;&lt;_isbn&gt;1879-0631 (Electronic); 0024-3205 (Linking)&lt;/_isbn&gt;&lt;_journal&gt;Life Sci&lt;/_journal&gt;&lt;_keywords&gt;C-X-C chemokine receptor type 4; Gestational diabetes mellitus; MicroRNA-222; NLRP3 inflammasome&lt;/_keywords&gt;&lt;_language&gt;eng&lt;/_language&gt;&lt;_modified&gt;65221251&lt;/_modified&gt;&lt;_ori_publication&gt;Copyright © 2020 Elsevier Inc. All rights reserved.&lt;/_ori_publication&gt;&lt;_pages&gt;118850&lt;/_pages&gt;&lt;_social_category&gt;医学(3)&lt;/_social_category&gt;&lt;_subject_headings&gt;Animals; Apoptosis; Blood Glucose/metabolism; Case-Control Studies; Diabetes Mellitus, Experimental/genetics/*immunology/metabolism/pathology; Diabetes, Gestational/genetics/*immunology/metabolism/pathology; Female; Gene Expression Regulation; Humans; Inflammation/genetics/*immunology/metabolism/pathology; Insulin Resistance; Male; Mice; Mice, Inbred C57BL; MicroRNAs/*antagonists &amp;amp; inhibitors/genetics; Pregnancy; Receptors, CXCR4/genetics/*metabolism; Signal Transduction&lt;/_subject_headings&gt;&lt;_tertiary_title&gt;Life sciences&lt;/_tertiary_title&gt;&lt;_type_work&gt;Journal Article; Retracted Publication&lt;/_type_work&gt;&lt;_url&gt;http://www.ncbi.nlm.nih.gov/entrez/query.fcgi?cmd=Retrieve&amp;amp;db=pubmed&amp;amp;dopt=Abstract&amp;amp;list_uids=33278386&amp;amp;query_hl=1&lt;/_url&gt;&lt;_volume&gt;266&lt;/_volume&gt;&lt;/Details&gt;&lt;Extra&gt;&lt;DBUID&gt;{766B7945-F2A0-476C-A7DC-7FFF18E0BEBE}&lt;/DBUID&gt;&lt;/Extra&gt;&lt;/Item&gt;&lt;/References&gt;&lt;/Group&gt;&lt;/Citation&gt;_x000a_"/>
    <w:docVar w:name="NE.Ref{85CE3D9F-9478-4811-9F15-2E37BCDAD9E9}" w:val=" ADDIN NE.Ref.{85CE3D9F-9478-4811-9F15-2E37BCDAD9E9}&lt;Citation&gt;&lt;Group&gt;&lt;References&gt;&lt;Item&gt;&lt;ID&gt;40&lt;/ID&gt;&lt;UID&gt;{48926FB5-70D0-4E46-BA44-D5942E769325}&lt;/UID&gt;&lt;Title&gt;Considering gestational diabetes and gestational hypertension history across two  pregnancies in relationship to cardiovascular disease development: A  retrospective cohort study&lt;/Title&gt;&lt;Template&gt;Journal Article&lt;/Template&gt;&lt;Star&gt;0&lt;/Star&gt;&lt;Tag&gt;0&lt;/Tag&gt;&lt;Author&gt;Mussa, J; Rahme, E; Dahhou, M; Nakhla, M; Dasgupta, K&lt;/Author&gt;&lt;Year&gt;2023&lt;/Year&gt;&lt;Details&gt;&lt;_accession_num&gt;37951478&lt;/_accession_num&gt;&lt;_author_adr&gt;Department of Medicine, McGill University, Montreal, Quebec, Canada; Centre for  Outcomes Research and Evaluation (CORE), Research Institute of the McGill  University Health Centre (RI-MUHC), Montreal, Quebec, Canada.; Department of Medicine, McGill University, Montreal, Quebec, Canada; Centre for  Outcomes Research and Evaluation (CORE), Research Institute of the McGill  University Health Centre (RI-MUHC), Montreal, Quebec, Canada.; Centre for Outcomes Research and Evaluation (CORE), Research Institute of the  McGill University Health Centre (RI-MUHC), Montreal, Quebec, Canada.; Centre for Outcomes Research and Evaluation (CORE), Research Institute of the  McGill University Health Centre (RI-MUHC), Montreal, Quebec, Canada; Department  of Pediatrics, McGill University, Montreal, Quebec, Canada.; Department of Medicine, McGill University, Montreal, Quebec, Canada; Centre for  Outcomes Research and Evaluation (CORE), Research Institute of the McGill  University Health Centre (RI-MUHC), Montreal, Quebec, Canada. Electronic address:  kaberi.dasgupta@mcgill.ca.&lt;/_author_adr&gt;&lt;_collection_scope&gt;SCIE&lt;/_collection_scope&gt;&lt;_created&gt;65223392&lt;/_created&gt;&lt;_date&gt;2023-12-01&lt;/_date&gt;&lt;_date_display&gt;2023 Dec&lt;/_date_display&gt;&lt;_doi&gt;10.1016/j.diabres.2023.110998&lt;/_doi&gt;&lt;_impact_factor&gt;   8.180&lt;/_impact_factor&gt;&lt;_isbn&gt;1872-8227 (Electronic); 0168-8227 (Linking)&lt;/_isbn&gt;&lt;_journal&gt;Diabetes Res Clin Pract&lt;/_journal&gt;&lt;_keywords&gt;Adverse pregnancy outcomes; Angina; Diabetes; Hypertension; Myocardial infarction; Stroke&lt;/_keywords&gt;&lt;_language&gt;eng&lt;/_language&gt;&lt;_modified&gt;65223392&lt;/_modified&gt;&lt;_ori_publication&gt;Copyright © 2023 The Authors. Published by Elsevier B.V. All rights reserved.&lt;/_ori_publication&gt;&lt;_pages&gt;110998&lt;/_pages&gt;&lt;_social_category&gt;医学(3)&lt;/_social_category&gt;&lt;_subject_headings&gt;Pregnancy; Infant, Newborn; Humans; Female; *Diabetes, Gestational/epidemiology; *Cardiovascular Diseases/epidemiology/etiology; *Hypertension, Pregnancy-Induced/epidemiology/etiology; Retrospective Studies; Mothers; *Premature Birth; Risk Factors&lt;/_subject_headings&gt;&lt;_tertiary_title&gt;Diabetes research and clinical practice&lt;/_tertiary_title&gt;&lt;_type_work&gt;Journal Article&lt;/_type_work&gt;&lt;_url&gt;http://www.ncbi.nlm.nih.gov/entrez/query.fcgi?cmd=Retrieve&amp;amp;db=pubmed&amp;amp;dopt=Abstract&amp;amp;list_uids=37951478&amp;amp;query_hl=1&lt;/_url&gt;&lt;_volume&gt;206&lt;/_volume&gt;&lt;/Details&gt;&lt;Extra&gt;&lt;DBUID&gt;{766B7945-F2A0-476C-A7DC-7FFF18E0BEBE}&lt;/DBUID&gt;&lt;/Extra&gt;&lt;/Item&gt;&lt;/References&gt;&lt;/Group&gt;&lt;Group&gt;&lt;References&gt;&lt;Item&gt;&lt;ID&gt;39&lt;/ID&gt;&lt;UID&gt;{D64F0F4D-5458-4FC1-8D02-39982F06AC67}&lt;/UID&gt;&lt;Title&gt;Influence of gestational diabetes mellitus on subclinical myocardial dysfunction  during pregnancy: A systematic review and meta-analysis&lt;/Title&gt;&lt;Template&gt;Journal Article&lt;/Template&gt;&lt;Star&gt;0&lt;/Star&gt;&lt;Tag&gt;0&lt;/Tag&gt;&lt;Author&gt;Sonaglioni, A; Bordoni, T; Naselli, A; Nicolosi, G L; Grasso, E; Bianchi, S; Ferrulli, A; Lombardo, M; Ambrosio, G&lt;/Author&gt;&lt;Year&gt;2024&lt;/Year&gt;&lt;Details&gt;&lt;_accession_num&gt;37951113&lt;/_accession_num&gt;&lt;_author_adr&gt;Division of Cardiology, IRCCS MultiMedica, Milan, Italy. Electronic address:  andrea.sonaglioni@multimedica.it.; Division of Gynecology and Obstetrics, IRCCS MultiMedica, Milan, Italy.; Division of Urology, IRCCS MultiMedica, Milan, Italy.; Division of Cardiology, Policlinico San Giorgio, Pordenone, Italy.; Division of Cardiology, IRCCS MultiMedica, Milan, Italy.; Division of Gynecology and Obstetrics, IRCCS MultiMedica, Milan, Italy.; Department of Endocrinology, Nutrition and Metabolic Diseases, IRCCS MultiMedica,  Sesto San Giovanni, Milan, Italy; Department of Biomedical Sciences for Health,  University of Milan, Milan, Italy.; Division of Cardiology, IRCCS MultiMedica, Milan, Italy.; Cardiology and Cardiovascular Pathophysiology, Azienda Ospedaliero-Universitaria  &amp;quot;S. Maria Della Misericordia&amp;quot;, Perugia, Italy.&lt;/_author_adr&gt;&lt;_collection_scope&gt;SCIE&lt;/_collection_scope&gt;&lt;_created&gt;65223392&lt;/_created&gt;&lt;_date&gt;2024-01-01&lt;/_date&gt;&lt;_date_display&gt;2024 Jan&lt;/_date_display&gt;&lt;_doi&gt;10.1016/j.ejogrb.2023.11.007&lt;/_doi&gt;&lt;_impact_factor&gt;   2.831&lt;/_impact_factor&gt;&lt;_isbn&gt;1872-7654 (Electronic); 0301-2115 (Linking)&lt;/_isbn&gt;&lt;_journal&gt;Eur J Obstet Gynecol Reprod Biol&lt;/_journal&gt;&lt;_keywords&gt;Gestational diabetes mellitus; Global longitudinal strain; Meta-analysis; Standardized mean difference; Subclinical myocardial dysfunction&lt;/_keywords&gt;&lt;_language&gt;eng&lt;/_language&gt;&lt;_modified&gt;65223392&lt;/_modified&gt;&lt;_ori_publication&gt;Copyright © 2023 Elsevier B.V. All rights reserved.&lt;/_ori_publication&gt;&lt;_pages&gt;17-24&lt;/_pages&gt;&lt;_social_category&gt;医学(4)&lt;/_social_category&gt;&lt;_subject_headings&gt;Humans; Pregnancy; Female; *Diabetes, Gestational; Heart Ventricles/diagnostic imaging; *Diabetes Mellitus, Type 2; Echocardiography; Case-Control Studies&lt;/_subject_headings&gt;&lt;_tertiary_title&gt;European journal of obstetrics, gynecology, and reproductive biology&lt;/_tertiary_title&gt;&lt;_type_work&gt;Journal Article; Meta-Analysis; Review; Systematic Review&lt;/_type_work&gt;&lt;_url&gt;http://www.ncbi.nlm.nih.gov/entrez/query.fcgi?cmd=Retrieve&amp;amp;db=pubmed&amp;amp;dopt=Abstract&amp;amp;list_uids=37951113&amp;amp;query_hl=1&lt;/_url&gt;&lt;_volume&gt;292&lt;/_volume&gt;&lt;/Details&gt;&lt;Extra&gt;&lt;DBUID&gt;{766B7945-F2A0-476C-A7DC-7FFF18E0BEBE}&lt;/DBUID&gt;&lt;/Extra&gt;&lt;/Item&gt;&lt;/References&gt;&lt;/Group&gt;&lt;/Citation&gt;_x000a_"/>
    <w:docVar w:name="NE.Ref{85FC65D4-DFA8-45A5-9ACD-43A7900022AD}" w:val=" ADDIN NE.Ref.{85FC65D4-DFA8-45A5-9ACD-43A7900022AD}&lt;Citation&gt;&lt;Group&gt;&lt;References&gt;&lt;Item&gt;&lt;ID&gt;57&lt;/ID&gt;&lt;UID&gt;{7E98BB4E-63A8-45E9-B623-5B5ADD682FF2}&lt;/UID&gt;&lt;Title&gt;The role of inflammation in cases with gestational diabetes mellitus: Systemic  immune inflammatory index according to trimesters&lt;/Title&gt;&lt;Template&gt;Journal Article&lt;/Template&gt;&lt;Star&gt;0&lt;/Star&gt;&lt;Tag&gt;0&lt;/Tag&gt;&lt;Author&gt;Ergani, S Y; Yücel, K Y; Şahin, B; Ateş, C; Reis, Y A; Köse, C; Özden, M P; Akpınar, F; Çelen, Ş; Üstün, Y&lt;/Author&gt;&lt;Year&gt;2024&lt;/Year&gt;&lt;Details&gt;&lt;_accession_num&gt;38282603&lt;/_accession_num&gt;&lt;_author_adr&gt;Department of Perinatology, Etlik Zubeyde Hanım Women&amp;apos;s Health Training and  Research Hospital, Ankara, Turkey.; Department of Perinatology, Etlik Zubeyde Hanım Women&amp;apos;s Health Training and  Research Hospital, Ankara, Turkey.; Department of Obstetrics and Gynecology, Etlik Zubeyde Hanım Women&amp;apos;s Health  Training and Research Hospital, Ankara, Turkey.; Department of Obstetrics and Gynecology, Etlik Zubeyde Hanım Women&amp;apos;s Health  Training and Research Hospital, Ankara, Turkey.; Department of Obstetrics and Gynecology, Etlik Zubeyde Hanım Women&amp;apos;s Health  Training and Research Hospital, Ankara, Turkey.; Department of Obstetrics and Gynecology, Etlik Zubeyde Hanım Women&amp;apos;s Health  Training and Research Hospital, Ankara, Turkey.; Hacettepe University, Public Health, Ankara, Turkey.; Department of Obstetrics and Gynecology, Etlik Zubeyde Hanım Women&amp;apos;s Health  Training and Research Hospital, Ankara, Turkey.; Department of Perinatology, Etlik Zubeyde Hanım Women&amp;apos;s Health Training and  Research Hospital, Ankara, Turkey.; Department of Obstetrics and Gynecology, Etlik Zubeyde Hanım Women&amp;apos;s Health  Training and Research Hospital, Ankara, Turkey.&lt;/_author_adr&gt;&lt;_date_display&gt;2024 Jan&lt;/_date_display&gt;&lt;_date&gt;2024-01-01&lt;/_date&gt;&lt;_doi&gt;10.1111/aji.13806&lt;/_doi&gt;&lt;_isbn&gt;1600-0897 (Electronic); 1046-7408 (Linking)&lt;/_isbn&gt;&lt;_issue&gt;1&lt;/_issue&gt;&lt;_journal&gt;Am J Reprod Immunol&lt;/_journal&gt;&lt;_keywords&gt;gestational diabetes mellitus; newborn birth weight; pregnant; systemic immune inflammation index&lt;/_keywords&gt;&lt;_language&gt;eng&lt;/_language&gt;&lt;_ori_publication&gt;© 2023 John Wiley &amp;amp; Sons A/S. Published by John Wiley &amp;amp; Sons Ltd.&lt;/_ori_publication&gt;&lt;_pages&gt;e13806&lt;/_pages&gt;&lt;_subject_headings&gt;Infant, Newborn; Pregnancy; Female; Humans; *Diabetes, Gestational; Retrospective Studies; Pregnancy Trimester, First; Pregnancy Trimester, Third; Inflammation&lt;/_subject_headings&gt;&lt;_tertiary_title&gt;American journal of reproductive immunology (New York, N.Y. : 1989)&lt;/_tertiary_title&gt;&lt;_type_work&gt;Journal Article&lt;/_type_work&gt;&lt;_url&gt;http://www.ncbi.nlm.nih.gov/entrez/query.fcgi?cmd=Retrieve&amp;amp;db=pubmed&amp;amp;dopt=Abstract&amp;amp;list_uids=38282603&amp;amp;query_hl=1&lt;/_url&gt;&lt;_volume&gt;91&lt;/_volume&gt;&lt;_created&gt;65312429&lt;/_created&gt;&lt;_modified&gt;65312429&lt;/_modified&gt;&lt;_impact_factor&gt;   3.777&lt;/_impact_factor&gt;&lt;_social_category&gt;医学(3)&lt;/_social_category&gt;&lt;_collection_scope&gt;SCIE&lt;/_collection_scope&gt;&lt;/Details&gt;&lt;Extra&gt;&lt;DBUID&gt;{766B7945-F2A0-476C-A7DC-7FFF18E0BEBE}&lt;/DBUID&gt;&lt;/Extra&gt;&lt;/Item&gt;&lt;/References&gt;&lt;/Group&gt;&lt;/Citation&gt;_x000a_"/>
    <w:docVar w:name="NE.Ref{97A5D2EB-B39D-4D19-B7E9-9F158C0EC8A6}" w:val=" ADDIN NE.Ref.{97A5D2EB-B39D-4D19-B7E9-9F158C0EC8A6}&lt;Citation&gt;&lt;Group&gt;&lt;References&gt;&lt;Item&gt;&lt;ID&gt;19&lt;/ID&gt;&lt;UID&gt;{7FD8153D-FF02-4523-AE03-A27FA1CF7CA8}&lt;/UID&gt;&lt;Title&gt;First-Trimester Triglyceride-Glucose Index and Risk of Pregnancy-Related  Complications: A Prospective Birth Cohort Study in Southeast China&lt;/Title&gt;&lt;Template&gt;Journal Article&lt;/Template&gt;&lt;Star&gt;0&lt;/Star&gt;&lt;Tag&gt;0&lt;/Tag&gt;&lt;Author&gt;Li, H; Miao, C; Liu, W; Gao, H; Li, W; Wu, Z; Cao, H; Zhu, Y&lt;/Author&gt;&lt;Year&gt;2022&lt;/Year&gt;&lt;Details&gt;&lt;_accession_num&gt;36465992&lt;/_accession_num&gt;&lt;_author_adr&gt;Division of Birth Cohort Study, Fujian Maternity and Child Health Hospital,  College of Clinical Medicine for Obstetrics &amp;amp; Gynecology and Pediatrics, Fujian  Medical University, Fuzhou, People&amp;apos;s Republic of China.; Department of Information, Fujian Maternity and Child Health Hospital, College of  Clinical Medicine for Obstetrics &amp;amp; Gynecology and Pediatrics, Fujian Medical  University, Fuzhou, People&amp;apos;s Republic of China.; Division of Birth Cohort Study, Fujian Maternity and Child Health Hospital,  College of Clinical Medicine for Obstetrics &amp;amp; Gynecology and Pediatrics, Fujian  Medical University, Fuzhou, People&amp;apos;s Republic of China.; Division of Birth Cohort Study, Fujian Children&amp;apos;s Hospital, Fuzhou, People&amp;apos;s  Republic of China.; Division of Birth Cohort Study, Fujian Maternity and Child Health Hospital,  College of Clinical Medicine for Obstetrics &amp;amp; Gynecology and Pediatrics, Fujian  Medical University, Fuzhou, People&amp;apos;s Republic of China.; Division of Birth Cohort Study, Fujian Obstetrics and Gynecology Hospital,  Fuzhou, People&amp;apos;s Republic of China.; Division of Birth Cohort Study, Fujian Maternity and Child Health Hospital,  College of Clinical Medicine for Obstetrics &amp;amp; Gynecology and Pediatrics, Fujian  Medical University, Fuzhou, People&amp;apos;s Republic of China.; Division of Birth Cohort Study, Fujian Obstetrics and Gynecology Hospital,  Fuzhou, People&amp;apos;s Republic of China.; Division of Birth Cohort Study, Fujian Maternity and Child Health Hospital,  College of Clinical Medicine for Obstetrics &amp;amp; Gynecology and Pediatrics, Fujian  Medical University, Fuzhou, People&amp;apos;s Republic of China.; Division of Birth Cohort Study, Fujian Obstetrics and Gynecology Hospital,  Fuzhou, People&amp;apos;s Republic of China.; Division of Birth Cohort Study, Fujian Maternity and Child Health Hospital,  College of Clinical Medicine for Obstetrics &amp;amp; Gynecology and Pediatrics, Fujian  Medical University, Fuzhou, People&amp;apos;s Republic of China.; Fujian Key Laboratory of Women and Children&amp;apos;s Critical Disease Research, Fuzhou,  People&amp;apos;s Republic of China.; Division of Birth Cohort Study, Fujian Maternity and Child Health Hospital,  College of Clinical Medicine for Obstetrics &amp;amp; Gynecology and Pediatrics, Fujian  Medical University, Fuzhou, People&amp;apos;s Republic of China.&lt;/_author_adr&gt;&lt;_collection_scope&gt;SCIE&lt;/_collection_scope&gt;&lt;_created&gt;65221250&lt;/_created&gt;&lt;_date&gt;2022-01-20&lt;/_date&gt;&lt;_date_display&gt;2022&lt;/_date_display&gt;&lt;_doi&gt;10.2147/DMSO.S378964&lt;/_doi&gt;&lt;_impact_factor&gt;   3.249&lt;/_impact_factor&gt;&lt;_isbn&gt;1178-7007 (Print); 1178-7007 (Electronic); 1178-7007 (Linking)&lt;/_isbn&gt;&lt;_journal&gt;Diabetes Metab Syndr Obes&lt;/_journal&gt;&lt;_keywords&gt;first-trimester; gestational diabetes mellitus; pregnancy-related complications; singleton pregnancy; triglyceride-glucose index&lt;/_keywords&gt;&lt;_language&gt;eng&lt;/_language&gt;&lt;_modified&gt;65221250&lt;/_modified&gt;&lt;_ori_publication&gt;© 2022 Li et al.&lt;/_ori_publication&gt;&lt;_pages&gt;3705-3715&lt;/_pages&gt;&lt;_social_category&gt;医学(4)&lt;/_social_category&gt;&lt;_tertiary_title&gt;Diabetes, metabolic syndrome and obesity : targets and therapy&lt;/_tertiary_title&gt;&lt;_type_work&gt;Journal Article&lt;/_type_work&gt;&lt;_url&gt;http://www.ncbi.nlm.nih.gov/entrez/query.fcgi?cmd=Retrieve&amp;amp;db=pubmed&amp;amp;dopt=Abstract&amp;amp;list_uids=36465992&amp;amp;query_hl=1&lt;/_url&gt;&lt;_volume&gt;15&lt;/_volume&gt;&lt;/Details&gt;&lt;Extra&gt;&lt;DBUID&gt;{766B7945-F2A0-476C-A7DC-7FFF18E0BEBE}&lt;/DBUID&gt;&lt;/Extra&gt;&lt;/Item&gt;&lt;/References&gt;&lt;/Group&gt;&lt;/Citation&gt;_x000a_"/>
    <w:docVar w:name="NE.Ref{9FF1B317-C596-4E8F-A4DC-D2897C574756}" w:val=" ADDIN NE.Ref.{9FF1B317-C596-4E8F-A4DC-D2897C574756}&lt;Citation&gt;&lt;Group&gt;&lt;References&gt;&lt;Item&gt;&lt;ID&gt;16&lt;/ID&gt;&lt;UID&gt;{CB3CF393-729C-459B-B910-9E09CE67CE5C}&lt;/UID&gt;&lt;Title&gt;The Role of TGF-β during Pregnancy and Pregnancy Complications&lt;/Title&gt;&lt;Template&gt;Journal Article&lt;/Template&gt;&lt;Star&gt;0&lt;/Star&gt;&lt;Tag&gt;0&lt;/Tag&gt;&lt;Author&gt;Wen, B; Liao, H; Lin, W; Li, Z; Ma, X; Xu, Q; Yu, F&lt;/Author&gt;&lt;Year&gt;2023&lt;/Year&gt;&lt;Details&gt;&lt;_accession_num&gt;38069201&lt;/_accession_num&gt;&lt;_author_adr&gt;Basic Medical Experiment Teaching Center, Shantou University Medical College,  Shantou 515041, China.; Basic Medical Experiment Teaching Center, Shantou University Medical College,  Shantou 515041, China.; Basic Medical Experiment Teaching Center, Shantou University Medical College,  Shantou 515041, China.; Basic Medical Experiment Teaching Center, Shantou University Medical College,  Shantou 515041, China.; Basic Medical Experiment Teaching Center, Shantou University Medical College,  Shantou 515041, China.; Laboratory of Molecular Pathology, Department of Pathology, Shantou University  Medical College, Shantou 515041, China.; Basic Medical Experiment Teaching Center, Shantou University Medical College,  Shantou 515041, China.; Department of Cell Biology and Genetics, Shantou University Medical College,  Shantou 515041, China.&lt;/_author_adr&gt;&lt;_collection_scope&gt;SCIE&lt;/_collection_scope&gt;&lt;_created&gt;65221249&lt;/_created&gt;&lt;_date&gt;2023-11-28&lt;/_date&gt;&lt;_date_display&gt;2023 Nov 28&lt;/_date_display&gt;&lt;_doi&gt;10.3390/ijms242316882&lt;/_doi&gt;&lt;_impact_factor&gt;   6.208&lt;/_impact_factor&gt;&lt;_isbn&gt;1422-0067 (Electronic); 1422-0067 (Linking)&lt;/_isbn&gt;&lt;_issue&gt;23&lt;/_issue&gt;&lt;_journal&gt;Int J Mol Sci&lt;/_journal&gt;&lt;_keywords&gt;TGF-β; immunology; pregnancy&lt;/_keywords&gt;&lt;_language&gt;eng&lt;/_language&gt;&lt;_modified&gt;65221249&lt;/_modified&gt;&lt;_subject_headings&gt;Pregnancy; Female; Humans; *Placenta/metabolism; Transforming Growth Factor beta/metabolism; Trophoblasts/metabolism; Placentation; Cytokines/metabolism; *Pre-Eclampsia/etiology/metabolism&lt;/_subject_headings&gt;&lt;_tertiary_title&gt;International journal of molecular sciences&lt;/_tertiary_title&gt;&lt;_type_work&gt;Journal Article; Review&lt;/_type_work&gt;&lt;_url&gt;http://www.ncbi.nlm.nih.gov/entrez/query.fcgi?cmd=Retrieve&amp;amp;db=pubmed&amp;amp;dopt=Abstract&amp;amp;list_uids=38069201&amp;amp;query_hl=1&lt;/_url&gt;&lt;_volume&gt;24&lt;/_volume&gt;&lt;/Details&gt;&lt;Extra&gt;&lt;DBUID&gt;{766B7945-F2A0-476C-A7DC-7FFF18E0BEBE}&lt;/DBUID&gt;&lt;/Extra&gt;&lt;/Item&gt;&lt;/References&gt;&lt;/Group&gt;&lt;/Citation&gt;_x000a_"/>
    <w:docVar w:name="NE.Ref{A48E27E9-D1DC-445B-A167-8045D2CAC916}" w:val=" ADDIN NE.Ref.{A48E27E9-D1DC-445B-A167-8045D2CAC916}&lt;Citation&gt;&lt;Group&gt;&lt;References&gt;&lt;Item&gt;&lt;ID&gt;24&lt;/ID&gt;&lt;UID&gt;{7EB4043E-15BF-42FA-B5DF-5C6E4D5B6103}&lt;/UID&gt;&lt;Title&gt;Baicalein suppresses high glucose-induced inflammation and apoptosis in  trophoblasts by targeting the miRNA-17-5p-Mfn1/2-NF-κB pathway&lt;/Title&gt;&lt;Template&gt;Journal Article&lt;/Template&gt;&lt;Star&gt;0&lt;/Star&gt;&lt;Tag&gt;0&lt;/Tag&gt;&lt;Author&gt;Li, J; Wang, Y; Wu, T; Li, S; Sun, Y N; Liu, Z H&lt;/Author&gt;&lt;Year&gt;2022&lt;/Year&gt;&lt;Details&gt;&lt;_accession_num&gt;35306433&lt;/_accession_num&gt;&lt;_author_adr&gt;Department of Obstetrics and Gynecology, Tangshan Gongren Hospital, China.; Department of Burn &amp;amp; Plastic Surgery, Tangshan Gongren Hospital, China.; Department of Internal Medicine, Tangshan Gongren Hospital, China.; Department of Cardiolo, Tangshan Gongren Hospital, China.; Department of Endocrinology, Tangshan Gongren Hospital, Wenhua Road 27, Tangshan,  063000, Hebei, China.; Department of Obstetrics and Gynecology, Tangshan Gongren Hospital, China.  Electronic address: gryylzh@163.com.&lt;/_author_adr&gt;&lt;_collection_scope&gt;SCIE&lt;/_collection_scope&gt;&lt;_created&gt;65221251&lt;/_created&gt;&lt;_date&gt;2022-04-01&lt;/_date&gt;&lt;_date_display&gt;2022 Apr&lt;/_date_display&gt;&lt;_doi&gt;10.1016/j.placenta.2022.02.013&lt;/_doi&gt;&lt;_impact_factor&gt;   3.287&lt;/_impact_factor&gt;&lt;_isbn&gt;1532-3102 (Electronic); 0143-4004 (Linking)&lt;/_isbn&gt;&lt;_journal&gt;Placenta&lt;/_journal&gt;&lt;_keywords&gt;Apoptosis; Baicalein; Gestational diabetes mellitus; Inflammation; Mfn1/2; NF-κB; microRNA-17-5p&lt;/_keywords&gt;&lt;_language&gt;eng&lt;/_language&gt;&lt;_modified&gt;65221251&lt;/_modified&gt;&lt;_ori_publication&gt;Copyright © 2022 The Author(s). Published by Elsevier Ltd.. All rights reserved.&lt;/_ori_publication&gt;&lt;_pages&gt;126-136&lt;/_pages&gt;&lt;_social_category&gt;医学(3)&lt;/_social_category&gt;&lt;_subject_headings&gt;Anti-Inflammatory Agents/pharmacology; Apoptosis; *Diabetes, Gestational/metabolism; Female; Flavanones; GTP Phosphohydrolases/metabolism; Glucose/metabolism; Humans; Inflammation/metabolism; *MicroRNAs/metabolism; Mitochondrial Membrane Transport Proteins/metabolism/pharmacology; NF-kappa B/metabolism; Placenta/metabolism; Pregnancy; Trophoblasts/metabolism&lt;/_subject_headings&gt;&lt;_tertiary_title&gt;Placenta&lt;/_tertiary_title&gt;&lt;_type_work&gt;Journal Article; Research Support, Non-U.S. Gov&amp;apos;t&lt;/_type_work&gt;&lt;_url&gt;http://www.ncbi.nlm.nih.gov/entrez/query.fcgi?cmd=Retrieve&amp;amp;db=pubmed&amp;amp;dopt=Abstract&amp;amp;list_uids=35306433&amp;amp;query_hl=1&lt;/_url&gt;&lt;_volume&gt;121&lt;/_volume&gt;&lt;/Details&gt;&lt;Extra&gt;&lt;DBUID&gt;{766B7945-F2A0-476C-A7DC-7FFF18E0BEBE}&lt;/DBUID&gt;&lt;/Extra&gt;&lt;/Item&gt;&lt;/References&gt;&lt;/Group&gt;&lt;/Citation&gt;_x000a_"/>
    <w:docVar w:name="NE.Ref{AF038A3D-290D-4273-AEA5-F3A6418B5ED1}" w:val=" ADDIN NE.Ref.{AF038A3D-290D-4273-AEA5-F3A6418B5ED1}&lt;Citation&gt;&lt;Group&gt;&lt;References&gt;&lt;Item&gt;&lt;ID&gt;54&lt;/ID&gt;&lt;UID&gt;{B65C0F2C-7EDB-4873-8B05-94402059A368}&lt;/UID&gt;&lt;Title&gt;Lifestyle behaviors and cardiovascular risk profiles among parous women by  gestational diabetes status, 2007-2018&lt;/Title&gt;&lt;Template&gt;Journal Article&lt;/Template&gt;&lt;Star&gt;0&lt;/Star&gt;&lt;Tag&gt;0&lt;/Tag&gt;&lt;Author&gt;Dorans, K S; Bazzano, L A; Li, X; Bundy, J D; Tian, L; He, J&lt;/Author&gt;&lt;Year&gt;2022&lt;/Year&gt;&lt;Details&gt;&lt;_accession_num&gt;35210134&lt;/_accession_num&gt;&lt;_author_adr&gt;Department of Epidemiology, Tulane University School of Public Health and  Tropical Medicine, 1440 Canal St, Suite 2000, New Orleans, LA, 70112, USA; Tulane  University Translational Science Institute, 1440 Canal St, Suite 2000, New  Orleans, LA, 70112, USA. Electronic address: kdorans@tulane.edu.; Department of Epidemiology, Tulane University School of Public Health and  Tropical Medicine, 1440 Canal St, Suite 2000, New Orleans, LA, 70112, USA; Tulane  University Translational Science Institute, 1440 Canal St, Suite 2000, New  Orleans, LA, 70112, USA; Department of Medicine, Tulane University School of  Medicine, 131 S. Robertson St, New Orleans, LA, 70112, USA.; Department of Epidemiology, Tulane University School of Public Health and  Tropical Medicine, 1440 Canal St, Suite 2000, New Orleans, LA, 70112, USA; Tulane  University Translational Science Institute, 1440 Canal St, Suite 2000, New  Orleans, LA, 70112, USA.; Department of Epidemiology, Tulane University School of Public Health and  Tropical Medicine, 1440 Canal St, Suite 2000, New Orleans, LA, 70112, USA; Tulane  University Translational Science Institute, 1440 Canal St, Suite 2000, New  Orleans, LA, 70112, USA.; Department of Epidemiology, Tulane University School of Public Health and  Tropical Medicine, 1440 Canal St, Suite 2000, New Orleans, LA, 70112, USA; Tulane  University Translational Science Institute, 1440 Canal St, Suite 2000, New  Orleans, LA, 70112, USA.; Department of Epidemiology, Tulane University School of Public Health and  Tropical Medicine, 1440 Canal St, Suite 2000, New Orleans, LA, 70112, USA; Tulane  University Translational Science Institute, 1440 Canal St, Suite 2000, New  Orleans, LA, 70112, USA; Department of Medicine, Tulane University School of  Medicine, 131 S. Robertson St, New Orleans, LA, 70112, USA.&lt;/_author_adr&gt;&lt;_collection_scope&gt;SCIE&lt;/_collection_scope&gt;&lt;_created&gt;65309738&lt;/_created&gt;&lt;_date&gt;2022-05-01&lt;/_date&gt;&lt;_date_display&gt;2022 May&lt;/_date_display&gt;&lt;_doi&gt;10.1016/j.numecd.2022.01.012&lt;/_doi&gt;&lt;_impact_factor&gt;   4.666&lt;/_impact_factor&gt;&lt;_isbn&gt;1590-3729 (Electronic); 0939-4753 (Print); 0939-4753 (Linking)&lt;/_isbn&gt;&lt;_issue&gt;5&lt;/_issue&gt;&lt;_journal&gt;Nutr Metab Cardiovasc Dis&lt;/_journal&gt;&lt;_keywords&gt;Diabetes mellitus; Epidemiology; Gestational diabetes; Lifestyle; Risk factor&lt;/_keywords&gt;&lt;_language&gt;eng&lt;/_language&gt;&lt;_modified&gt;65309738&lt;/_modified&gt;&lt;_ori_publication&gt;Copyright © 2022 The Italian Diabetes Society, the Italian Society for the Study _x000d__x000a_      of Atherosclerosis, the Italian Society of Human Nutrition and the Department of _x000d__x000a_      Clinical Medicine and Surgery, Federico II University. Published by Elsevier B.V. _x000d__x000a_      All rights reserved.&lt;/_ori_publication&gt;&lt;_pages&gt;1121-1130&lt;/_pages&gt;&lt;_social_category&gt;医学(3)&lt;/_social_category&gt;&lt;_subject_headings&gt;Adult; Blood Glucose; *Cardiovascular Diseases/diagnosis/epidemiology/prevention &amp;amp; control; *Diabetes Mellitus, Type 2/diagnosis/epidemiology; *Diabetes, Gestational/diagnosis/epidemiology; Female; Heart Disease Risk Factors; Humans; Life Style; Lipids; Nutrition Surveys; Pregnancy; Risk Factors; Young Adult&lt;/_subject_headings&gt;&lt;_tertiary_title&gt;Nutrition, metabolism, and cardiovascular diseases : NMCD&lt;/_tertiary_title&gt;&lt;_type_work&gt;Journal Article; Research Support, N.I.H., Extramural&lt;/_type_work&gt;&lt;_url&gt;http://www.ncbi.nlm.nih.gov/entrez/query.fcgi?cmd=Retrieve&amp;amp;db=pubmed&amp;amp;dopt=Abstract&amp;amp;list_uids=35210134&amp;amp;query_hl=1&lt;/_url&gt;&lt;_volume&gt;32&lt;/_volume&gt;&lt;/Details&gt;&lt;Extra&gt;&lt;DBUID&gt;{766B7945-F2A0-476C-A7DC-7FFF18E0BEBE}&lt;/DBUID&gt;&lt;/Extra&gt;&lt;/Item&gt;&lt;/References&gt;&lt;/Group&gt;&lt;Group&gt;&lt;References&gt;&lt;Item&gt;&lt;ID&gt;55&lt;/ID&gt;&lt;UID&gt;{A6B7472C-DF08-410E-BDF1-C552FCAFFC4F}&lt;/UID&gt;&lt;Title&gt;Association Between Gestational Diabetes Mellitus and Future Risk of Kidney  Stones&lt;/Title&gt;&lt;Template&gt;Journal Article&lt;/Template&gt;&lt;Star&gt;0&lt;/Star&gt;&lt;Tag&gt;0&lt;/Tag&gt;&lt;Author&gt;Mao, Y; Hu, W; Liu, L; Liu, Q&lt;/Author&gt;&lt;Year&gt;2022&lt;/Year&gt;&lt;Details&gt;&lt;_accession_num&gt;35237556&lt;/_accession_num&gt;&lt;_author_adr&gt;Medical College of Soochow University, Suzhou, China.; Department of Obstetrics and Gynecology, The First People&amp;apos;s Hospital of Kunshan  Affiliated With Jiangsu University, Suzhou, China.; Department of Chronic and Noncommunicable Disease Control and Preventions, The  Kunshan Center for Disease Control and Prevention, Suzhou, China.; Department of Obstetrics and Gynecology, The First People&amp;apos;s Hospital of Kunshan  Affiliated With Jiangsu University, Suzhou, China.; Department of Obstetrics and Gynecology, The First People&amp;apos;s Hospital of Kunshan  Affiliated With Jiangsu University, Suzhou, China.&lt;/_author_adr&gt;&lt;_collection_scope&gt;SSCI;SCIE&lt;/_collection_scope&gt;&lt;_created&gt;65309738&lt;/_created&gt;&lt;_date&gt;2022-01-20&lt;/_date&gt;&lt;_date_display&gt;2022&lt;/_date_display&gt;&lt;_doi&gt;10.3389/fpubh.2022.843383&lt;/_doi&gt;&lt;_impact_factor&gt;   6.461&lt;/_impact_factor&gt;&lt;_isbn&gt;2296-2565 (Electronic); 2296-2565 (Linking)&lt;/_isbn&gt;&lt;_journal&gt;Front Public Health&lt;/_journal&gt;&lt;_keywords&gt;*National Health and Nutrition Examination Survey; *gestational diabetes mellitus; *hypertension; *kidney stones; *metabolic syndrome; *type 2 diabetes&lt;/_keywords&gt;&lt;_language&gt;eng&lt;/_language&gt;&lt;_modified&gt;65309738&lt;/_modified&gt;&lt;_ori_publication&gt;Copyright © 2022 Mao, Hu, Liu and Liu.&lt;/_ori_publication&gt;&lt;_pages&gt;843383&lt;/_pages&gt;&lt;_social_category&gt;医学(3)&lt;/_social_category&gt;&lt;_subject_headings&gt;Body Mass Index; *Diabetes Mellitus, Type 2/complications; *Diabetes, Gestational/diagnosis/epidemiology; Female; Humans; *Hypertension; *Kidney Calculi/complications/etiology; Male; *Metabolic Syndrome/complications/epidemiology; Nutrition Surveys; Obesity/complications/epidemiology; Pregnancy&lt;/_subject_headings&gt;&lt;_tertiary_title&gt;Frontiers in public health&lt;/_tertiary_title&gt;&lt;_type_work&gt;Journal Article; Research Support, Non-U.S. Gov&amp;apos;t&lt;/_type_work&gt;&lt;_url&gt;http://www.ncbi.nlm.nih.gov/entrez/query.fcgi?cmd=Retrieve&amp;amp;db=pubmed&amp;amp;dopt=Abstract&amp;amp;list_uids=35237556&amp;amp;query_hl=1&lt;/_url&gt;&lt;_volume&gt;10&lt;/_volume&gt;&lt;/Details&gt;&lt;Extra&gt;&lt;DBUID&gt;{766B7945-F2A0-476C-A7DC-7FFF18E0BEBE}&lt;/DBUID&gt;&lt;/Extra&gt;&lt;/Item&gt;&lt;/References&gt;&lt;/Group&gt;&lt;/Citation&gt;_x000a_"/>
    <w:docVar w:name="NE.Ref{B83FE96E-5D46-4022-9968-5B2E99F5CD2A}" w:val=" ADDIN NE.Ref.{B83FE96E-5D46-4022-9968-5B2E99F5CD2A}&lt;Citation&gt;&lt;Group&gt;&lt;References&gt;&lt;Item&gt;&lt;ID&gt;14&lt;/ID&gt;&lt;UID&gt;{DFCC5A70-9FA0-4D52-B821-DDFEE469721A}&lt;/UID&gt;&lt;Title&gt;NLRP3 inflammasome activation in gestational diabetes mellitus placentas is  associated with hydrogen sulfide synthetase deficiency&lt;/Title&gt;&lt;Template&gt;Journal Article&lt;/Template&gt;&lt;Star&gt;0&lt;/Star&gt;&lt;Tag&gt;0&lt;/Tag&gt;&lt;Author&gt;Wu, W; Tan, Q Y; Xi, F F; Ruan, Y; Wang, J; Luo, Q; Dou, X B; Hu, T X&lt;/Author&gt;&lt;Year&gt;2022&lt;/Year&gt;&lt;Details&gt;&lt;_accession_num&gt;34976136&lt;/_accession_num&gt;&lt;_author_adr&gt;Department of Obstetrics, Women&amp;apos;s Hospital School of Medicine Zhejiang  University, Hangzhou, Zhejiang 310006, P.R. China.; Department of Endocrinology, Chinese PLA 903rd Hospital (Former Chinese PLA 117th  Hospital), Hangzhou, Zhejiang 310013, P.R. China.; Department of Obstetrics, Women&amp;apos;s Hospital School of Medicine Zhejiang  University, Hangzhou, Zhejiang 310006, P.R. China.; Department of Endocrinology, Chinese PLA 903rd Hospital (Former Chinese PLA 117th  Hospital), Hangzhou, Zhejiang 310013, P.R. China.; Department of Endocrinology, Chinese PLA 903rd Hospital (Former Chinese PLA 117th  Hospital), Hangzhou, Zhejiang 310013, P.R. China.; Department of Obstetrics, Women&amp;apos;s Hospital School of Medicine Zhejiang  University, Hangzhou, Zhejiang 310006, P.R. China.; School of Life Sciences, Zhejiang Chinese Medical University, Hangzhou, Zhejiang  310053, P.R. China.; Department of Endocrinology, Chinese PLA 903rd Hospital (Former Chinese PLA 117th  Hospital), Hangzhou, Zhejiang 310013, P.R. China.; School of Life Sciences, Zhejiang Chinese Medical University, Hangzhou, Zhejiang  310053, P.R. China.&lt;/_author_adr&gt;&lt;_collection_scope&gt;SCIE&lt;/_collection_scope&gt;&lt;_created&gt;65221249&lt;/_created&gt;&lt;_date&gt;2022-01-01&lt;/_date&gt;&lt;_date_display&gt;2022 Jan&lt;/_date_display&gt;&lt;_doi&gt;10.3892/etm.2021.11017&lt;/_doi&gt;&lt;_impact_factor&gt;   2.751&lt;/_impact_factor&gt;&lt;_isbn&gt;1792-1015 (Electronic); 1792-0981 (Print); 1792-0981 (Linking)&lt;/_isbn&gt;&lt;_issue&gt;1&lt;/_issue&gt;&lt;_journal&gt;Exp Ther Med&lt;/_journal&gt;&lt;_keywords&gt;NLR family pyrin domain containing-3 inflammasome; gestational diabetes mellitus; hydrogen sulfide; placenta&lt;/_keywords&gt;&lt;_language&gt;eng&lt;/_language&gt;&lt;_modified&gt;65221249&lt;/_modified&gt;&lt;_ori_publication&gt;Copyright: © Wu et al.&lt;/_ori_publication&gt;&lt;_pages&gt;94&lt;/_pages&gt;&lt;_social_category&gt;医学(4)&lt;/_social_category&gt;&lt;_tertiary_title&gt;Experimental and therapeutic medicine&lt;/_tertiary_title&gt;&lt;_type_work&gt;Journal Article&lt;/_type_work&gt;&lt;_url&gt;http://www.ncbi.nlm.nih.gov/entrez/query.fcgi?cmd=Retrieve&amp;amp;db=pubmed&amp;amp;dopt=Abstract&amp;amp;list_uids=34976136&amp;amp;query_hl=1&lt;/_url&gt;&lt;_volume&gt;23&lt;/_volume&gt;&lt;/Details&gt;&lt;Extra&gt;&lt;DBUID&gt;{766B7945-F2A0-476C-A7DC-7FFF18E0BEBE}&lt;/DBUID&gt;&lt;/Extra&gt;&lt;/Item&gt;&lt;/References&gt;&lt;/Group&gt;&lt;/Citation&gt;_x000a_"/>
    <w:docVar w:name="NE.Ref{B945D883-3DA8-442E-89F9-A75459D91BFB}" w:val=" ADDIN NE.Ref.{B945D883-3DA8-442E-89F9-A75459D91BFB}&lt;Citation&gt;&lt;Group&gt;&lt;References&gt;&lt;Item&gt;&lt;ID&gt;15&lt;/ID&gt;&lt;UID&gt;{D0AC53CA-5A2A-4232-8FD0-7DE5C43E77D2}&lt;/UID&gt;&lt;Title&gt;Protective effect of soy isolate protein against streptozotocin induced  gestational diabetes mellitus via TLR4/MyD88/NF-κB signaling pathway&lt;/Title&gt;&lt;Template&gt;Journal Article&lt;/Template&gt;&lt;Star&gt;0&lt;/Star&gt;&lt;Tag&gt;0&lt;/Tag&gt;&lt;Author&gt;Wang, S; Ma, L; Ji, J; Huo, R; Dong, S; Bai, Y; Hua, L; Lei, J; Tian, S; Wang, M; Yu, Y&lt;/Author&gt;&lt;Year&gt;2023&lt;/Year&gt;&lt;Details&gt;&lt;_accession_num&gt;37890205&lt;/_accession_num&gt;&lt;_author_adr&gt;School of Public Health, Xi&amp;apos;an Jiaotong University, Xi&amp;apos;an, Shaanxi 710061, China;  Shaanxi SANZ Pharmaceutical Co., Ltd, Xi&amp;apos;an, Shaanxi 710086, China.; Department of Obstetrics and Gynecology, National Clinical Research Center for  Obstetric &amp;amp; Gynecologic Diseases, PUMC Hospital, CAMS and PUMC, Beijing100730,  China.; Northwest Women&amp;apos;s and Children&amp;apos;s Hospital, Xi&amp;apos;an, Shaanxi 710061, China.; Pingyao Agriculture and Rural Bureau, Pingyao, Shanxi 031100, China.; Nutritional Department, Maternal and Child Health Care Hospital of HaiDian  District, Beijing 100000, China.; School of Public Health, Shaanxi University of Chinese Medicine, Xianyang 712046,  China.; Department of Advanced Medical Research, The Second Affiliated Hospital of  Zhengzhou University, Jingba road, Jinshui district, Zhengzhou 450014, China.; Shaanxi SANZ Pharmaceutical Co., Ltd, Xi&amp;apos;an, Shaanxi 710086, China.; Shaanxi SANZ Pharmaceutical Co., Ltd, Xi&amp;apos;an, Shaanxi 710086, China.; Shaanxi SANZ Pharmaceutical Co., Ltd, Xi&amp;apos;an, Shaanxi 710086, China.; School of Public Health, Xi&amp;apos;an Jiaotong University, Xi&amp;apos;an, Shaanxi 710061, China.  Electronic address: yanyuxjt@hotmail.com.&lt;/_author_adr&gt;&lt;_collection_scope&gt;SCIE&lt;/_collection_scope&gt;&lt;_created&gt;65221249&lt;/_created&gt;&lt;_date&gt;2023-12-01&lt;/_date&gt;&lt;_date_display&gt;2023 Dec&lt;/_date_display&gt;&lt;_doi&gt;10.1016/j.biopha.2023.115688&lt;/_doi&gt;&lt;_impact_factor&gt;   7.419&lt;/_impact_factor&gt;&lt;_isbn&gt;1950-6007 (Electronic); 0753-3322 (Linking)&lt;/_isbn&gt;&lt;_journal&gt;Biomed Pharmacother&lt;/_journal&gt;&lt;_keywords&gt;Antioxidant; Inflammation; Insulin; MRNA expression; Soy isolate protein&lt;/_keywords&gt;&lt;_language&gt;eng&lt;/_language&gt;&lt;_modified&gt;65221249&lt;/_modified&gt;&lt;_ori_publication&gt;Copyright © 2023 The Authors. Published by Elsevier Masson SAS.. All rights _x000d__x000a_      reserved.&lt;/_ori_publication&gt;&lt;_pages&gt;115688&lt;/_pages&gt;&lt;_social_category&gt;医学(2)&lt;/_social_category&gt;&lt;_subject_headings&gt;Animals; Female; Pregnancy; Rats; Antioxidants/pharmacology/metabolism; Blood Glucose/metabolism; Body Weight; Cytokines/metabolism; *Diabetes, Gestational/prevention &amp;amp; control; Glucose/metabolism; Insulin/metabolism; Lipids/blood; Myeloid Differentiation Factor 88/genetics/metabolism; NF-kappa B/metabolism; Placenta/metabolism; Rats, Sprague-Dawley; RNA, Messenger/metabolism; Signal Transduction; Streptozocin/pharmacology; Toll-Like Receptor 4/genetics/metabolism&lt;/_subject_headings&gt;&lt;_tertiary_title&gt;Biomedicine &amp;amp; pharmacotherapy = Biomedecine &amp;amp; pharmacotherapie&lt;/_tertiary_title&gt;&lt;_type_work&gt;Journal Article&lt;/_type_work&gt;&lt;_url&gt;http://www.ncbi.nlm.nih.gov/entrez/query.fcgi?cmd=Retrieve&amp;amp;db=pubmed&amp;amp;dopt=Abstract&amp;amp;list_uids=37890205&amp;amp;query_hl=1&lt;/_url&gt;&lt;_volume&gt;168&lt;/_volume&gt;&lt;/Details&gt;&lt;Extra&gt;&lt;DBUID&gt;{766B7945-F2A0-476C-A7DC-7FFF18E0BEBE}&lt;/DBUID&gt;&lt;/Extra&gt;&lt;/Item&gt;&lt;/References&gt;&lt;/Group&gt;&lt;/Citation&gt;_x000a_"/>
    <w:docVar w:name="NE.Ref{BEEAB56B-8C5F-4D55-A5F5-337381CEDCC9}" w:val=" ADDIN NE.Ref.{BEEAB56B-8C5F-4D55-A5F5-337381CEDCC9}&lt;Citation&gt;&lt;Group&gt;&lt;References&gt;&lt;Item&gt;&lt;ID&gt;35&lt;/ID&gt;&lt;UID&gt;{25BC4EB2-D644-44A2-BDCF-EB62573389E3}&lt;/UID&gt;&lt;Title&gt;Diabetes Group Prenatal Care: A Systematic Review and Meta-analysis&lt;/Title&gt;&lt;Template&gt;Journal Article&lt;/Template&gt;&lt;Star&gt;0&lt;/Star&gt;&lt;Tag&gt;0&lt;/Tag&gt;&lt;Author&gt;Carter, E B; Thayer, S M; Paul, R; Barry, V G; Iqbal, S N; Ehrenberg, S; Doering, M; Mazzoni, S E; Frolova, A I; Kelly, J C; Raghuraman, N; Debbink, M P&lt;/Author&gt;&lt;Year&gt;2023&lt;/Year&gt;&lt;Details&gt;&lt;_accession_num&gt;37944148&lt;/_accession_num&gt;&lt;_author_adr&gt;Division of Maternal Fetal Medicine and the Division of Clinical Research,  Department of Obstetrics and Gynecology, and the Becker Library, Washington  University School of Medicine in St. Louis, St. Louis, Missouri; the Division of  Maternal Fetal Medicine, Department of Obstetrics and Gynecology, MedStar  Washington Hospital Center, Columbia, Maryland; the Division of Maternal Fetal  Medicine, Department of Obstetrics and Gynecology, Cleveland Clinic, Cleveland  Ohio; Harborview OB/GYN Generalists, Department of Obstetrics and Gynecology,  University of Washington, Seattle, Washington; and the Division of Maternal Fetal  Medicine, Department of Obstetrics and Gynecology, University of Utah, Salt Lake  City, Utah.&lt;/_author_adr&gt;&lt;_collection_scope&gt;SCIE&lt;/_collection_scope&gt;&lt;_created&gt;65223391&lt;/_created&gt;&lt;_date&gt;2023-11-09&lt;/_date&gt;&lt;_date_display&gt;2023 Nov 9&lt;/_date_display&gt;&lt;_doi&gt;10.1097/AOG.0000000000005442&lt;/_doi&gt;&lt;_impact_factor&gt;   7.623&lt;/_impact_factor&gt;&lt;_isbn&gt;1873-233X (Electronic); 0029-7844 (Linking)&lt;/_isbn&gt;&lt;_journal&gt;Obstet Gynecol&lt;/_journal&gt;&lt;_language&gt;eng&lt;/_language&gt;&lt;_modified&gt;65223391&lt;/_modified&gt;&lt;_ori_publication&gt;Copyright © 2023 by the American College of Obstetricians and Gynecologists. _x000d__x000a_      Published by Wolters Kluwer Health, Inc. All rights reserved.&lt;/_ori_publication&gt;&lt;_social_category&gt;医学(2)&lt;/_social_category&gt;&lt;_tertiary_title&gt;Obstetrics and gynecology&lt;/_tertiary_title&gt;&lt;_type_work&gt;Journal Article&lt;/_type_work&gt;&lt;_url&gt;http://www.ncbi.nlm.nih.gov/entrez/query.fcgi?cmd=Retrieve&amp;amp;db=pubmed&amp;amp;dopt=Abstract&amp;amp;list_uids=37944148&amp;amp;query_hl=1&lt;/_url&gt;&lt;/Details&gt;&lt;Extra&gt;&lt;DBUID&gt;{766B7945-F2A0-476C-A7DC-7FFF18E0BEBE}&lt;/DBUID&gt;&lt;/Extra&gt;&lt;/Item&gt;&lt;/References&gt;&lt;/Group&gt;&lt;/Citation&gt;_x000a_"/>
    <w:docVar w:name="NE.Ref{C57B89DF-AF42-44C3-9B6F-6D81C5F089F7}" w:val=" ADDIN NE.Ref.{C57B89DF-AF42-44C3-9B6F-6D81C5F089F7}&lt;Citation&gt;&lt;Group&gt;&lt;References&gt;&lt;Item&gt;&lt;ID&gt;51&lt;/ID&gt;&lt;UID&gt;{3FCC73D3-421F-4B6D-9987-FD0AAC1FFF3F}&lt;/UID&gt;&lt;Title&gt;Total cholesterol mediates the association between history of gestational  diabetes mellitus and bone mineral density in US women aged 20-49 years&lt;/Title&gt;&lt;Template&gt;Journal Article&lt;/Template&gt;&lt;Star&gt;0&lt;/Star&gt;&lt;Tag&gt;0&lt;/Tag&gt;&lt;Author&gt;Zeng, Y; Yin, L; Yin, X; Zhao, D&lt;/Author&gt;&lt;Year&gt;2024&lt;/Year&gt;&lt;Details&gt;&lt;_accession_num&gt;38172829&lt;/_accession_num&gt;&lt;_author_adr&gt;Department of Obstetrics and Gynecology, Affiliated Hospital of Guizhou Medical  University, No.16 Beijing Road, 550004, Guiyang City, People&amp;apos;s Republic of China.; Guiyang Maternal and Child Health Care Hospital, Guiyang Children&amp;apos;s Hospital,  Guizhou Medical University, 550025, Guiyang, People&amp;apos;s Republic of China.; Department of Obstetrics and Gynecology, Affiliated Hospital of Guizhou Medical  University, No.16 Beijing Road, 550004, Guiyang City, People&amp;apos;s Republic of China.; Department of Obstetrics and Gynecology, Affiliated Hospital of Guizhou Medical  University, No.16 Beijing Road, 550004, Guiyang City, People&amp;apos;s Republic of China.; Department of Obstetrics and Gynecology, Affiliated Hospital of Guizhou Medical  University, No.16 Beijing Road, 550004, Guiyang City, People&amp;apos;s Republic of China.  zhaodanqing2823@163.com.&lt;/_author_adr&gt;&lt;_collection_scope&gt;SCIE&lt;/_collection_scope&gt;&lt;_created&gt;65309713&lt;/_created&gt;&lt;_date&gt;2024-01-03&lt;/_date&gt;&lt;_date_display&gt;2024 Jan 3&lt;/_date_display&gt;&lt;_doi&gt;10.1186/s12889-023-17609-0&lt;/_doi&gt;&lt;_impact_factor&gt;   4.135&lt;/_impact_factor&gt;&lt;_isbn&gt;1471-2458 (Electronic); 1471-2458 (Linking)&lt;/_isbn&gt;&lt;_issue&gt;1&lt;/_issue&gt;&lt;_journal&gt;BMC Public Health&lt;/_journal&gt;&lt;_keywords&gt;Bone mineral density; History of gestational diabetes mellitus; Mediation effect; Premenopausal women; Serum total cholesterol&lt;/_keywords&gt;&lt;_language&gt;eng&lt;/_language&gt;&lt;_modified&gt;65309713&lt;/_modified&gt;&lt;_ori_publication&gt;© 2024. The Author(s).&lt;/_ori_publication&gt;&lt;_pages&gt;81&lt;/_pages&gt;&lt;_social_category&gt;医学(3)&lt;/_social_category&gt;&lt;_subject_headings&gt;Female; Humans; Pregnancy; Absorptiometry, Photon; *Bone Density; *Cholesterol; Cross-Sectional Studies; *Diabetes, Gestational/epidemiology; Nutrition Surveys; United States/epidemiology&lt;/_subject_headings&gt;&lt;_tertiary_title&gt;BMC public health&lt;/_tertiary_title&gt;&lt;_type_work&gt;Journal Article; Research Support, Non-U.S. Gov&amp;apos;t&lt;/_type_work&gt;&lt;_url&gt;http://www.ncbi.nlm.nih.gov/entrez/query.fcgi?cmd=Retrieve&amp;amp;db=pubmed&amp;amp;dopt=Abstract&amp;amp;list_uids=38172829&amp;amp;query_hl=1&lt;/_url&gt;&lt;_volume&gt;24&lt;/_volume&gt;&lt;/Details&gt;&lt;Extra&gt;&lt;DBUID&gt;{766B7945-F2A0-476C-A7DC-7FFF18E0BEBE}&lt;/DBUID&gt;&lt;/Extra&gt;&lt;/Item&gt;&lt;/References&gt;&lt;/Group&gt;&lt;Group&gt;&lt;References&gt;&lt;Item&gt;&lt;ID&gt;52&lt;/ID&gt;&lt;UID&gt;{894850EF-BDAC-4B1F-B5E2-325E53C84742}&lt;/UID&gt;&lt;Title&gt;Association of a history of gestational diabetes mellitus with osteoporosis, bone  mineral density, and trabecular bone score in postmenopausal women&lt;/Title&gt;&lt;Template&gt;Journal Article&lt;/Template&gt;&lt;Star&gt;0&lt;/Star&gt;&lt;Tag&gt;0&lt;/Tag&gt;&lt;Author&gt;Lu, B; Zhang, L&lt;/Author&gt;&lt;Year&gt;2023&lt;/Year&gt;&lt;Details&gt;&lt;_accession_num&gt;37884990&lt;/_accession_num&gt;&lt;_author_adr&gt;Department of Obstetrics, Haidian District Maternal and Child Health Care  Hospital, Beijing, 100080, People&amp;apos;s Republic of China.; Department of Obstetrics, Huai&amp;apos;an Maternal and Child Health Care Center, 104  Renmin South Road, Huai&amp;apos;an, 223002, People&amp;apos;s Republic of China.  zhanglipingdct@outlook.com.&lt;/_author_adr&gt;&lt;_collection_scope&gt;SCIE&lt;/_collection_scope&gt;&lt;_created&gt;65309714&lt;/_created&gt;&lt;_date&gt;2023-10-27&lt;/_date&gt;&lt;_date_display&gt;2023 Oct 27&lt;/_date_display&gt;&lt;_doi&gt;10.1186/s13098-023-01194-8&lt;/_doi&gt;&lt;_impact_factor&gt;   5.395&lt;/_impact_factor&gt;&lt;_isbn&gt;1758-5996 (Print); 1758-5996 (Electronic); 1758-5996 (Linking)&lt;/_isbn&gt;&lt;_issue&gt;1&lt;/_issue&gt;&lt;_journal&gt;Diabetol Metab Syndr&lt;/_journal&gt;&lt;_keywords&gt;Bone mineral density; Gestational diabetes mellitus; Osteoporosis; Postmenopausal women; Trabecular bone score&lt;/_keywords&gt;&lt;_language&gt;eng&lt;/_language&gt;&lt;_modified&gt;65309714&lt;/_modified&gt;&lt;_ori_publication&gt;© 2023. The Author(s).&lt;/_ori_publication&gt;&lt;_pages&gt;215&lt;/_pages&gt;&lt;_social_category&gt;医学(4)&lt;/_social_category&gt;&lt;_tertiary_title&gt;Diabetology &amp;amp; metabolic syndrome&lt;/_tertiary_title&gt;&lt;_type_work&gt;Journal Article&lt;/_type_work&gt;&lt;_url&gt;http://www.ncbi.nlm.nih.gov/entrez/query.fcgi?cmd=Retrieve&amp;amp;db=pubmed&amp;amp;dopt=Abstract&amp;amp;list_uids=37884990&amp;amp;query_hl=1&lt;/_url&gt;&lt;_volume&gt;15&lt;/_volume&gt;&lt;/Details&gt;&lt;Extra&gt;&lt;DBUID&gt;{766B7945-F2A0-476C-A7DC-7FFF18E0BEBE}&lt;/DBUID&gt;&lt;/Extra&gt;&lt;/Item&gt;&lt;/References&gt;&lt;/Group&gt;&lt;Group&gt;&lt;References&gt;&lt;Item&gt;&lt;ID&gt;53&lt;/ID&gt;&lt;UID&gt;{5CF5FF64-AC74-4032-952F-90B09975FA84}&lt;/UID&gt;&lt;Title&gt;Racial disparity in gestational diabetes mellitus and the association with  sleep-disordered breathing and smoking cigarettes: a cross-sectional study&lt;/Title&gt;&lt;Template&gt;Journal Article&lt;/Template&gt;&lt;Star&gt;0&lt;/Star&gt;&lt;Tag&gt;0&lt;/Tag&gt;&lt;Author&gt;Teni, M T; Loux, T; Sebert, Kuhlmann A&lt;/Author&gt;&lt;Year&gt;2022&lt;/Year&gt;&lt;Details&gt;&lt;_accession_num&gt;36273849&lt;/_accession_num&gt;&lt;_author_adr&gt;College for Public Health and Social Justice, Saint Louis University, Saint  Louis, MO, USA.; College for Public Health and Social Justice, Saint Louis University, Saint  Louis, MO, USA.; College for Public Health and Social Justice, Saint Louis University, Saint  Louis, MO, USA.&lt;/_author_adr&gt;&lt;_collection_scope&gt;SCIE&lt;/_collection_scope&gt;&lt;_created&gt;65309714&lt;/_created&gt;&lt;_date&gt;2022-12-01&lt;/_date&gt;&lt;_date_display&gt;2022 Dec&lt;/_date_display&gt;&lt;_doi&gt;10.1080/14767058.2022.2139175&lt;/_doi&gt;&lt;_impact_factor&gt;   2.323&lt;/_impact_factor&gt;&lt;_isbn&gt;1476-4954 (Electronic); 1476-4954 (Linking)&lt;/_isbn&gt;&lt;_issue&gt;26&lt;/_issue&gt;&lt;_journal&gt;J Matern Fetal Neonatal Med&lt;/_journal&gt;&lt;_keywords&gt;Gestational diabetes mellitus; disparity; race; sleep disordered breathing; smoking&lt;/_keywords&gt;&lt;_language&gt;eng&lt;/_language&gt;&lt;_modified&gt;65309714&lt;/_modified&gt;&lt;_pages&gt;10601-10607&lt;/_pages&gt;&lt;_social_category&gt;医学(4)&lt;/_social_category&gt;&lt;_subject_headings&gt;Pregnancy; Female; Humans; *Diabetes, Gestational/etiology; Cross-Sectional Studies; Nutrition Surveys; Risk Factors; Smoking/adverse effects/epidemiology; *Sleep Apnea Syndromes/epidemiology/complications/diagnosis; *Tobacco Products; Body Mass Index&lt;/_subject_headings&gt;&lt;_tertiary_title&gt;The journal of maternal-fetal &amp;amp; neonatal medicine : the official journal of the _x000d__x000a_      European Association of Perinatal Medicine, the Federation of Asia and Oceania _x000d__x000a_      Perinatal Societies, the International Society of Perinatal Obstetricians&lt;/_tertiary_title&gt;&lt;_type_work&gt;Journal Article&lt;/_type_work&gt;&lt;_url&gt;http://www.ncbi.nlm.nih.gov/entrez/query.fcgi?cmd=Retrieve&amp;amp;db=pubmed&amp;amp;dopt=Abstract&amp;amp;list_uids=36273849&amp;amp;query_hl=1&lt;/_url&gt;&lt;_volume&gt;35&lt;/_volume&gt;&lt;/Details&gt;&lt;Extra&gt;&lt;DBUID&gt;{766B7945-F2A0-476C-A7DC-7FFF18E0BEBE}&lt;/DBUID&gt;&lt;/Extra&gt;&lt;/Item&gt;&lt;/References&gt;&lt;/Group&gt;&lt;Group&gt;&lt;References&gt;&lt;Item&gt;&lt;ID&gt;59&lt;/ID&gt;&lt;UID&gt;{8D8C2DA4-E63B-46B9-9C6D-BD962C5321B0}&lt;/UID&gt;&lt;Title&gt;Association Between Age at Menarche and Gestational Diabetes Mellitus: The  Australian Longitudinal Study on Women&amp;apos;s Health&lt;/Title&gt;&lt;Template&gt;Journal Article&lt;/Template&gt;&lt;Star&gt;0&lt;/Star&gt;&lt;Tag&gt;0&lt;/Tag&gt;&lt;Author&gt;Schoenaker, DAJM; Mishra, G D&lt;/Author&gt;&lt;Year&gt;2017&lt;/Year&gt;&lt;Details&gt;&lt;_accession_num&gt;28338812&lt;/_accession_num&gt;&lt;_date_display&gt;2017 Apr 1&lt;/_date_display&gt;&lt;_date&gt;2017-04-01&lt;/_date&gt;&lt;_doi&gt;10.1093/aje/kww201&lt;/_doi&gt;&lt;_isbn&gt;1476-6256 (Electronic); 0002-9262 (Linking)&lt;/_isbn&gt;&lt;_issue&gt;7&lt;/_issue&gt;&lt;_journal&gt;Am J Epidemiol&lt;/_journal&gt;&lt;_keywords&gt;age at menarche; gestational diabetes; life course; menarche; women&amp;apos;s health&lt;/_keywords&gt;&lt;_language&gt;eng&lt;/_language&gt;&lt;_ori_publication&gt;© The Author 2017. Published by Oxford University Press on behalf of the Johns _x000d__x000a_      Hopkins Bloomberg School of Public Health. All rights reserved. For permissions, _x000d__x000a_      please e-mail: journals.permissions@oup.com.&lt;/_ori_publication&gt;&lt;_pages&gt;554-561&lt;/_pages&gt;&lt;_subject_headings&gt;Adolescent; Adult; Age Factors; Australia/epidemiology; Body Mass Index; Child; Diabetes, Gestational/epidemiology/*etiology; Educational Status; Exercise; Female; Humans; Longitudinal Studies; *Menarche; Parity; Polycystic Ovary Syndrome/complications/epidemiology; Pregnancy; Risk; Risk Factors; Young Adult&lt;/_subject_headings&gt;&lt;_tertiary_title&gt;American journal of epidemiology&lt;/_tertiary_title&gt;&lt;_type_work&gt;Journal Article; Research Support, Non-U.S. Gov&amp;apos;t&lt;/_type_work&gt;&lt;_url&gt;http://www.ncbi.nlm.nih.gov/entrez/query.fcgi?cmd=Retrieve&amp;amp;db=pubmed&amp;amp;dopt=Abstract&amp;amp;list_uids=28338812&amp;amp;query_hl=1&lt;/_url&gt;&lt;_volume&gt;185&lt;/_volume&gt;&lt;_created&gt;65312571&lt;/_created&gt;&lt;_modified&gt;65312571&lt;/_modified&gt;&lt;_impact_factor&gt;   5.363&lt;/_impact_factor&gt;&lt;_social_category&gt;医学(2)&lt;/_social_category&gt;&lt;_collection_scope&gt;SCIE&lt;/_collection_scope&gt;&lt;/Details&gt;&lt;Extra&gt;&lt;DBUID&gt;{766B7945-F2A0-476C-A7DC-7FFF18E0BEBE}&lt;/DBUID&gt;&lt;/Extra&gt;&lt;/Item&gt;&lt;/References&gt;&lt;/Group&gt;&lt;/Citation&gt;_x000a_"/>
    <w:docVar w:name="NE.Ref{C94B2BA5-B71F-44B9-B56E-21CE39611FEB}" w:val=" ADDIN NE.Ref.{C94B2BA5-B71F-44B9-B56E-21CE39611FEB}&lt;Citation&gt;&lt;Group&gt;&lt;References&gt;&lt;Item&gt;&lt;ID&gt;44&lt;/ID&gt;&lt;UID&gt;{055BE57A-F294-4DC2-8A85-184F5E7AE93A}&lt;/UID&gt;&lt;Title&gt;Impact of Gestational Diabetes Detection Thresholds on Infant Growth and Body  Composition: A Prospective Cohort Study Within a Randomized Trial&lt;/Title&gt;&lt;Template&gt;Journal Article&lt;/Template&gt;&lt;Star&gt;0&lt;/Star&gt;&lt;Tag&gt;0&lt;/Tag&gt;&lt;Author&gt;Manerkar, K; Crowther, C A; Harding, J E; Meyer, M P; Conlon, C A; Rush, E C; Alsweiler, J M; McCowan, LME; Rowan, J A; Edlin, R; Amitrano, F; McKinlay, CJD&lt;/Author&gt;&lt;Year&gt;2024&lt;/Year&gt;&lt;Details&gt;&lt;_accession_num&gt;37643291&lt;/_accession_num&gt;&lt;_author_adr&gt;Liggins Institute, University of Auckland, Auckland, New Zealand.; Liggins Institute, University of Auckland, Auckland, New Zealand.; Liggins Institute, University of Auckland, Auckland, New Zealand.; Te Whatu Ora, Counties Manukau, Auckland, New Zealand.; Department of Paediatrics: Child and Youth Health, University of Auckland,  Auckland, New Zealand.; School of Sport, Exercise and Nutrition, Massey University, Auckland, New  Zealand.; School of Sport and Recreation, Faculty of Health and Environmental Sciences,  Auckland University of Technology, Auckland, New Zealand.; Department of Paediatrics: Child and Youth Health, University of Auckland,  Auckland, New Zealand.; Te Whatu Ora, Te Toka Tumai Auckland, Auckland, New Zealand.; Department of Obstetrics and Gynaecology, University of Auckland, Auckland, New  Zealand.; Te Whatu Ora, Te Toka Tumai Auckland, Auckland, New Zealand.; Health Systems, University of Auckland, Auckland, New Zealand.; Liggins Institute, University of Auckland, Auckland, New Zealand.; Te Whatu Ora, Counties Manukau, Auckland, New Zealand.; Department of Paediatrics: Child and Youth Health, University of Auckland,  Auckland, New Zealand.&lt;/_author_adr&gt;&lt;_collection_scope&gt;SCIE&lt;/_collection_scope&gt;&lt;_created&gt;65223394&lt;/_created&gt;&lt;_date&gt;2024-01-01&lt;/_date&gt;&lt;_date_display&gt;2024 Jan 1&lt;/_date_display&gt;&lt;_doi&gt;10.2337/dc23-0464&lt;/_doi&gt;&lt;_impact_factor&gt;  17.152&lt;/_impact_factor&gt;&lt;_isbn&gt;1935-5548 (Electronic); 0149-5992 (Linking)&lt;/_isbn&gt;&lt;_issue&gt;1&lt;/_issue&gt;&lt;_journal&gt;Diabetes Care&lt;/_journal&gt;&lt;_language&gt;eng&lt;/_language&gt;&lt;_modified&gt;65223394&lt;/_modified&gt;&lt;_ori_publication&gt;© 2023 by the American Diabetes Association.&lt;/_ori_publication&gt;&lt;_pages&gt;56-65&lt;/_pages&gt;&lt;_social_category&gt;医学(1)&lt;/_social_category&gt;&lt;_subject_headings&gt;Infant; Pregnancy; Female; Child; Humans; *Diabetes, Gestational/diagnosis/therapy; Prospective Studies; *Pediatric Obesity; Birth Weight; Body Composition&lt;/_subject_headings&gt;&lt;_tertiary_title&gt;Diabetes care&lt;/_tertiary_title&gt;&lt;_type_work&gt;Journal Article; Randomized Controlled Trial&lt;/_type_work&gt;&lt;_url&gt;http://www.ncbi.nlm.nih.gov/entrez/query.fcgi?cmd=Retrieve&amp;amp;db=pubmed&amp;amp;dopt=Abstract&amp;amp;list_uids=37643291&amp;amp;query_hl=1&lt;/_url&gt;&lt;_volume&gt;47&lt;/_volume&gt;&lt;/Details&gt;&lt;Extra&gt;&lt;DBUID&gt;{766B7945-F2A0-476C-A7DC-7FFF18E0BEBE}&lt;/DBUID&gt;&lt;/Extra&gt;&lt;/Item&gt;&lt;/References&gt;&lt;/Group&gt;&lt;/Citation&gt;_x000a_"/>
    <w:docVar w:name="NE.Ref{CA7FCC51-2386-47B4-AA4B-B25C52BDC22D}" w:val=" ADDIN NE.Ref.{CA7FCC51-2386-47B4-AA4B-B25C52BDC22D}&lt;Citation&gt;&lt;Group&gt;&lt;References&gt;&lt;Item&gt;&lt;ID&gt;45&lt;/ID&gt;&lt;UID&gt;{DBD6EEFA-A779-4774-9F4D-F14D4CE0C3A3}&lt;/UID&gt;&lt;Title&gt;Inflammation index predicts radiation-induced lung injury and prognosis in lung  tumors treated with stereotactic body radiation therapy&lt;/Title&gt;&lt;Template&gt;Journal Article&lt;/Template&gt;&lt;Star&gt;0&lt;/Star&gt;&lt;Tag&gt;0&lt;/Tag&gt;&lt;Author&gt;Shan, J; Xie, X; Gu, B; Sun, X; Liu, H&lt;/Author&gt;&lt;Year&gt;2024&lt;/Year&gt;&lt;Details&gt;&lt;_accession_num&gt;37684513&lt;/_accession_num&gt;&lt;_author_adr&gt;Department of Radiation Oncology, Sir Run Run Shaw Hospital, Zhejiang University  School of Medicine, No. 3 Qingchun East Road, Shangcheng District, Hangzhou,  310016, Zhejiang, China.; Department of Radiation Oncology, Sir Run Run Shaw Hospital, Zhejiang University  School of Medicine, No. 3 Qingchun East Road, Shangcheng District, Hangzhou,  310016, Zhejiang, China.; Department of Radiation Oncology, Sir Run Run Shaw Hospital, Zhejiang University  School of Medicine, No. 3 Qingchun East Road, Shangcheng District, Hangzhou,  310016, Zhejiang, China.; Department of Radiation Oncology, Sir Run Run Shaw Hospital, Zhejiang University  School of Medicine, No. 3 Qingchun East Road, Shangcheng District, Hangzhou,  310016, Zhejiang, China. sunxiaonan@zju.edu.cn.; Department of Radiation Oncology, Sir Run Run Shaw Hospital, Zhejiang University  School of Medicine, No. 3 Qingchun East Road, Shangcheng District, Hangzhou,  310016, Zhejiang, China. 3311005@zju.edu.cn.&lt;/_author_adr&gt;&lt;_collection_scope&gt;SCIE&lt;/_collection_scope&gt;&lt;_created&gt;65223394&lt;/_created&gt;&lt;_date&gt;2024-01-01&lt;/_date&gt;&lt;_date_display&gt;2024 Jan&lt;/_date_display&gt;&lt;_doi&gt;10.1007/s11604-023-01482-3&lt;/_doi&gt;&lt;_impact_factor&gt;   2.701&lt;/_impact_factor&gt;&lt;_isbn&gt;1867-108X (Electronic); 1867-1071 (Linking)&lt;/_isbn&gt;&lt;_issue&gt;1&lt;/_issue&gt;&lt;_journal&gt;Jpn J Radiol&lt;/_journal&gt;&lt;_keywords&gt;Lung tumor; Neutrophil-to-lymphocyte ratio; Radiation pneumonitis; Stereotactic body radiation therapy; Systemic immune-inflammation index&lt;/_keywords&gt;&lt;_language&gt;eng&lt;/_language&gt;&lt;_modified&gt;65223394&lt;/_modified&gt;&lt;_ori_publication&gt;© 2023. The Author(s) under exclusive licence to Japan Radiological Society.&lt;/_ori_publication&gt;&lt;_pages&gt;102-108&lt;/_pages&gt;&lt;_social_category&gt;医学(4)&lt;/_social_category&gt;&lt;_tertiary_title&gt;Japanese journal of radiology&lt;/_tertiary_title&gt;&lt;_type_work&gt;Journal Article&lt;/_type_work&gt;&lt;_url&gt;http://www.ncbi.nlm.nih.gov/entrez/query.fcgi?cmd=Retrieve&amp;amp;db=pubmed&amp;amp;dopt=Abstract&amp;amp;list_uids=37684513&amp;amp;query_hl=1&lt;/_url&gt;&lt;_volume&gt;42&lt;/_volume&gt;&lt;/Details&gt;&lt;Extra&gt;&lt;DBUID&gt;{766B7945-F2A0-476C-A7DC-7FFF18E0BEBE}&lt;/DBUID&gt;&lt;/Extra&gt;&lt;/Item&gt;&lt;/References&gt;&lt;/Group&gt;&lt;Group&gt;&lt;References&gt;&lt;Item&gt;&lt;ID&gt;46&lt;/ID&gt;&lt;UID&gt;{5EEB2731-B3CD-4A1F-AAFD-E9FE3B6DCAD9}&lt;/UID&gt;&lt;Title&gt;Searching for prognostic markers for Stage I epithelial ovarian cancer: A role  for systemic inflammatory markers&lt;/Title&gt;&lt;Template&gt;Journal Article&lt;/Template&gt;&lt;Star&gt;0&lt;/Star&gt;&lt;Tag&gt;0&lt;/Tag&gt;&lt;Author&gt;Borella, F; Bertero, L; Valabrega, G; Fucina, S; Cassoni, P; Benedetto, C&lt;/Author&gt;&lt;Year&gt;2024&lt;/Year&gt;&lt;Details&gt;&lt;_accession_num&gt;37496460&lt;/_accession_num&gt;&lt;_author_adr&gt;Gynecology and Obstetrics Unit 1, Department of Surgical Sciences, City of Health  and Science University Hospital, University of Turin, Turin, Italy.; Pathology Unit, Department of Medical Sciences, University of Turin and City of  Health and Science University Hospital, Turin, Italy.; Department of Oncology, University of Turin, Turin, Italy.; Struttura Complessa a Direzione Universitaria Oncologia, Azienda Ospedaliera  Ordine Mauriziano-Ospedale Umberto I, University of Turin, Turin, Italy.; Gynecology and Obstetrics Unit 1, Department of Surgical Sciences, City of Health  and Science University Hospital, University of Turin, Turin, Italy.; Pathology Unit, Department of Medical Sciences, University of Turin and City of  Health and Science University Hospital, Turin, Italy.; Gynecology and Obstetrics Unit 1, Department of Surgical Sciences, City of Health  and Science University Hospital, University of Turin, Turin, Italy.&lt;/_author_adr&gt;&lt;_collection_scope&gt;SCIE&lt;/_collection_scope&gt;&lt;_created&gt;65223395&lt;/_created&gt;&lt;_date&gt;2024-01-01&lt;/_date&gt;&lt;_date_display&gt;2024 Jan&lt;/_date_display&gt;&lt;_doi&gt;10.1002/ijgo.15014&lt;/_doi&gt;&lt;_impact_factor&gt;   4.447&lt;/_impact_factor&gt;&lt;_isbn&gt;1879-3479 (Electronic); 0020-7292 (Linking)&lt;/_isbn&gt;&lt;_issue&gt;1&lt;/_issue&gt;&lt;_journal&gt;Int J Gynaecol Obstet&lt;/_journal&gt;&lt;_keywords&gt;early stage; neutrophil-to-lymphocyte ratio; ovarian cancer; platelet-to-lymphocyte ratio; prognosis; stage I epithelial ovarian cancer; systemic inflammatory index&lt;/_keywords&gt;&lt;_language&gt;eng&lt;/_language&gt;&lt;_modified&gt;65223395&lt;/_modified&gt;&lt;_ori_publication&gt;© 2023 The Authors. International Journal of Gynecology &amp;amp; Obstetrics published by _x000d__x000a_      John Wiley &amp;amp; Sons Ltd on behalf of International Federation of Gynecology and _x000d__x000a_      Obstetrics.&lt;/_ori_publication&gt;&lt;_pages&gt;262-269&lt;/_pages&gt;&lt;_social_category&gt;医学(4)&lt;/_social_category&gt;&lt;_subject_headings&gt;Humans; Female; Prognosis; Carcinoma, Ovarian Epithelial/diagnosis; Retrospective Studies; *Lymphocytes; Inflammation; Neutrophils; *Ovarian Neoplasms&lt;/_subject_headings&gt;&lt;_tertiary_title&gt;International journal of gynaecology and obstetrics: the official organ of the _x000d__x000a_      International Federation of Gynaecology and Obstetrics&lt;/_tertiary_title&gt;&lt;_type_work&gt;Journal Article; Observational Study&lt;/_type_work&gt;&lt;_url&gt;http://www.ncbi.nlm.nih.gov/entrez/query.fcgi?cmd=Retrieve&amp;amp;db=pubmed&amp;amp;dopt=Abstract&amp;amp;list_uids=37496460&amp;amp;query_hl=1&lt;/_url&gt;&lt;_volume&gt;164&lt;/_volume&gt;&lt;/Details&gt;&lt;Extra&gt;&lt;DBUID&gt;{766B7945-F2A0-476C-A7DC-7FFF18E0BEBE}&lt;/DBUID&gt;&lt;/Extra&gt;&lt;/Item&gt;&lt;/References&gt;&lt;/Group&gt;&lt;/Citation&gt;_x000a_"/>
    <w:docVar w:name="NE.Ref{CD94F61A-7CA9-4A5C-ADFF-EA0A759E9875}" w:val=" ADDIN NE.Ref.{CD94F61A-7CA9-4A5C-ADFF-EA0A759E9875}&lt;Citation&gt;&lt;Group&gt;&lt;References&gt;&lt;Item&gt;&lt;ID&gt;36&lt;/ID&gt;&lt;UID&gt;{1E544830-9CEB-4D21-A066-0E149DA0F930}&lt;/UID&gt;&lt;Title&gt;Trajectories and associations of symptoms of mental health and well-being with  insulin resistance and metabolic health in women with gestational diabetes&lt;/Title&gt;&lt;Template&gt;Journal Article&lt;/Template&gt;&lt;Star&gt;0&lt;/Star&gt;&lt;Tag&gt;0&lt;/Tag&gt;&lt;Author&gt;Nicolazzi, L; Gilbert, L; Horsch, A; Quansah, D Y; Puder, J J&lt;/Author&gt;&lt;Year&gt;2024&lt;/Year&gt;&lt;Details&gt;&lt;_accession_num&gt;38091918&lt;/_accession_num&gt;&lt;_author_adr&gt;Department of Medicine, Internal Medicine service, Lausanne University Hospital,  Lausanne, Switzerland. Electronic address: ludmilan@hotmail.ch.; Obstetric service, Department Woman-Mother-Child, Lausanne University Hospital,  Lausanne, Switzerland. Electronic address: l.gilbert@sydney.edu.au.; Institute of Higher Education and Research in Healthcare (IUFRS), University of  Lausanne, Switzerland; Neonatalogy Service, Department Woman-Mother-Child,  Lausanne University Hospital, Lausanne, Switzerland. Electronic address:  Antje.Horsch@chuv.ch.; Obstetric service, Department Woman-Mother-Child, Lausanne University Hospital,  Lausanne, Switzerland. Electronic address: dan.quansah@chuv.ch.; Obstetric service, Department Woman-Mother-Child, Lausanne University Hospital,  Lausanne, Switzerland. Electronic address: jardena.puder@chuv.ch.&lt;/_author_adr&gt;&lt;_collection_scope&gt;SCIE&lt;/_collection_scope&gt;&lt;_created&gt;65223391&lt;/_created&gt;&lt;_date&gt;2024-02-01&lt;/_date&gt;&lt;_date_display&gt;2024 Feb&lt;/_date_display&gt;&lt;_doi&gt;10.1016/j.psyneuen.2023.106919&lt;/_doi&gt;&lt;_impact_factor&gt;   4.693&lt;/_impact_factor&gt;&lt;_isbn&gt;1873-3360 (Electronic); 0306-4530 (Linking)&lt;/_isbn&gt;&lt;_journal&gt;Psychoneuroendocrinology&lt;/_journal&gt;&lt;_keywords&gt;Anxiety; Depression; Gestational diabetes; Insulin resistance; Perinatal period; Well-being&lt;/_keywords&gt;&lt;_language&gt;eng&lt;/_language&gt;&lt;_modified&gt;65223391&lt;/_modified&gt;&lt;_ori_publication&gt;Copyright © 2023 The Authors. Published by Elsevier Ltd.. All rights reserved.&lt;/_ori_publication&gt;&lt;_pages&gt;106919&lt;/_pages&gt;&lt;_social_category&gt;医学(2)&lt;/_social_category&gt;&lt;_subject_headings&gt;Humans; Pregnancy; Female; *Diabetes, Gestational; *Insulin Resistance; Mental Health; Postpartum Period; Mothers; Insulin; Blood Glucose/metabolism&lt;/_subject_headings&gt;&lt;_tertiary_title&gt;Psychoneuroendocrinology&lt;/_tertiary_title&gt;&lt;_type_work&gt;Journal Article; Randomized Controlled Trial&lt;/_type_work&gt;&lt;_url&gt;http://www.ncbi.nlm.nih.gov/entrez/query.fcgi?cmd=Retrieve&amp;amp;db=pubmed&amp;amp;dopt=Abstract&amp;amp;list_uids=38091918&amp;amp;query_hl=1&lt;/_url&gt;&lt;_volume&gt;160&lt;/_volume&gt;&lt;/Details&gt;&lt;Extra&gt;&lt;DBUID&gt;{766B7945-F2A0-476C-A7DC-7FFF18E0BEBE}&lt;/DBUID&gt;&lt;/Extra&gt;&lt;/Item&gt;&lt;/References&gt;&lt;/Group&gt;&lt;/Citation&gt;_x000a_"/>
    <w:docVar w:name="NE.Ref{D0711386-7974-4E6D-9E65-347D590DEEF2}" w:val=" ADDIN NE.Ref.{D0711386-7974-4E6D-9E65-347D590DEEF2}&lt;Citation&gt;&lt;Group&gt;&lt;References&gt;&lt;Item&gt;&lt;ID&gt;10&lt;/ID&gt;&lt;UID&gt;{19248983-380D-4F8C-B084-3B4507CEDC2C}&lt;/UID&gt;&lt;Title&gt;International association of diabetes and pregnancy study groups recommendations  on the diagnosis and classification of hyperglycemia in pregnancy&lt;/Title&gt;&lt;Template&gt;Journal Article&lt;/Template&gt;&lt;Star&gt;0&lt;/Star&gt;&lt;Tag&gt;0&lt;/Tag&gt;&lt;Author&gt;Metzger, B E; Gabbe, S G; Persson, B; Buchanan, T A; Catalano, P A; Damm, P; Dyer, A R; Leiva, Ad; Hod, M; Kitzmiler, J L; Lowe, L P; McIntyre, H D; Oats, J J; Omori, Y; Schmidt, M I&lt;/Author&gt;&lt;Year&gt;2010&lt;/Year&gt;&lt;Details&gt;&lt;_accession_num&gt;20190296&lt;/_accession_num&gt;&lt;_collection_scope&gt;SCIE&lt;/_collection_scope&gt;&lt;_created&gt;65221248&lt;/_created&gt;&lt;_date&gt;2010-03-01&lt;/_date&gt;&lt;_date_display&gt;2010 Mar&lt;/_date_display&gt;&lt;_doi&gt;10.2337/dc09-1848&lt;/_doi&gt;&lt;_impact_factor&gt;  17.152&lt;/_impact_factor&gt;&lt;_isbn&gt;1935-5548 (Electronic); 0149-5992 (Print); 0149-5992 (Linking)&lt;/_isbn&gt;&lt;_issue&gt;3&lt;/_issue&gt;&lt;_journal&gt;Diabetes Care&lt;/_journal&gt;&lt;_language&gt;eng&lt;/_language&gt;&lt;_modified&gt;65221248&lt;/_modified&gt;&lt;_pages&gt;676-82&lt;/_pages&gt;&lt;_social_category&gt;医学(1)&lt;/_social_category&gt;&lt;_subject_headings&gt;Diabetes Complications/classification/diagnosis; Diabetes, Gestational/classification/diagnosis; Female; *Health Planning Guidelines; Humans; Hyperglycemia/*classification/*diagnosis; International Cooperation; Pregnancy; Pregnancy Complications/*classification/*diagnosis; Pregnancy in Diabetics/classification/diagnosis; Societies, Medical&lt;/_subject_headings&gt;&lt;_tertiary_title&gt;Diabetes care&lt;/_tertiary_title&gt;&lt;_type_work&gt;Journal Article; Practice Guideline; Research Support, N.I.H., Extramural; Research Support, Non-U.S. Gov&amp;apos;t; Review&lt;/_type_work&gt;&lt;_url&gt;http://www.ncbi.nlm.nih.gov/entrez/query.fcgi?cmd=Retrieve&amp;amp;db=pubmed&amp;amp;dopt=Abstract&amp;amp;list_uids=20190296&amp;amp;query_hl=1&lt;/_url&gt;&lt;_volume&gt;33&lt;/_volume&gt;&lt;/Details&gt;&lt;Extra&gt;&lt;DBUID&gt;{766B7945-F2A0-476C-A7DC-7FFF18E0BEBE}&lt;/DBUID&gt;&lt;/Extra&gt;&lt;/Item&gt;&lt;/References&gt;&lt;/Group&gt;&lt;/Citation&gt;_x000a_"/>
    <w:docVar w:name="NE.Ref{DC7A6FA2-258E-45E1-9084-6454D86EFA15}" w:val=" ADDIN NE.Ref.{DC7A6FA2-258E-45E1-9084-6454D86EFA15}&lt;Citation&gt;&lt;Group&gt;&lt;References&gt;&lt;Item&gt;&lt;ID&gt;38&lt;/ID&gt;&lt;UID&gt;{2EB2D60D-DA5C-4DDF-A75C-7453064A6273}&lt;/UID&gt;&lt;Title&gt;Random capillary glucose levels throughout pregnancy, obstetric and neonatal  outcomes, and long-term neurodevelopmental conditions in children: a group-based  trajectory analysis&lt;/Title&gt;&lt;Template&gt;Journal Article&lt;/Template&gt;&lt;Star&gt;0&lt;/Star&gt;&lt;Tag&gt;0&lt;/Tag&gt;&lt;Author&gt;Chen, S; Persson, M; Wang, R; Dalman, C; Lee, B K; Karlsson, H; Gardner, R M&lt;/Author&gt;&lt;Year&gt;2023&lt;/Year&gt;&lt;Details&gt;&lt;_accession_num&gt;37468907&lt;/_accession_num&gt;&lt;_author_adr&gt;Department of Global Public Health, Karolinska Institutet, Stockholm, Sweden.; Department of Nursing, Umeå University, Umeå, Sweden.; The Swedish School of Sport and Health Sciences, GIH, Stockholm, Sweden.; Department of Neurobiology, Care Sciences and Society (NVS), Karolinska  Institutet, Stockholm, Sweden.; Department of Global Public Health, Karolinska Institutet, Stockholm, Sweden.; Department of Global Public Health, Karolinska Institutet, Stockholm, Sweden.; Department of Epidemiology and Biostatistics, Drexel University School of Public  Health, Philadelphia, PA, USA.; A.J. Drexel Autism Institute, Philadelphia, PA, USA.; Department of Neuroscience, Karolinska Institutet, Stockholm, Sweden.; Department of Global Public Health, Karolinska Institutet, Stockholm, Sweden.  renee.gardner@ki.se.&lt;/_author_adr&gt;&lt;_collection_scope&gt;SCIE&lt;/_collection_scope&gt;&lt;_created&gt;65223392&lt;/_created&gt;&lt;_date&gt;2023-07-19&lt;/_date&gt;&lt;_date_display&gt;2023 Jul 19&lt;/_date_display&gt;&lt;_doi&gt;10.1186/s12916-023-02926-3&lt;/_doi&gt;&lt;_impact_factor&gt;  11.150&lt;/_impact_factor&gt;&lt;_isbn&gt;1741-7015 (Electronic); 1741-7015 (Linking)&lt;/_isbn&gt;&lt;_issue&gt;1&lt;/_issue&gt;&lt;_journal&gt;BMC Med&lt;/_journal&gt;&lt;_keywords&gt;Attention-deficit/hyperactivity disorder; Autism; Intellectual disability; Maternal glucose levels; Neonatal outcomes; Obstetric outcomes&lt;/_keywords&gt;&lt;_language&gt;eng&lt;/_language&gt;&lt;_modified&gt;65223392&lt;/_modified&gt;&lt;_ori_publication&gt;© 2023. The Author(s).&lt;/_ori_publication&gt;&lt;_pages&gt;260&lt;/_pages&gt;&lt;_social_category&gt;医学(1)&lt;/_social_category&gt;&lt;_subject_headings&gt;Pregnancy; Infant, Newborn; Humans; Female; Child; Cohort Studies; *Diabetes, Gestational/epidemiology/diagnosis; Mothers; *Hyperglycemia; Glucose&lt;/_subject_headings&gt;&lt;_tertiary_title&gt;BMC medicine&lt;/_tertiary_title&gt;&lt;_type_work&gt;Journal Article; Research Support, Non-U.S. Gov&amp;apos;t&lt;/_type_work&gt;&lt;_url&gt;http://www.ncbi.nlm.nih.gov/entrez/query.fcgi?cmd=Retrieve&amp;amp;db=pubmed&amp;amp;dopt=Abstract&amp;amp;list_uids=37468907&amp;amp;query_hl=1&lt;/_url&gt;&lt;_volume&gt;21&lt;/_volume&gt;&lt;/Details&gt;&lt;Extra&gt;&lt;DBUID&gt;{766B7945-F2A0-476C-A7DC-7FFF18E0BEBE}&lt;/DBUID&gt;&lt;/Extra&gt;&lt;/Item&gt;&lt;/References&gt;&lt;/Group&gt;&lt;Group&gt;&lt;References&gt;&lt;Item&gt;&lt;ID&gt;37&lt;/ID&gt;&lt;UID&gt;{B5761820-6D9D-43B3-9ADB-CC4D92AA8F6F}&lt;/UID&gt;&lt;Title&gt;High glucose exposure of preimplantation embryos causes glucose intolerance and  insulin resistance in F1 and F2 male offspring&lt;/Title&gt;&lt;Template&gt;Journal Article&lt;/Template&gt;&lt;Star&gt;0&lt;/Star&gt;&lt;Tag&gt;0&lt;/Tag&gt;&lt;Author&gt;Wang, G L; Yuan, H J; Kong, Q Q; Zhang, J; Han, X; Gong, S; Xu, M T; He, N; Luo, M J; Tan, J H&lt;/Author&gt;&lt;Year&gt;2024&lt;/Year&gt;&lt;Details&gt;&lt;_accession_num&gt;37879502&lt;/_accession_num&gt;&lt;_author_adr&gt;College of Animal Science and Veterinary Medicine, Shandong Agricultural  University, Tai&amp;apos;an City 271018, PR China.; College of Animal Science and Veterinary Medicine, Shandong Agricultural  University, Tai&amp;apos;an City 271018, PR China.; College of Animal Science and Veterinary Medicine, Shandong Agricultural  University, Tai&amp;apos;an City 271018, PR China.; College of Animal Science and Veterinary Medicine, Shandong Agricultural  University, Tai&amp;apos;an City 271018, PR China.; College of Animal Science and Veterinary Medicine, Shandong Agricultural  University, Tai&amp;apos;an City 271018, PR China.; College of Animal Science and Veterinary Medicine, Shandong Agricultural  University, Tai&amp;apos;an City 271018, PR China.; College of Animal Science and Veterinary Medicine, Shandong Agricultural  University, Tai&amp;apos;an City 271018, PR China.; College of Animal Science and Veterinary Medicine, Shandong Agricultural  University, Tai&amp;apos;an City 271018, PR China.; College of Animal Science and Veterinary Medicine, Shandong Agricultural  University, Tai&amp;apos;an City 271018, PR China.; College of Animal Science and Veterinary Medicine, Shandong Agricultural  University, Tai&amp;apos;an City 271018, PR China. Electronic address: tanjh@sdau.edu.cn.&lt;/_author_adr&gt;&lt;_collection_scope&gt;SCIE&lt;/_collection_scope&gt;&lt;_created&gt;65223391&lt;/_created&gt;&lt;_date&gt;2024-01-01&lt;/_date&gt;&lt;_date_display&gt;2024 Jan&lt;/_date_display&gt;&lt;_doi&gt;10.1016/j.bbadis.2023.166921&lt;/_doi&gt;&lt;_impact_factor&gt;   6.633&lt;/_impact_factor&gt;&lt;_isbn&gt;1879-260X (Electronic); 0925-4439 (Linking)&lt;/_isbn&gt;&lt;_issue&gt;1&lt;/_issue&gt;&lt;_journal&gt;Biochim Biophys Acta Mol Basis Dis&lt;/_journal&gt;&lt;_keywords&gt;F1/F2 offspring; Maternal diabetes; Oviductal high glucose; Preimplantation embryo; Transgenerational transmission&lt;/_keywords&gt;&lt;_language&gt;eng&lt;/_language&gt;&lt;_modified&gt;65223391&lt;/_modified&gt;&lt;_ori_publication&gt;Copyright © 2023 Elsevier B.V. All rights reserved.&lt;/_ori_publication&gt;&lt;_pages&gt;166921&lt;/_pages&gt;&lt;_social_category&gt;生物学(2)&lt;/_social_category&gt;&lt;_subject_headings&gt;Pregnancy; Mice; Male; Female; Animals; *Insulin Resistance/physiology; *Glucose Intolerance/metabolism; *Diabetes Mellitus, Type 2/genetics/metabolism; Glucose/metabolism; Blastocyst/metabolism&lt;/_subject_headings&gt;&lt;_tertiary_title&gt;Biochimica et biophysica acta. Molecular basis of disease&lt;/_tertiary_title&gt;&lt;_type_work&gt;Journal Article; Research Support, Non-U.S. Gov&amp;apos;t&lt;/_type_work&gt;&lt;_url&gt;http://www.ncbi.nlm.nih.gov/entrez/query.fcgi?cmd=Retrieve&amp;amp;db=pubmed&amp;amp;dopt=Abstract&amp;amp;list_uids=37879502&amp;amp;query_hl=1&lt;/_url&gt;&lt;_volume&gt;1870&lt;/_volume&gt;&lt;/Details&gt;&lt;Extra&gt;&lt;DBUID&gt;{766B7945-F2A0-476C-A7DC-7FFF18E0BEBE}&lt;/DBUID&gt;&lt;/Extra&gt;&lt;/Item&gt;&lt;/References&gt;&lt;/Group&gt;&lt;/Citation&gt;_x000a_"/>
    <w:docVar w:name="NE.Ref{DF70B2CD-3022-41BA-B619-85D175A36066}" w:val=" ADDIN NE.Ref.{DF70B2CD-3022-41BA-B619-85D175A36066}&lt;Citation&gt;&lt;Group&gt;&lt;References&gt;&lt;Item&gt;&lt;ID&gt;2&lt;/ID&gt;&lt;UID&gt;{55E4F0F2-BF54-497C-B725-85DACF5E0F79}&lt;/UID&gt;&lt;Title&gt;Comparative analysis of neutrophil-to-lymphocyte ratio and remnant cholesterol in  predicting cardiovascular events and mortality in general adult population&lt;/Title&gt;&lt;Template&gt;Journal Article&lt;/Template&gt;&lt;Star&gt;0&lt;/Star&gt;&lt;Tag&gt;0&lt;/Tag&gt;&lt;Author&gt;Wang, Q C; Wang, Z Y&lt;/Author&gt;&lt;Year&gt;2023&lt;/Year&gt;&lt;Details&gt;&lt;_accession_num&gt;38102174&lt;/_accession_num&gt;&lt;_author_adr&gt;Department of Cardiovascular Medicine, Xiangya Hospital, Central South  University, Changsha, China.; Department of Cardiovascular Medicine, The Second Xiangya Hospital, Central South  University, Renmin Road 139, Changsha, 410011, Hunan, China.  zhenyu_wang@csu.edu.cn.&lt;/_author_adr&gt;&lt;_collection_scope&gt;SCIE&lt;/_collection_scope&gt;&lt;_created&gt;65221245&lt;/_created&gt;&lt;_date&gt;2023-12-15&lt;/_date&gt;&lt;_date_display&gt;2023 Dec 15&lt;/_date_display&gt;&lt;_doi&gt;10.1038/s41598-023-49403-8&lt;/_doi&gt;&lt;_impact_factor&gt;   4.996&lt;/_impact_factor&gt;&lt;_isbn&gt;2045-2322 (Electronic); 2045-2322 (Linking)&lt;/_isbn&gt;&lt;_issue&gt;1&lt;/_issue&gt;&lt;_journal&gt;Sci Rep&lt;/_journal&gt;&lt;_language&gt;eng&lt;/_language&gt;&lt;_modified&gt;65221245&lt;/_modified&gt;&lt;_ori_publication&gt;© 2023. The Author(s).&lt;/_ori_publication&gt;&lt;_pages&gt;22362&lt;/_pages&gt;&lt;_social_category&gt;综合性期刊(3)&lt;/_social_category&gt;&lt;_subject_headings&gt;Adult; Humans; *Neutrophils; Nutrition Surveys; Retrospective Studies; Lymphocytes; *Cardiovascular Diseases/epidemiology; Prognosis&lt;/_subject_headings&gt;&lt;_tertiary_title&gt;Scientific reports&lt;/_tertiary_title&gt;&lt;_type_work&gt;Journal Article&lt;/_type_work&gt;&lt;_url&gt;http://www.ncbi.nlm.nih.gov/entrez/query.fcgi?cmd=Retrieve&amp;amp;db=pubmed&amp;amp;dopt=Abstract&amp;amp;list_uids=38102174&amp;amp;query_hl=1&lt;/_url&gt;&lt;_volume&gt;13&lt;/_volume&gt;&lt;/Details&gt;&lt;Extra&gt;&lt;DBUID&gt;{766B7945-F2A0-476C-A7DC-7FFF18E0BEBE}&lt;/DBUID&gt;&lt;/Extra&gt;&lt;/Item&gt;&lt;/References&gt;&lt;/Group&gt;&lt;/Citation&gt;_x000a_"/>
    <w:docVar w:name="NE.Ref{E14E8670-EF28-47C9-894D-C8544B2F2845}" w:val=" ADDIN NE.Ref.{E14E8670-EF28-47C9-894D-C8544B2F2845}&lt;Citation&gt;&lt;Group&gt;&lt;References&gt;&lt;Item&gt;&lt;ID&gt;51&lt;/ID&gt;&lt;UID&gt;{3FCC73D3-421F-4B6D-9987-FD0AAC1FFF3F}&lt;/UID&gt;&lt;Title&gt;Total cholesterol mediates the association between history of gestational  diabetes mellitus and bone mineral density in US women aged 20-49 years&lt;/Title&gt;&lt;Template&gt;Journal Article&lt;/Template&gt;&lt;Star&gt;0&lt;/Star&gt;&lt;Tag&gt;0&lt;/Tag&gt;&lt;Author&gt;Zeng, Y; Yin, L; Yin, X; Zhao, D&lt;/Author&gt;&lt;Year&gt;2024&lt;/Year&gt;&lt;Details&gt;&lt;_accession_num&gt;38172829&lt;/_accession_num&gt;&lt;_author_adr&gt;Department of Obstetrics and Gynecology, Affiliated Hospital of Guizhou Medical  University, No.16 Beijing Road, 550004, Guiyang City, People&amp;apos;s Republic of China.; Guiyang Maternal and Child Health Care Hospital, Guiyang Children&amp;apos;s Hospital,  Guizhou Medical University, 550025, Guiyang, People&amp;apos;s Republic of China.; Department of Obstetrics and Gynecology, Affiliated Hospital of Guizhou Medical  University, No.16 Beijing Road, 550004, Guiyang City, People&amp;apos;s Republic of China.; Department of Obstetrics and Gynecology, Affiliated Hospital of Guizhou Medical  University, No.16 Beijing Road, 550004, Guiyang City, People&amp;apos;s Republic of China.; Department of Obstetrics and Gynecology, Affiliated Hospital of Guizhou Medical  University, No.16 Beijing Road, 550004, Guiyang City, People&amp;apos;s Republic of China.  zhaodanqing2823@163.com.&lt;/_author_adr&gt;&lt;_collection_scope&gt;SCIE&lt;/_collection_scope&gt;&lt;_created&gt;65309713&lt;/_created&gt;&lt;_date&gt;2024-01-03&lt;/_date&gt;&lt;_date_display&gt;2024 Jan 3&lt;/_date_display&gt;&lt;_doi&gt;10.1186/s12889-023-17609-0&lt;/_doi&gt;&lt;_impact_factor&gt;   4.135&lt;/_impact_factor&gt;&lt;_isbn&gt;1471-2458 (Electronic); 1471-2458 (Linking)&lt;/_isbn&gt;&lt;_issue&gt;1&lt;/_issue&gt;&lt;_journal&gt;BMC Public Health&lt;/_journal&gt;&lt;_keywords&gt;Bone mineral density; History of gestational diabetes mellitus; Mediation effect; Premenopausal women; Serum total cholesterol&lt;/_keywords&gt;&lt;_language&gt;eng&lt;/_language&gt;&lt;_modified&gt;65309713&lt;/_modified&gt;&lt;_ori_publication&gt;© 2024. The Author(s).&lt;/_ori_publication&gt;&lt;_pages&gt;81&lt;/_pages&gt;&lt;_social_category&gt;医学(3)&lt;/_social_category&gt;&lt;_subject_headings&gt;Female; Humans; Pregnancy; Absorptiometry, Photon; *Bone Density; *Cholesterol; Cross-Sectional Studies; *Diabetes, Gestational/epidemiology; Nutrition Surveys; United States/epidemiology&lt;/_subject_headings&gt;&lt;_tertiary_title&gt;BMC public health&lt;/_tertiary_title&gt;&lt;_type_work&gt;Journal Article; Research Support, Non-U.S. Gov&amp;apos;t&lt;/_type_work&gt;&lt;_url&gt;http://www.ncbi.nlm.nih.gov/entrez/query.fcgi?cmd=Retrieve&amp;amp;db=pubmed&amp;amp;dopt=Abstract&amp;amp;list_uids=38172829&amp;amp;query_hl=1&lt;/_url&gt;&lt;_volume&gt;24&lt;/_volume&gt;&lt;/Details&gt;&lt;Extra&gt;&lt;DBUID&gt;{766B7945-F2A0-476C-A7DC-7FFF18E0BEBE}&lt;/DBUID&gt;&lt;/Extra&gt;&lt;/Item&gt;&lt;/References&gt;&lt;/Group&gt;&lt;Group&gt;&lt;References&gt;&lt;Item&gt;&lt;ID&gt;52&lt;/ID&gt;&lt;UID&gt;{894850EF-BDAC-4B1F-B5E2-325E53C84742}&lt;/UID&gt;&lt;Title&gt;Association of a history of gestational diabetes mellitus with osteoporosis, bone  mineral density, and trabecular bone score in postmenopausal women&lt;/Title&gt;&lt;Template&gt;Journal Article&lt;/Template&gt;&lt;Star&gt;0&lt;/Star&gt;&lt;Tag&gt;0&lt;/Tag&gt;&lt;Author&gt;Lu, B; Zhang, L&lt;/Author&gt;&lt;Year&gt;2023&lt;/Year&gt;&lt;Details&gt;&lt;_accession_num&gt;37884990&lt;/_accession_num&gt;&lt;_author_adr&gt;Department of Obstetrics, Haidian District Maternal and Child Health Care  Hospital, Beijing, 100080, People&amp;apos;s Republic of China.; Department of Obstetrics, Huai&amp;apos;an Maternal and Child Health Care Center, 104  Renmin South Road, Huai&amp;apos;an, 223002, People&amp;apos;s Republic of China.  zhanglipingdct@outlook.com.&lt;/_author_adr&gt;&lt;_collection_scope&gt;SCIE&lt;/_collection_scope&gt;&lt;_created&gt;65309714&lt;/_created&gt;&lt;_date&gt;2023-10-27&lt;/_date&gt;&lt;_date_display&gt;2023 Oct 27&lt;/_date_display&gt;&lt;_doi&gt;10.1186/s13098-023-01194-8&lt;/_doi&gt;&lt;_impact_factor&gt;   5.395&lt;/_impact_factor&gt;&lt;_isbn&gt;1758-5996 (Print); 1758-5996 (Electronic); 1758-5996 (Linking)&lt;/_isbn&gt;&lt;_issue&gt;1&lt;/_issue&gt;&lt;_journal&gt;Diabetol Metab Syndr&lt;/_journal&gt;&lt;_keywords&gt;Bone mineral density; Gestational diabetes mellitus; Osteoporosis; Postmenopausal women; Trabecular bone score&lt;/_keywords&gt;&lt;_language&gt;eng&lt;/_language&gt;&lt;_modified&gt;65309714&lt;/_modified&gt;&lt;_ori_publication&gt;© 2023. The Author(s).&lt;/_ori_publication&gt;&lt;_pages&gt;215&lt;/_pages&gt;&lt;_social_category&gt;医学(4)&lt;/_social_category&gt;&lt;_tertiary_title&gt;Diabetology &amp;amp; metabolic syndrome&lt;/_tertiary_title&gt;&lt;_type_work&gt;Journal Article&lt;/_type_work&gt;&lt;_url&gt;http://www.ncbi.nlm.nih.gov/entrez/query.fcgi?cmd=Retrieve&amp;amp;db=pubmed&amp;amp;dopt=Abstract&amp;amp;list_uids=37884990&amp;amp;query_hl=1&lt;/_url&gt;&lt;_volume&gt;15&lt;/_volume&gt;&lt;/Details&gt;&lt;Extra&gt;&lt;DBUID&gt;{766B7945-F2A0-476C-A7DC-7FFF18E0BEBE}&lt;/DBUID&gt;&lt;/Extra&gt;&lt;/Item&gt;&lt;/References&gt;&lt;/Group&gt;&lt;Group&gt;&lt;References&gt;&lt;Item&gt;&lt;ID&gt;53&lt;/ID&gt;&lt;UID&gt;{5CF5FF64-AC74-4032-952F-90B09975FA84}&lt;/UID&gt;&lt;Title&gt;Racial disparity in gestational diabetes mellitus and the association with  sleep-disordered breathing and smoking cigarettes: a cross-sectional study&lt;/Title&gt;&lt;Template&gt;Journal Article&lt;/Template&gt;&lt;Star&gt;0&lt;/Star&gt;&lt;Tag&gt;0&lt;/Tag&gt;&lt;Author&gt;Teni, M T; Loux, T; Sebert, Kuhlmann A&lt;/Author&gt;&lt;Year&gt;2022&lt;/Year&gt;&lt;Details&gt;&lt;_accession_num&gt;36273849&lt;/_accession_num&gt;&lt;_author_adr&gt;College for Public Health and Social Justice, Saint Louis University, Saint  Louis, MO, USA.; College for Public Health and Social Justice, Saint Louis University, Saint  Louis, MO, USA.; College for Public Health and Social Justice, Saint Louis University, Saint  Louis, MO, USA.&lt;/_author_adr&gt;&lt;_collection_scope&gt;SCIE&lt;/_collection_scope&gt;&lt;_created&gt;65309714&lt;/_created&gt;&lt;_date&gt;2022-12-01&lt;/_date&gt;&lt;_date_display&gt;2022 Dec&lt;/_date_display&gt;&lt;_doi&gt;10.1080/14767058.2022.2139175&lt;/_doi&gt;&lt;_impact_factor&gt;   2.323&lt;/_impact_factor&gt;&lt;_isbn&gt;1476-4954 (Electronic); 1476-4954 (Linking)&lt;/_isbn&gt;&lt;_issue&gt;26&lt;/_issue&gt;&lt;_journal&gt;J Matern Fetal Neonatal Med&lt;/_journal&gt;&lt;_keywords&gt;Gestational diabetes mellitus; disparity; race; sleep disordered breathing; smoking&lt;/_keywords&gt;&lt;_language&gt;eng&lt;/_language&gt;&lt;_modified&gt;65309714&lt;/_modified&gt;&lt;_pages&gt;10601-10607&lt;/_pages&gt;&lt;_social_category&gt;医学(4)&lt;/_social_category&gt;&lt;_subject_headings&gt;Pregnancy; Female; Humans; *Diabetes, Gestational/etiology; Cross-Sectional Studies; Nutrition Surveys; Risk Factors; Smoking/adverse effects/epidemiology; *Sleep Apnea Syndromes/epidemiology/complications/diagnosis; *Tobacco Products; Body Mass Index&lt;/_subject_headings&gt;&lt;_tertiary_title&gt;The journal of maternal-fetal &amp;amp; neonatal medicine : the official journal of the _x000d__x000a_      European Association of Perinatal Medicine, the Federation of Asia and Oceania _x000d__x000a_      Perinatal Societies, the International Society of Perinatal Obstetricians&lt;/_tertiary_title&gt;&lt;_type_work&gt;Journal Article&lt;/_type_work&gt;&lt;_url&gt;http://www.ncbi.nlm.nih.gov/entrez/query.fcgi?cmd=Retrieve&amp;amp;db=pubmed&amp;amp;dopt=Abstract&amp;amp;list_uids=36273849&amp;amp;query_hl=1&lt;/_url&gt;&lt;_volume&gt;35&lt;/_volume&gt;&lt;/Details&gt;&lt;Extra&gt;&lt;DBUID&gt;{766B7945-F2A0-476C-A7DC-7FFF18E0BEBE}&lt;/DBUID&gt;&lt;/Extra&gt;&lt;/Item&gt;&lt;/References&gt;&lt;/Group&gt;&lt;/Citation&gt;_x000a_"/>
    <w:docVar w:name="NE.Ref{E72AFD9C-CBE2-4D8C-AC8C-1F994BF68821}" w:val=" ADDIN NE.Ref.{E72AFD9C-CBE2-4D8C-AC8C-1F994BF68821}&lt;Citation&gt;&lt;Group&gt;&lt;References&gt;&lt;Item&gt;&lt;ID&gt;23&lt;/ID&gt;&lt;UID&gt;{D488C633-351D-4AE9-975A-87E76EB1D0BA}&lt;/UID&gt;&lt;Title&gt;Silenced microRNA-222 suppresses inflammatory response in gestational diabetes  mellitus mice by promoting CXCR4&lt;/Title&gt;&lt;Template&gt;Journal Article&lt;/Template&gt;&lt;Star&gt;0&lt;/Star&gt;&lt;Tag&gt;0&lt;/Tag&gt;&lt;Author&gt;Zhang, H; Luan, S; Xiao, X; Lin, L; Zhao, X; Liu, X&lt;/Author&gt;&lt;Year&gt;2021&lt;/Year&gt;&lt;Details&gt;&lt;_accession_num&gt;33278386&lt;/_accession_num&gt;&lt;_author_adr&gt;Department of Prenatal Diagnosis, Weifang People&amp;apos;s Hospital, Weifang 261041,  Shandong, China.; Department of Endocrinology and Metabolism, Weifang People&amp;apos;s Hospital, Weifang  261041, Shandong, China.; Department of Endocrinology and Metabolism, Weifang People&amp;apos;s Hospital, Weifang  261041, Shandong, China.; Clinical Laboratory, Weifang People&amp;apos;s Hospital, Weifang 261041, Shandong, China.; Department of Prenatal Diagnosis, Weifang People&amp;apos;s Hospital, Weifang 261041,  Shandong, China.; Clinical Laboratory, Weifang People&amp;apos;s Hospital, Weifang 261041, Shandong, China.  Electronic address: Liuxueyao233@163.com.&lt;/_author_adr&gt;&lt;_collection_scope&gt;SCIE&lt;/_collection_scope&gt;&lt;_created&gt;65221251&lt;/_created&gt;&lt;_date&gt;2021-02-01&lt;/_date&gt;&lt;_date_display&gt;2021 Feb 1&lt;/_date_display&gt;&lt;_doi&gt;10.1016/j.lfs.2020.118850&lt;/_doi&gt;&lt;_impact_factor&gt;   6.780&lt;/_impact_factor&gt;&lt;_isbn&gt;1879-0631 (Electronic); 0024-3205 (Linking)&lt;/_isbn&gt;&lt;_journal&gt;Life Sci&lt;/_journal&gt;&lt;_keywords&gt;C-X-C chemokine receptor type 4; Gestational diabetes mellitus; MicroRNA-222; NLRP3 inflammasome&lt;/_keywords&gt;&lt;_language&gt;eng&lt;/_language&gt;&lt;_modified&gt;65221251&lt;/_modified&gt;&lt;_ori_publication&gt;Copyright © 2020 Elsevier Inc. All rights reserved.&lt;/_ori_publication&gt;&lt;_pages&gt;118850&lt;/_pages&gt;&lt;_social_category&gt;医学(3)&lt;/_social_category&gt;&lt;_subject_headings&gt;Animals; Apoptosis; Blood Glucose/metabolism; Case-Control Studies; Diabetes Mellitus, Experimental/genetics/*immunology/metabolism/pathology; Diabetes, Gestational/genetics/*immunology/metabolism/pathology; Female; Gene Expression Regulation; Humans; Inflammation/genetics/*immunology/metabolism/pathology; Insulin Resistance; Male; Mice; Mice, Inbred C57BL; MicroRNAs/*antagonists &amp;amp; inhibitors/genetics; Pregnancy; Receptors, CXCR4/genetics/*metabolism; Signal Transduction&lt;/_subject_headings&gt;&lt;_tertiary_title&gt;Life sciences&lt;/_tertiary_title&gt;&lt;_type_work&gt;Journal Article; Retracted Publication&lt;/_type_work&gt;&lt;_url&gt;http://www.ncbi.nlm.nih.gov/entrez/query.fcgi?cmd=Retrieve&amp;amp;db=pubmed&amp;amp;dopt=Abstract&amp;amp;list_uids=33278386&amp;amp;query_hl=1&lt;/_url&gt;&lt;_volume&gt;266&lt;/_volume&gt;&lt;/Details&gt;&lt;Extra&gt;&lt;DBUID&gt;{766B7945-F2A0-476C-A7DC-7FFF18E0BEBE}&lt;/DBUID&gt;&lt;/Extra&gt;&lt;/Item&gt;&lt;/References&gt;&lt;/Group&gt;&lt;/Citation&gt;_x000a_"/>
    <w:docVar w:name="NE.Ref{E9426655-292F-49AC-9AEE-1A415468C0DD}" w:val=" ADDIN NE.Ref.{E9426655-292F-49AC-9AEE-1A415468C0DD}&lt;Citation&gt;&lt;Group&gt;&lt;References&gt;&lt;Item&gt;&lt;ID&gt;6&lt;/ID&gt;&lt;UID&gt;{6E70C498-786C-4324-B48F-8A1A1DE9B46B}&lt;/UID&gt;&lt;Title&gt;Correlation of Hematological Parameters With Clinical Outcomes in Cervical Cancer  Patients Treated With Radical Radio(chemo)therapy: A Retrospective Study&lt;/Title&gt;&lt;Template&gt;Journal Article&lt;/Template&gt;&lt;Star&gt;0&lt;/Star&gt;&lt;Tag&gt;0&lt;/Tag&gt;&lt;Author&gt;Kumar, A; Gurram, L; Naga, Ch P; Nayak, P; Mulye, G; Chopra, S; Engineer, R; Shrivastava, S K; Gupta, S; Ghosh, J; Gulia, S; Agarwal, J P; Mahantshetty, U&lt;/Author&gt;&lt;Year&gt;2024&lt;/Year&gt;&lt;Details&gt;&lt;_accession_num&gt;37506980&lt;/_accession_num&gt;&lt;_author_adr&gt;Department of Radiation Oncology, Tata Memorial hospital, Tata Memorial Centre,  Homi Bhabha National Institute, Parel, Mumbai, Maharashtra, India.; Department of Radiation Oncology, Tata Memorial hospital, Tata Memorial Centre,  Homi Bhabha National Institute, Parel, Mumbai, Maharashtra, India. Electronic  address: lavanya.n.gurram@gmail.com.; Department of Radiation Oncology, Apollo Cancer Centre Amalodbhavi Nagar, Naga,  Bengaluru, Karnataka, India.; Department of Radiation Oncology, Tata Memorial hospital, Tata Memorial Centre,  Homi Bhabha National Institute, Parel, Mumbai, Maharashtra, India.; Department of Radiation Oncology, Tata Memorial hospital, Tata Memorial Centre,  Homi Bhabha National Institute, Parel, Mumbai, Maharashtra, India.; Department of Radiation Oncology, Tata Memorial hospital, Tata Memorial Centre,  Homi Bhabha National Institute, Parel, Mumbai, Maharashtra, India.; Department of Radiation Oncology, Tata Memorial hospital, Tata Memorial Centre,  Homi Bhabha National Institute, Parel, Mumbai, Maharashtra, India.; Department of Radiation Oncology, HCG ICS Khubchandani Cancer Centre Colaba,  Mumbai, Maharashtra, India.; Department of Medical Oncology, Tata Memorial Hospital, Tata Memorial Centre,  Homi Bhabha National Institute, Parel, Mumbai, Maharashtra, India.; Department of Medical Oncology, Tata Memorial Hospital, Tata Memorial Centre,  Homi Bhabha National Institute, Parel, Mumbai, Maharashtra, India.; Department of Medical Oncology, Tata Memorial Hospital, Tata Memorial Centre,  Homi Bhabha National Institute, Parel, Mumbai, Maharashtra, India.; Department of Radiation Oncology, Tata Memorial hospital, Tata Memorial Centre,  Homi Bhabha National Institute, Parel, Mumbai, Maharashtra, India.; Homi Bhabha Cancer Hospital, Tata Memorial Centre, Homi Bhabha National  Institute, Visakhapatnam, Andhra Pradesh, India.&lt;/_author_adr&gt;&lt;_collection_scope&gt;SCIE;EI&lt;/_collection_scope&gt;&lt;_created&gt;65221246&lt;/_created&gt;&lt;_date&gt;2024-01-01&lt;/_date&gt;&lt;_date_display&gt;2024 Jan 1&lt;/_date_display&gt;&lt;_doi&gt;10.1016/j.ijrobp.2023.07.022&lt;/_doi&gt;&lt;_impact_factor&gt;   8.013&lt;/_impact_factor&gt;&lt;_isbn&gt;1879-355X (Electronic); 0360-3016 (Linking)&lt;/_isbn&gt;&lt;_issue&gt;1&lt;/_issue&gt;&lt;_journal&gt;Int J Radiat Oncol Biol Phys&lt;/_journal&gt;&lt;_language&gt;eng&lt;/_language&gt;&lt;_modified&gt;65221246&lt;/_modified&gt;&lt;_ori_publication&gt;Copyright © 2023 Elsevier Inc. All rights reserved.&lt;/_ori_publication&gt;&lt;_pages&gt;182-191&lt;/_pages&gt;&lt;_social_category&gt;医学(2)&lt;/_social_category&gt;&lt;_subject_headings&gt;Female; Humans; *Uterine Cervical Neoplasms/therapy/pathology; Retrospective Studies; Prospective Studies; Prognosis; Leukocyte Count; Lymphocytes; Neutrophils&lt;/_subject_headings&gt;&lt;_tertiary_title&gt;International journal of radiation oncology, biology, physics&lt;/_tertiary_title&gt;&lt;_type_work&gt;Journal Article&lt;/_type_work&gt;&lt;_url&gt;http://www.ncbi.nlm.nih.gov/entrez/query.fcgi?cmd=Retrieve&amp;amp;db=pubmed&amp;amp;dopt=Abstract&amp;amp;list_uids=37506980&amp;amp;query_hl=1&lt;/_url&gt;&lt;_volume&gt;118&lt;/_volume&gt;&lt;/Details&gt;&lt;Extra&gt;&lt;DBUID&gt;{766B7945-F2A0-476C-A7DC-7FFF18E0BEBE}&lt;/DBUID&gt;&lt;/Extra&gt;&lt;/Item&gt;&lt;/References&gt;&lt;/Group&gt;&lt;/Citation&gt;_x000a_"/>
    <w:docVar w:name="NE.Ref{EAA3267C-669D-4DA9-943E-710B8F2646ED}" w:val=" ADDIN NE.Ref.{EAA3267C-669D-4DA9-943E-710B8F2646ED}&lt;Citation&gt;&lt;Group&gt;&lt;References&gt;&lt;Item&gt;&lt;ID&gt;30&lt;/ID&gt;&lt;UID&gt;{949C8B84-8860-4CB2-A90D-0AF1F9077439}&lt;/UID&gt;&lt;Title&gt;Systemic Immune-Inflammation Index Is Associated With Increased Urinary Albumin Excretion: A Population-Based Study&lt;/Title&gt;&lt;Template&gt;Journal Article&lt;/Template&gt;&lt;Star&gt;0&lt;/Star&gt;&lt;Tag&gt;0&lt;/Tag&gt;&lt;Author&gt;Qin, Zheng; Li, Hancong; Wang, Liya; Geng, Jiwen; Yang, Qinbo; Su, Baihai; Liao, Ruoxi&lt;/Author&gt;&lt;Year&gt;2022&lt;/Year&gt;&lt;Details&gt;&lt;_accessed&gt;65223388&lt;/_accessed&gt;&lt;_collection_scope&gt;SCIE&lt;/_collection_scope&gt;&lt;_created&gt;65223388&lt;/_created&gt;&lt;_date&gt;64280160&lt;/_date&gt;&lt;_db_updated&gt;CrossRef&lt;/_db_updated&gt;&lt;_doi&gt;10.3389/fimmu.2022.863640&lt;/_doi&gt;&lt;_impact_factor&gt;   8.786&lt;/_impact_factor&gt;&lt;_isbn&gt;1664-3224&lt;/_isbn&gt;&lt;_journal&gt;Frontiers in Immunology&lt;/_journal&gt;&lt;_modified&gt;65223388&lt;/_modified&gt;&lt;_social_category&gt;医学(2)&lt;/_social_category&gt;&lt;_tertiary_title&gt;Front. Immunol.&lt;/_tertiary_title&gt;&lt;_url&gt;https://www.frontiersin.org/articles/10.3389/fimmu.2022.863640/full_x000d__x000a_https://www.frontiersin.org/articles/10.3389/fimmu.2022.863640/full&lt;/_url&gt;&lt;_volume&gt;13&lt;/_volume&gt;&lt;/Details&gt;&lt;Extra&gt;&lt;DBUID&gt;{766B7945-F2A0-476C-A7DC-7FFF18E0BEBE}&lt;/DBUID&gt;&lt;/Extra&gt;&lt;/Item&gt;&lt;/References&gt;&lt;/Group&gt;&lt;Group&gt;&lt;References&gt;&lt;Item&gt;&lt;ID&gt;32&lt;/ID&gt;&lt;UID&gt;{61CA01F4-4C7F-48E4-B8B5-31ECEB641E43}&lt;/UID&gt;&lt;Title&gt;Systemic immune-inflammation index and bone mineral density in postmenopausal women: A cross-sectional study of the national health and nutrition examination survey (NHANES) 2007-2018&lt;/Title&gt;&lt;Template&gt;Journal Article&lt;/Template&gt;&lt;Star&gt;0&lt;/Star&gt;&lt;Tag&gt;0&lt;/Tag&gt;&lt;Author&gt;Tang, Yuchen; Peng, Bo; Liu, Jinmin; Liu, Zhongcheng; Xia, Yayi; Geng, Bin&lt;/Author&gt;&lt;Year&gt;2022&lt;/Year&gt;&lt;Details&gt;&lt;_accessed&gt;65223389&lt;/_accessed&gt;&lt;_collection_scope&gt;SCIE&lt;/_collection_scope&gt;&lt;_created&gt;65223388&lt;/_created&gt;&lt;_date&gt;64526400&lt;/_date&gt;&lt;_db_updated&gt;CrossRef&lt;/_db_updated&gt;&lt;_doi&gt;10.3389/fimmu.2022.975400&lt;/_doi&gt;&lt;_impact_factor&gt;   8.786&lt;/_impact_factor&gt;&lt;_isbn&gt;1664-3224&lt;/_isbn&gt;&lt;_journal&gt;Frontiers in Immunology&lt;/_journal&gt;&lt;_modified&gt;65223389&lt;/_modified&gt;&lt;_social_category&gt;医学(2)&lt;/_social_category&gt;&lt;_tertiary_title&gt;Front. Immunol.&lt;/_tertiary_title&gt;&lt;_url&gt;https://www.frontiersin.org/articles/10.3389/fimmu.2022.975400/full_x000d__x000a_https://www.frontiersin.org/articles/10.3389/fimmu.2022.975400/full&lt;/_url&gt;&lt;_volume&gt;13&lt;/_volume&gt;&lt;/Details&gt;&lt;Extra&gt;&lt;DBUID&gt;{766B7945-F2A0-476C-A7DC-7FFF18E0BEBE}&lt;/DBUID&gt;&lt;/Extra&gt;&lt;/Item&gt;&lt;/References&gt;&lt;/Group&gt;&lt;Group&gt;&lt;References&gt;&lt;Item&gt;&lt;ID&gt;51&lt;/ID&gt;&lt;UID&gt;{3FCC73D3-421F-4B6D-9987-FD0AAC1FFF3F}&lt;/UID&gt;&lt;Title&gt;Total cholesterol mediates the association between history of gestational  diabetes mellitus and bone mineral density in US women aged 20-49 years&lt;/Title&gt;&lt;Template&gt;Journal Article&lt;/Template&gt;&lt;Star&gt;0&lt;/Star&gt;&lt;Tag&gt;0&lt;/Tag&gt;&lt;Author&gt;Zeng, Y; Yin, L; Yin, X; Zhao, D&lt;/Author&gt;&lt;Year&gt;2024&lt;/Year&gt;&lt;Details&gt;&lt;_accession_num&gt;38172829&lt;/_accession_num&gt;&lt;_author_adr&gt;Department of Obstetrics and Gynecology, Affiliated Hospital of Guizhou Medical  University, No.16 Beijing Road, 550004, Guiyang City, People&amp;apos;s Republic of China.; Guiyang Maternal and Child Health Care Hospital, Guiyang Children&amp;apos;s Hospital,  Guizhou Medical University, 550025, Guiyang, People&amp;apos;s Republic of China.; Department of Obstetrics and Gynecology, Affiliated Hospital of Guizhou Medical  University, No.16 Beijing Road, 550004, Guiyang City, People&amp;apos;s Republic of China.; Department of Obstetrics and Gynecology, Affiliated Hospital of Guizhou Medical  University, No.16 Beijing Road, 550004, Guiyang City, People&amp;apos;s Republic of China.; Department of Obstetrics and Gynecology, Affiliated Hospital of Guizhou Medical  University, No.16 Beijing Road, 550004, Guiyang City, People&amp;apos;s Republic of China.  zhaodanqing2823@163.com.&lt;/_author_adr&gt;&lt;_collection_scope&gt;SCIE&lt;/_collection_scope&gt;&lt;_created&gt;65309713&lt;/_created&gt;&lt;_date&gt;2024-01-03&lt;/_date&gt;&lt;_date_display&gt;2024 Jan 3&lt;/_date_display&gt;&lt;_doi&gt;10.1186/s12889-023-17609-0&lt;/_doi&gt;&lt;_impact_factor&gt;   4.135&lt;/_impact_factor&gt;&lt;_isbn&gt;1471-2458 (Electronic); 1471-2458 (Linking)&lt;/_isbn&gt;&lt;_issue&gt;1&lt;/_issue&gt;&lt;_journal&gt;BMC Public Health&lt;/_journal&gt;&lt;_keywords&gt;Bone mineral density; History of gestational diabetes mellitus; Mediation effect; Premenopausal women; Serum total cholesterol&lt;/_keywords&gt;&lt;_language&gt;eng&lt;/_language&gt;&lt;_modified&gt;65309713&lt;/_modified&gt;&lt;_ori_publication&gt;© 2024. The Author(s).&lt;/_ori_publication&gt;&lt;_pages&gt;81&lt;/_pages&gt;&lt;_social_category&gt;医学(3)&lt;/_social_category&gt;&lt;_subject_headings&gt;Female; Humans; Pregnancy; Absorptiometry, Photon; *Bone Density; *Cholesterol; Cross-Sectional Studies; *Diabetes, Gestational/epidemiology; Nutrition Surveys; United States/epidemiology&lt;/_subject_headings&gt;&lt;_tertiary_title&gt;BMC public health&lt;/_tertiary_title&gt;&lt;_type_work&gt;Journal Article; Research Support, Non-U.S. Gov&amp;apos;t&lt;/_type_work&gt;&lt;_url&gt;http://www.ncbi.nlm.nih.gov/entrez/query.fcgi?cmd=Retrieve&amp;amp;db=pubmed&amp;amp;dopt=Abstract&amp;amp;list_uids=38172829&amp;amp;query_hl=1&lt;/_url&gt;&lt;_volume&gt;24&lt;/_volume&gt;&lt;/Details&gt;&lt;Extra&gt;&lt;DBUID&gt;{766B7945-F2A0-476C-A7DC-7FFF18E0BEBE}&lt;/DBUID&gt;&lt;/Extra&gt;&lt;/Item&gt;&lt;/References&gt;&lt;/Group&gt;&lt;Group&gt;&lt;References&gt;&lt;Item&gt;&lt;ID&gt;52&lt;/ID&gt;&lt;UID&gt;{894850EF-BDAC-4B1F-B5E2-325E53C84742}&lt;/UID&gt;&lt;Title&gt;Association of a history of gestational diabetes mellitus with osteoporosis, bone  mineral density, and trabecular bone score in postmenopausal women&lt;/Title&gt;&lt;Template&gt;Journal Article&lt;/Template&gt;&lt;Star&gt;0&lt;/Star&gt;&lt;Tag&gt;0&lt;/Tag&gt;&lt;Author&gt;Lu, B; Zhang, L&lt;/Author&gt;&lt;Year&gt;2023&lt;/Year&gt;&lt;Details&gt;&lt;_accession_num&gt;37884990&lt;/_accession_num&gt;&lt;_author_adr&gt;Department of Obstetrics, Haidian District Maternal and Child Health Care  Hospital, Beijing, 100080, People&amp;apos;s Republic of China.; Department of Obstetrics, Huai&amp;apos;an Maternal and Child Health Care Center, 104  Renmin South Road, Huai&amp;apos;an, 223002, People&amp;apos;s Republic of China.  zhanglipingdct@outlook.com.&lt;/_author_adr&gt;&lt;_collection_scope&gt;SCIE&lt;/_collection_scope&gt;&lt;_created&gt;65309714&lt;/_created&gt;&lt;_date&gt;2023-10-27&lt;/_date&gt;&lt;_date_display&gt;2023 Oct 27&lt;/_date_display&gt;&lt;_doi&gt;10.1186/s13098-023-01194-8&lt;/_doi&gt;&lt;_impact_factor&gt;   5.395&lt;/_impact_factor&gt;&lt;_isbn&gt;1758-5996 (Print); 1758-5996 (Electronic); 1758-5996 (Linking)&lt;/_isbn&gt;&lt;_issue&gt;1&lt;/_issue&gt;&lt;_journal&gt;Diabetol Metab Syndr&lt;/_journal&gt;&lt;_keywords&gt;Bone mineral density; Gestational diabetes mellitus; Osteoporosis; Postmenopausal women; Trabecular bone score&lt;/_keywords&gt;&lt;_language&gt;eng&lt;/_language&gt;&lt;_modified&gt;65309714&lt;/_modified&gt;&lt;_ori_publication&gt;© 2023. The Author(s).&lt;/_ori_publication&gt;&lt;_pages&gt;215&lt;/_pages&gt;&lt;_social_category&gt;医学(4)&lt;/_social_category&gt;&lt;_tertiary_title&gt;Diabetology &amp;amp; metabolic syndrome&lt;/_tertiary_title&gt;&lt;_type_work&gt;Journal Article&lt;/_type_work&gt;&lt;_url&gt;http://www.ncbi.nlm.nih.gov/entrez/query.fcgi?cmd=Retrieve&amp;amp;db=pubmed&amp;amp;dopt=Abstract&amp;amp;list_uids=37884990&amp;amp;query_hl=1&lt;/_url&gt;&lt;_volume&gt;15&lt;/_volume&gt;&lt;/Details&gt;&lt;Extra&gt;&lt;DBUID&gt;{766B7945-F2A0-476C-A7DC-7FFF18E0BEBE}&lt;/DBUID&gt;&lt;/Extra&gt;&lt;/Item&gt;&lt;/References&gt;&lt;/Group&gt;&lt;/Citation&gt;_x000a_"/>
    <w:docVar w:name="NE.Ref{F34E18F3-4FB6-492C-861B-3C71D1AD8324}" w:val=" ADDIN NE.Ref.{F34E18F3-4FB6-492C-861B-3C71D1AD8324}&lt;Citation&gt;&lt;Group&gt;&lt;References&gt;&lt;Item&gt;&lt;ID&gt;21&lt;/ID&gt;&lt;UID&gt;{9CE46059-FEE5-414A-8B51-D5DC6C798DD8}&lt;/UID&gt;&lt;Title&gt;Association of dietary inflammatory index with risk of gestational diabetes  mellitus and preeclampsia: a systematic review and meta-analysis&lt;/Title&gt;&lt;Template&gt;Journal Article&lt;/Template&gt;&lt;Star&gt;0&lt;/Star&gt;&lt;Tag&gt;0&lt;/Tag&gt;&lt;Author&gt;Hong, L; Zhu, L; Zhang, J; Fu, Y; Qi, X; Zhao, M&lt;/Author&gt;&lt;Year&gt;2024&lt;/Year&gt;&lt;Details&gt;&lt;_accession_num&gt;37519248&lt;/_accession_num&gt;&lt;_author_adr&gt;School of Nursing, Anhui Medical University, Hefei, People&amp;apos;s Republic of China.; Department of Nursing, The First Affiliated Hospital of USTC, Division of Life  Sciences and Medicine, University of Science and Technology of China, Hefei,  People&amp;apos;s Republic of China.; School of Nursing, Anhui Medical University, Hefei, People&amp;apos;s Republic of China.; School of Nursing, Anhui Medical University, Hefei, People&amp;apos;s Republic of China.; School of Nursing, Anhui Medical University, Hefei, People&amp;apos;s Republic of China.; School of Nursing, Anhui Medical University, Hefei, People&amp;apos;s Republic of China.&lt;/_author_adr&gt;&lt;_collection_scope&gt;SCIE&lt;/_collection_scope&gt;&lt;_created&gt;65221250&lt;/_created&gt;&lt;_date&gt;2024-01-14&lt;/_date&gt;&lt;_date_display&gt;2024 Jan 14&lt;/_date_display&gt;&lt;_doi&gt;10.1017/S0007114523001678&lt;/_doi&gt;&lt;_impact_factor&gt;   4.125&lt;/_impact_factor&gt;&lt;_isbn&gt;1475-2662 (Electronic); 0007-1145 (Linking)&lt;/_isbn&gt;&lt;_issue&gt;1&lt;/_issue&gt;&lt;_journal&gt;Br J Nutr&lt;/_journal&gt;&lt;_keywords&gt;Dietary inflammatory index; Gestational diabetes mellitus; Inflammation; Meta-analysis; Preeclampsia&lt;/_keywords&gt;&lt;_language&gt;eng&lt;/_language&gt;&lt;_modified&gt;65221250&lt;/_modified&gt;&lt;_pages&gt;54-62&lt;/_pages&gt;&lt;_social_category&gt;医学(3)&lt;/_social_category&gt;&lt;_subject_headings&gt;Pregnancy; Female; Humans; *Diabetes, Gestational/etiology; *Pre-Eclampsia/epidemiology/etiology; Diet/adverse effects&lt;/_subject_headings&gt;&lt;_tertiary_title&gt;The British journal of nutrition&lt;/_tertiary_title&gt;&lt;_type_work&gt;Journal Article; Meta-Analysis; Review; Systematic Review&lt;/_type_work&gt;&lt;_url&gt;http://www.ncbi.nlm.nih.gov/entrez/query.fcgi?cmd=Retrieve&amp;amp;db=pubmed&amp;amp;dopt=Abstract&amp;amp;list_uids=37519248&amp;amp;query_hl=1&lt;/_url&gt;&lt;_volume&gt;131&lt;/_volume&gt;&lt;/Details&gt;&lt;Extra&gt;&lt;DBUID&gt;{766B7945-F2A0-476C-A7DC-7FFF18E0BEBE}&lt;/DBUID&gt;&lt;/Extra&gt;&lt;/Item&gt;&lt;/References&gt;&lt;/Group&gt;&lt;/Citation&gt;_x000a_"/>
    <w:docVar w:name="NE.Ref{F5409404-A15A-4821-9CC7-99F20424C12C}" w:val=" ADDIN NE.Ref.{F5409404-A15A-4821-9CC7-99F20424C12C}&lt;Citation&gt;&lt;Group&gt;&lt;References&gt;&lt;Item&gt;&lt;ID&gt;56&lt;/ID&gt;&lt;UID&gt;{A0366810-9299-4538-B7AD-7CE90CECF387}&lt;/UID&gt;&lt;Title&gt;Can System Inflammation Response Index or Systemic Immune Inflammation Index  predict gestational diabetes mellitus in the first trimester? A prospective  observational study&lt;/Title&gt;&lt;Template&gt;Journal Article&lt;/Template&gt;&lt;Star&gt;0&lt;/Star&gt;&lt;Tag&gt;0&lt;/Tag&gt;&lt;Author&gt;Yildiz, E G; Tanacan, A; Okutucu, G; Bastemur, A G; Ipek, G; Sahin, D&lt;/Author&gt;&lt;Year&gt;2024&lt;/Year&gt;&lt;Details&gt;&lt;_accession_num&gt;38426227&lt;/_accession_num&gt;&lt;_author_adr&gt;Division of Perinatology, Department of Obstetrics and Gynecology, Ankara City  Hospital, Ankara, Turkey.; Division of Perinatology, Department of Obstetrics and Gynecology, Ankara City  Hospital, Ankara, Turkey.; Division of Perinatology, Department of Obstetrics and Gynecology, Ankara City  Hospital, Ankara, Turkey.; Division of Perinatology, Department of Obstetrics and Gynecology, Ankara City  Hospital, Ankara, Turkey.; Division of Perinatology, Department of Obstetrics and Gynecology, Ankara City  Hospital, Ankara, Turkey.; Division of Perinatology, Department of Obstetrics and Gynecology, Ankara City  Hospital, University of Health Sciences, Ankara, Turkey.&lt;/_author_adr&gt;&lt;_date_display&gt;2024 Mar 1&lt;/_date_display&gt;&lt;_date&gt;2024-03-01&lt;/_date&gt;&lt;_doi&gt;10.1002/ijgo.15442&lt;/_doi&gt;&lt;_isbn&gt;1879-3479 (Electronic); 0020-7292 (Linking)&lt;/_isbn&gt;&lt;_journal&gt;Int J Gynaecol Obstet&lt;/_journal&gt;&lt;_keywords&gt;SII; SIRI; gestational DM; inflammation&lt;/_keywords&gt;&lt;_language&gt;eng&lt;/_language&gt;&lt;_ori_publication&gt;© 2024 International Federation of Gynecology and Obstetrics.&lt;/_ori_publication&gt;&lt;_tertiary_title&gt;International journal of gynaecology and obstetrics: the official organ of the _x000d__x000a_      International Federation of Gynaecology and Obstetrics&lt;/_tertiary_title&gt;&lt;_type_work&gt;Journal Article&lt;/_type_work&gt;&lt;_url&gt;http://www.ncbi.nlm.nih.gov/entrez/query.fcgi?cmd=Retrieve&amp;amp;db=pubmed&amp;amp;dopt=Abstract&amp;amp;list_uids=38426227&amp;amp;query_hl=1&lt;/_url&gt;&lt;_created&gt;65312429&lt;/_created&gt;&lt;_modified&gt;65312429&lt;/_modified&gt;&lt;_impact_factor&gt;   4.447&lt;/_impact_factor&gt;&lt;_social_category&gt;医学(4)&lt;/_social_category&gt;&lt;_collection_scope&gt;SCIE&lt;/_collection_scope&gt;&lt;/Details&gt;&lt;Extra&gt;&lt;DBUID&gt;{766B7945-F2A0-476C-A7DC-7FFF18E0BEBE}&lt;/DBUID&gt;&lt;/Extra&gt;&lt;/Item&gt;&lt;/References&gt;&lt;/Group&gt;&lt;/Citation&gt;_x000a_"/>
    <w:docVar w:name="NE.Ref{FB1A42A9-88E8-4C1F-AA8C-D4E7DA1BB945}" w:val=" ADDIN NE.Ref.{FB1A42A9-88E8-4C1F-AA8C-D4E7DA1BB945}&lt;Citation&gt;&lt;Group&gt;&lt;References&gt;&lt;Item&gt;&lt;ID&gt;20&lt;/ID&gt;&lt;UID&gt;{2C817F89-13CC-4558-94BB-31C17C1F530F}&lt;/UID&gt;&lt;Title&gt;Triglyceride-glucose index as a marker in cardiovascular diseases: landscape and  limitations&lt;/Title&gt;&lt;Template&gt;Journal Article&lt;/Template&gt;&lt;Star&gt;0&lt;/Star&gt;&lt;Tag&gt;0&lt;/Tag&gt;&lt;Author&gt;Tao, L C; Xu, J N; Wang, T T; Hua, F; Li, J J&lt;/Author&gt;&lt;Year&gt;2022&lt;/Year&gt;&lt;Details&gt;&lt;_accession_num&gt;35524263&lt;/_accession_num&gt;&lt;_author_adr&gt;The Third Affiliated Hospital of Soochow University, Juqian Road, Changzhou,  213000, China.; The Third Affiliated Hospital of Soochow University, Juqian Road, Changzhou,  213000, China.; The Third Affiliated Hospital of Soochow University, Juqian Road, Changzhou,  213000, China.; The Third Affiliated Hospital of Soochow University, Juqian Road, Changzhou,  213000, China. Huafei1970@suda.cn.; State Key Laboratory of Cardiovascular Diseases, Fu Wai Hospital, National Center  for Cardiovascular Diseases, Chinese Academy of Medical Sciences and Peking Union  Medical College, No 167 BeiLiShi Road, XiCheng District, Beijing, 100037, China.  lijianjun938@126.com.&lt;/_author_adr&gt;&lt;_collection_scope&gt;SCIE&lt;/_collection_scope&gt;&lt;_created&gt;65221250&lt;/_created&gt;&lt;_date&gt;2022-05-06&lt;/_date&gt;&lt;_date_display&gt;2022 May 6&lt;/_date_display&gt;&lt;_doi&gt;10.1186/s12933-022-01511-x&lt;/_doi&gt;&lt;_impact_factor&gt;   8.949&lt;/_impact_factor&gt;&lt;_isbn&gt;1475-2840 (Electronic); 1475-2840 (Linking)&lt;/_isbn&gt;&lt;_issue&gt;1&lt;/_issue&gt;&lt;_journal&gt;Cardiovasc Diabetol&lt;/_journal&gt;&lt;_keywords&gt;Cardiovascular disease; Insulin resistance; Triglyceride-glucose index&lt;/_keywords&gt;&lt;_language&gt;eng&lt;/_language&gt;&lt;_modified&gt;65221250&lt;/_modified&gt;&lt;_ori_publication&gt;© 2022. The Author(s).&lt;/_ori_publication&gt;&lt;_pages&gt;68&lt;/_pages&gt;&lt;_social_category&gt;医学(1)&lt;/_social_category&gt;&lt;_subject_headings&gt;Biomarkers; Blood Glucose; *Cardiovascular Diseases/diagnosis/epidemiology; Glucose; Humans; *Insulin Resistance; Risk Assessment; Risk Factors; Triglycerides&lt;/_subject_headings&gt;&lt;_tertiary_title&gt;Cardiovascular diabetology&lt;/_tertiary_title&gt;&lt;_type_work&gt;Journal Article; Research Support, Non-U.S. Gov&amp;apos;t; Review&lt;/_type_work&gt;&lt;_url&gt;http://www.ncbi.nlm.nih.gov/entrez/query.fcgi?cmd=Retrieve&amp;amp;db=pubmed&amp;amp;dopt=Abstract&amp;amp;list_uids=35524263&amp;amp;query_hl=1&lt;/_url&gt;&lt;_volume&gt;21&lt;/_volume&gt;&lt;/Details&gt;&lt;Extra&gt;&lt;DBUID&gt;{766B7945-F2A0-476C-A7DC-7FFF18E0BEBE}&lt;/DBUID&gt;&lt;/Extra&gt;&lt;/Item&gt;&lt;/References&gt;&lt;/Group&gt;&lt;/Citation&gt;_x000a_"/>
    <w:docVar w:name="NE.Ref{FE19E20D-AC97-4185-A3F8-5A1B786F7AC8}" w:val=" ADDIN NE.Ref.{FE19E20D-AC97-4185-A3F8-5A1B786F7AC8}&lt;Citation&gt;&lt;Group&gt;&lt;References&gt;&lt;Item&gt;&lt;ID&gt;56&lt;/ID&gt;&lt;UID&gt;{A0366810-9299-4538-B7AD-7CE90CECF387}&lt;/UID&gt;&lt;Title&gt;Can System Inflammation Response Index or Systemic Immune Inflammation Index  predict gestational diabetes mellitus in the first trimester? A prospective  observational study&lt;/Title&gt;&lt;Template&gt;Journal Article&lt;/Template&gt;&lt;Star&gt;0&lt;/Star&gt;&lt;Tag&gt;0&lt;/Tag&gt;&lt;Author&gt;Yildiz, E G; Tanacan, A; Okutucu, G; Bastemur, A G; Ipek, G; Sahin, D&lt;/Author&gt;&lt;Year&gt;2024&lt;/Year&gt;&lt;Details&gt;&lt;_accession_num&gt;38426227&lt;/_accession_num&gt;&lt;_author_adr&gt;Division of Perinatology, Department of Obstetrics and Gynecology, Ankara City  Hospital, Ankara, Turkey.; Division of Perinatology, Department of Obstetrics and Gynecology, Ankara City  Hospital, Ankara, Turkey.; Division of Perinatology, Department of Obstetrics and Gynecology, Ankara City  Hospital, Ankara, Turkey.; Division of Perinatology, Department of Obstetrics and Gynecology, Ankara City  Hospital, Ankara, Turkey.; Division of Perinatology, Department of Obstetrics and Gynecology, Ankara City  Hospital, Ankara, Turkey.; Division of Perinatology, Department of Obstetrics and Gynecology, Ankara City  Hospital, University of Health Sciences, Ankara, Turkey.&lt;/_author_adr&gt;&lt;_date_display&gt;2024 Mar 1&lt;/_date_display&gt;&lt;_date&gt;2024-03-01&lt;/_date&gt;&lt;_doi&gt;10.1002/ijgo.15442&lt;/_doi&gt;&lt;_isbn&gt;1879-3479 (Electronic); 0020-7292 (Linking)&lt;/_isbn&gt;&lt;_journal&gt;Int J Gynaecol Obstet&lt;/_journal&gt;&lt;_keywords&gt;SII; SIRI; gestational DM; inflammation&lt;/_keywords&gt;&lt;_language&gt;eng&lt;/_language&gt;&lt;_ori_publication&gt;© 2024 International Federation of Gynecology and Obstetrics.&lt;/_ori_publication&gt;&lt;_tertiary_title&gt;International journal of gynaecology and obstetrics: the official organ of the _x000d__x000a_      International Federation of Gynaecology and Obstetrics&lt;/_tertiary_title&gt;&lt;_type_work&gt;Journal Article&lt;/_type_work&gt;&lt;_url&gt;http://www.ncbi.nlm.nih.gov/entrez/query.fcgi?cmd=Retrieve&amp;amp;db=pubmed&amp;amp;dopt=Abstract&amp;amp;list_uids=38426227&amp;amp;query_hl=1&lt;/_url&gt;&lt;_created&gt;65312429&lt;/_created&gt;&lt;_modified&gt;65312429&lt;/_modified&gt;&lt;_impact_factor&gt;   4.447&lt;/_impact_factor&gt;&lt;_social_category&gt;医学(4)&lt;/_social_category&gt;&lt;_collection_scope&gt;SCIE&lt;/_collection_scope&gt;&lt;/Details&gt;&lt;Extra&gt;&lt;DBUID&gt;{766B7945-F2A0-476C-A7DC-7FFF18E0BEBE}&lt;/DBUID&gt;&lt;/Extra&gt;&lt;/Item&gt;&lt;/References&gt;&lt;/Group&gt;&lt;Group&gt;&lt;References&gt;&lt;Item&gt;&lt;ID&gt;58&lt;/ID&gt;&lt;UID&gt;{7437AA85-77E5-48AE-B0E2-06240F874918}&lt;/UID&gt;&lt;Title&gt;Relationship between serum NLRP3 along with its effector molecules and pregnancy  outcomes in women with hyperglycemia&lt;/Title&gt;&lt;Template&gt;Journal Article&lt;/Template&gt;&lt;Star&gt;0&lt;/Star&gt;&lt;Tag&gt;0&lt;/Tag&gt;&lt;Author&gt;Han, N; Yuan, Z; Zhao, H; Chang, X; Chen, Y; Zhang, M; Wang, Y&lt;/Author&gt;&lt;Year&gt;2024&lt;/Year&gt;&lt;Details&gt;&lt;_accession_num&gt;38350233&lt;/_accession_num&gt;&lt;_author_adr&gt;Department of Obstetrics and Gynecology, The Third Affiliated Hospital of  Zhengzhou University, Zhengzhou, China.; Department of Obstetrics and Gynecology, The Third Affiliated Hospital of  Zhengzhou University, Zhengzhou, China.; Department of Obstetrics and Gynecology, The Third Affiliated Hospital of  Zhengzhou University, Zhengzhou, China.; Department of Obstetrics and Gynecology, The Third Affiliated Hospital of  Zhengzhou University, Zhengzhou, China.; Department of Obstetrics and Gynecology, The Third Affiliated Hospital of  Zhengzhou University, Zhengzhou, China.; Department of Obstetrics and Gynecology, The Third Affiliated Hospital of  Zhengzhou University, Zhengzhou, China.; Department of Obstetrics and Gynecology, The Third Affiliated Hospital of  Zhengzhou University, Zhengzhou, China.&lt;/_author_adr&gt;&lt;_date_display&gt;2024 Dec&lt;/_date_display&gt;&lt;_date&gt;2024-12-01&lt;/_date&gt;&lt;_doi&gt;10.1080/14767058.2024.2312447&lt;/_doi&gt;&lt;_isbn&gt;1476-4954 (Electronic); 1476-4954 (Linking)&lt;/_isbn&gt;&lt;_issue&gt;1&lt;/_issue&gt;&lt;_journal&gt;J Matern Fetal Neonatal Med&lt;/_journal&gt;&lt;_keywords&gt;NLRP3 along with its effector molecules; hyperglycemia in pregnancy; insulin resistance; mid-pregnancy; pregnancy outcomes&lt;/_keywords&gt;&lt;_language&gt;eng&lt;/_language&gt;&lt;_pages&gt;2312447&lt;/_pages&gt;&lt;_subject_headings&gt;Infant, Newborn; Pregnancy; Female; Humans; Pregnancy Outcome/epidemiology; Fetal Macrosomia/epidemiology; Interleukin-18; *Insulin Resistance; *Premature Birth/epidemiology; *Hypertension, Pregnancy-Induced; NLR Family, Pyrin Domain-Containing 3 Protein; Blood Glucose; *Diabetes, Gestational; *Hyperglycemia/complications; *Hypoglycemia; Weight Gain; Caspases&lt;/_subject_headings&gt;&lt;_tertiary_title&gt;The journal of maternal-fetal &amp;amp; neonatal medicine : the official journal of the _x000d__x000a_      European Association of Perinatal Medicine, the Federation of Asia and Oceania _x000d__x000a_      Perinatal Societies, the International Society of Perinatal Obstetricians&lt;/_tertiary_title&gt;&lt;_type_work&gt;Journal Article&lt;/_type_work&gt;&lt;_url&gt;http://www.ncbi.nlm.nih.gov/entrez/query.fcgi?cmd=Retrieve&amp;amp;db=pubmed&amp;amp;dopt=Abstract&amp;amp;list_uids=38350233&amp;amp;query_hl=1&lt;/_url&gt;&lt;_volume&gt;37&lt;/_volume&gt;&lt;_created&gt;65312437&lt;/_created&gt;&lt;_modified&gt;65312437&lt;/_modified&gt;&lt;_impact_factor&gt;   2.323&lt;/_impact_factor&gt;&lt;_social_category&gt;医学(4)&lt;/_social_category&gt;&lt;_collection_scope&gt;SCIE&lt;/_collection_scope&gt;&lt;/Details&gt;&lt;Extra&gt;&lt;DBUID&gt;{766B7945-F2A0-476C-A7DC-7FFF18E0BEBE}&lt;/DBUID&gt;&lt;/Extra&gt;&lt;/Item&gt;&lt;/References&gt;&lt;/Group&gt;&lt;/Citation&gt;_x000a_"/>
    <w:docVar w:name="NE.Ref{FE307B32-08F3-4587-93FA-8E76BE428DA5}" w:val=" ADDIN NE.Ref.{FE307B32-08F3-4587-93FA-8E76BE428DA5}&lt;Citation&gt;&lt;Group&gt;&lt;References&gt;&lt;Item&gt;&lt;ID&gt;1&lt;/ID&gt;&lt;UID&gt;{C7E2A811-E9E9-4483-BE55-473DAF5314DF}&lt;/UID&gt;&lt;Title&gt;Peripheral Neuropathy and All-Cause and Cardiovascular Mortality in U.S. Adults :  A Prospective Cohort Study&lt;/Title&gt;&lt;Template&gt;Journal Article&lt;/Template&gt;&lt;Star&gt;0&lt;/Star&gt;&lt;Tag&gt;0&lt;/Tag&gt;&lt;Author&gt;Hicks, C W; Wang, D; Matsushita, K; Windham, B G; Selvin, E&lt;/Author&gt;&lt;Year&gt;2021&lt;/Year&gt;&lt;Details&gt;&lt;_accession_num&gt;33284680&lt;/_accession_num&gt;&lt;_author_adr&gt;Johns Hopkins University School of Medicine, Baltimore, Maryland (C.W.H.).; Johns Hopkins Bloomberg School of Public Health, Baltimore, Maryland (D.W., K.M.,  E.S.).; Johns Hopkins Bloomberg School of Public Health, Baltimore, Maryland (D.W., K.M.,  E.S.).; University of Mississippi Medical Center, Jackson, Mississippi (B.G.W.).; Johns Hopkins Bloomberg School of Public Health, Baltimore, Maryland (D.W., K.M.,  E.S.).&lt;/_author_adr&gt;&lt;_collection_scope&gt;SCIE&lt;/_collection_scope&gt;&lt;_created&gt;65221244&lt;/_created&gt;&lt;_date&gt;2021-02-01&lt;/_date&gt;&lt;_date_display&gt;2021 Feb&lt;/_date_display&gt;&lt;_doi&gt;10.7326/M20-1340&lt;/_doi&gt;&lt;_impact_factor&gt;  51.598&lt;/_impact_factor&gt;&lt;_isbn&gt;1539-3704 (Electronic); 0003-4819 (Print); 0003-4819 (Linking)&lt;/_isbn&gt;&lt;_issue&gt;2&lt;/_issue&gt;&lt;_journal&gt;Ann Intern Med&lt;/_journal&gt;&lt;_language&gt;eng&lt;/_language&gt;&lt;_modified&gt;65221244&lt;/_modified&gt;&lt;_pages&gt;167-174&lt;/_pages&gt;&lt;_social_category&gt;医学(1)&lt;/_social_category&gt;&lt;_subject_headings&gt;Cardiovascular Diseases/etiology/*mortality; Cause of Death; Diabetic Nephropathies/complications/mortality; Female; Humans; Kaplan-Meier Estimate; Male; Middle Aged; Nutrition Surveys; Peripheral Nervous System _x000d__x000a_      Diseases/*complications/diagnosis/epidemiology/mortality; Prevalence; Proportional Hazards Models; Prospective Studies; Risk Factors; United States/epidemiology&lt;/_subject_headings&gt;&lt;_tertiary_title&gt;Annals of internal medicine&lt;/_tertiary_title&gt;&lt;_type_work&gt;Journal Article; Research Support, N.I.H., Extramural&lt;/_type_work&gt;&lt;_url&gt;http://www.ncbi.nlm.nih.gov/entrez/query.fcgi?cmd=Retrieve&amp;amp;db=pubmed&amp;amp;dopt=Abstract&amp;amp;list_uids=33284680&amp;amp;query_hl=1&lt;/_url&gt;&lt;_volume&gt;174&lt;/_volume&gt;&lt;/Details&gt;&lt;Extra&gt;&lt;DBUID&gt;{766B7945-F2A0-476C-A7DC-7FFF18E0BEBE}&lt;/DBUID&gt;&lt;/Extra&gt;&lt;/Item&gt;&lt;/References&gt;&lt;/Group&gt;&lt;/Citation&gt;_x000a_"/>
    <w:docVar w:name="NE.Ref{FED80787-AC59-470F-855E-F0E6D71A9FDB}" w:val=" ADDIN NE.Ref.{FED80787-AC59-470F-855E-F0E6D71A9FDB}&lt;Citation&gt;&lt;Group&gt;&lt;References&gt;&lt;Item&gt;&lt;ID&gt;4&lt;/ID&gt;&lt;UID&gt;{C6CE68D9-A132-49F7-816D-A77C17184EF6}&lt;/UID&gt;&lt;Title&gt;The Systemic Immune-Inflammation Index May Be a Novel and Strong Marker for the  Accurate Early Prediction of Acute Kidney Injury in Severe Acute Pancreatitis  Patients&lt;/Title&gt;&lt;Template&gt;Journal Article&lt;/Template&gt;&lt;Star&gt;0&lt;/Star&gt;&lt;Tag&gt;0&lt;/Tag&gt;&lt;Author&gt;Lu, L; Feng, Y; Liu, Y H; Tan, H Y; Dai, G H; Liu, S Q; Li, B; Feng, H G&lt;/Author&gt;&lt;Year&gt;2022&lt;/Year&gt;&lt;Details&gt;&lt;_accession_num&gt;34468253&lt;/_accession_num&gt;&lt;_author_adr&gt;Department of Nephrology, Chongqing Jiangjin Centre Hospital, Chongqing, China.; Department of President, Jiangjin Maternal and Child Health Hospital, Chongqing,  China.; Department of Hepatobiliary Surgery, Chongqing Jiangjin Centre Hospital,  Chongqing, China.; Department of Hepatobiliary Surgery, Chongqing Jiangjin Centre Hospital,  Chongqing, China.; Department of Hepatobiliary Surgery, Chongqing Jiangjin Centre Hospital,  Chongqing, China.; Department of Hepatobiliary Surgery, Chongqing Jiangjin Centre Hospital,  Chongqing, China.; Department of Nephrology, Chongqing Jiangjin Centre Hospital, Chongqing, China.; Department of Hepatobiliary Surgery, Chongqing Jiangjin Centre Hospital,  Chongqing, China.&lt;/_author_adr&gt;&lt;_collection_scope&gt;SCIE&lt;/_collection_scope&gt;&lt;_created&gt;65221245&lt;/_created&gt;&lt;_date&gt;2022-05-01&lt;/_date&gt;&lt;_date_display&gt;2022 May&lt;/_date_display&gt;&lt;_doi&gt;10.1080/08941939.2021.1970864&lt;/_doi&gt;&lt;_impact_factor&gt;   1.972&lt;/_impact_factor&gt;&lt;_isbn&gt;1521-0553 (Electronic); 0894-1939 (Linking)&lt;/_isbn&gt;&lt;_issue&gt;5&lt;/_issue&gt;&lt;_journal&gt;J Invest Surg&lt;/_journal&gt;&lt;_keywords&gt;Acute kidney injury; severe acute pancreatitis; systemic immune-inflammation index&lt;/_keywords&gt;&lt;_language&gt;eng&lt;/_language&gt;&lt;_modified&gt;65221245&lt;/_modified&gt;&lt;_pages&gt;962-966&lt;/_pages&gt;&lt;_social_category&gt;医学(4)&lt;/_social_category&gt;&lt;_subject_headings&gt;Acute Disease; *Acute Kidney Injury/diagnosis/epidemiology/etiology; Biomarkers; C-Reactive Protein/analysis; Female; Humans; Inflammation/diagnosis; Male; Neutrophils; *Pancreatitis/complications/diagnosis; Prognosis; Retrospective Studies; Serum Albumin/analysis&lt;/_subject_headings&gt;&lt;_tertiary_title&gt;Journal of investigative surgery : the official journal of the Academy of _x000d__x000a_      Surgical Research&lt;/_tertiary_title&gt;&lt;_type_work&gt;Journal Article&lt;/_type_work&gt;&lt;_url&gt;http://www.ncbi.nlm.nih.gov/entrez/query.fcgi?cmd=Retrieve&amp;amp;db=pubmed&amp;amp;dopt=Abstract&amp;amp;list_uids=34468253&amp;amp;query_hl=1&lt;/_url&gt;&lt;_volume&gt;35&lt;/_volume&gt;&lt;/Details&gt;&lt;Extra&gt;&lt;DBUID&gt;{766B7945-F2A0-476C-A7DC-7FFF18E0BEBE}&lt;/DBUID&gt;&lt;/Extra&gt;&lt;/Item&gt;&lt;/References&gt;&lt;/Group&gt;&lt;/Citation&gt;_x000a_"/>
    <w:docVar w:name="ne_docsoft" w:val="MSWord"/>
    <w:docVar w:name="ne_docversion" w:val="NoteExpress 2.0"/>
    <w:docVar w:name="ne_stylename" w:val="北京中医药大学学位论文"/>
  </w:docVars>
  <w:rsids>
    <w:rsidRoot w:val="00172A27"/>
    <w:rsid w:val="8FFF29F1"/>
    <w:rsid w:val="9BFF946D"/>
    <w:rsid w:val="9DFA17B9"/>
    <w:rsid w:val="9F4D6369"/>
    <w:rsid w:val="9F8F2049"/>
    <w:rsid w:val="9FB5A47F"/>
    <w:rsid w:val="A795F9B0"/>
    <w:rsid w:val="AB9F417D"/>
    <w:rsid w:val="ACFF933D"/>
    <w:rsid w:val="AFEF1C1C"/>
    <w:rsid w:val="B3BF692B"/>
    <w:rsid w:val="B5EFCD61"/>
    <w:rsid w:val="B9EFD1EB"/>
    <w:rsid w:val="BADF3D0B"/>
    <w:rsid w:val="BBB7ACF7"/>
    <w:rsid w:val="BBCFF6F6"/>
    <w:rsid w:val="BFEB3A74"/>
    <w:rsid w:val="CFA7311D"/>
    <w:rsid w:val="D7AB9673"/>
    <w:rsid w:val="D7EBEB63"/>
    <w:rsid w:val="D8EF82A3"/>
    <w:rsid w:val="DB973FF8"/>
    <w:rsid w:val="DDEE2B64"/>
    <w:rsid w:val="DFDC3620"/>
    <w:rsid w:val="E6D7DCA3"/>
    <w:rsid w:val="E7FF8883"/>
    <w:rsid w:val="E9FFAADD"/>
    <w:rsid w:val="EBF355EE"/>
    <w:rsid w:val="EEB2572A"/>
    <w:rsid w:val="EF7F5770"/>
    <w:rsid w:val="EFEFEDD3"/>
    <w:rsid w:val="F1FF972B"/>
    <w:rsid w:val="F5CF1667"/>
    <w:rsid w:val="F6FF2461"/>
    <w:rsid w:val="F7C791AF"/>
    <w:rsid w:val="F7F7552F"/>
    <w:rsid w:val="FBBFBDE0"/>
    <w:rsid w:val="FC673888"/>
    <w:rsid w:val="FCFCE08E"/>
    <w:rsid w:val="FD1D82F2"/>
    <w:rsid w:val="FD7F66EB"/>
    <w:rsid w:val="FDBFD59F"/>
    <w:rsid w:val="FEB53D85"/>
    <w:rsid w:val="FF8F812E"/>
    <w:rsid w:val="FFD18D0B"/>
    <w:rsid w:val="FFD34DD4"/>
    <w:rsid w:val="FFE6B73B"/>
    <w:rsid w:val="FFFFFDB6"/>
    <w:rsid w:val="0000382D"/>
    <w:rsid w:val="00013E83"/>
    <w:rsid w:val="00023BED"/>
    <w:rsid w:val="00034998"/>
    <w:rsid w:val="00067F9B"/>
    <w:rsid w:val="00074F50"/>
    <w:rsid w:val="000763E7"/>
    <w:rsid w:val="00081551"/>
    <w:rsid w:val="000B3957"/>
    <w:rsid w:val="000C6FF5"/>
    <w:rsid w:val="000C7262"/>
    <w:rsid w:val="000D1447"/>
    <w:rsid w:val="000F3698"/>
    <w:rsid w:val="00123123"/>
    <w:rsid w:val="0015222A"/>
    <w:rsid w:val="00172A27"/>
    <w:rsid w:val="0019175B"/>
    <w:rsid w:val="001B2600"/>
    <w:rsid w:val="001B6923"/>
    <w:rsid w:val="00213A70"/>
    <w:rsid w:val="00215712"/>
    <w:rsid w:val="00215B6E"/>
    <w:rsid w:val="00230499"/>
    <w:rsid w:val="00230B45"/>
    <w:rsid w:val="00252790"/>
    <w:rsid w:val="002965B4"/>
    <w:rsid w:val="002A065F"/>
    <w:rsid w:val="002B386D"/>
    <w:rsid w:val="002B59C0"/>
    <w:rsid w:val="002B7AC2"/>
    <w:rsid w:val="002D0F15"/>
    <w:rsid w:val="002E286C"/>
    <w:rsid w:val="002F6481"/>
    <w:rsid w:val="00301E55"/>
    <w:rsid w:val="003136F3"/>
    <w:rsid w:val="003228F1"/>
    <w:rsid w:val="00332E53"/>
    <w:rsid w:val="00334309"/>
    <w:rsid w:val="00355AC7"/>
    <w:rsid w:val="00355BB9"/>
    <w:rsid w:val="00370035"/>
    <w:rsid w:val="00370A90"/>
    <w:rsid w:val="0038156A"/>
    <w:rsid w:val="003D0A05"/>
    <w:rsid w:val="003D31FF"/>
    <w:rsid w:val="004125F6"/>
    <w:rsid w:val="0042166B"/>
    <w:rsid w:val="004324E1"/>
    <w:rsid w:val="00460BB7"/>
    <w:rsid w:val="004636D4"/>
    <w:rsid w:val="0046411B"/>
    <w:rsid w:val="00471036"/>
    <w:rsid w:val="004B2E29"/>
    <w:rsid w:val="004B3F9A"/>
    <w:rsid w:val="004B5643"/>
    <w:rsid w:val="004D2C4B"/>
    <w:rsid w:val="004D6C4E"/>
    <w:rsid w:val="004E0AE5"/>
    <w:rsid w:val="004E2894"/>
    <w:rsid w:val="004F2E95"/>
    <w:rsid w:val="004F518B"/>
    <w:rsid w:val="00507ACF"/>
    <w:rsid w:val="00510FE0"/>
    <w:rsid w:val="0051414D"/>
    <w:rsid w:val="00522769"/>
    <w:rsid w:val="00523030"/>
    <w:rsid w:val="00524E10"/>
    <w:rsid w:val="005312F3"/>
    <w:rsid w:val="00535E2D"/>
    <w:rsid w:val="005640CD"/>
    <w:rsid w:val="005753A3"/>
    <w:rsid w:val="0057737D"/>
    <w:rsid w:val="005774CC"/>
    <w:rsid w:val="005844EE"/>
    <w:rsid w:val="00603DC5"/>
    <w:rsid w:val="006052C9"/>
    <w:rsid w:val="006243DF"/>
    <w:rsid w:val="0063654D"/>
    <w:rsid w:val="00647DE9"/>
    <w:rsid w:val="00673944"/>
    <w:rsid w:val="00675829"/>
    <w:rsid w:val="006835A5"/>
    <w:rsid w:val="006F4870"/>
    <w:rsid w:val="006F6A3D"/>
    <w:rsid w:val="00721628"/>
    <w:rsid w:val="00722230"/>
    <w:rsid w:val="007453F9"/>
    <w:rsid w:val="00765FCE"/>
    <w:rsid w:val="007724D6"/>
    <w:rsid w:val="00792B26"/>
    <w:rsid w:val="007A556E"/>
    <w:rsid w:val="007A67D3"/>
    <w:rsid w:val="007C7433"/>
    <w:rsid w:val="007D3BBE"/>
    <w:rsid w:val="0083486E"/>
    <w:rsid w:val="0084546E"/>
    <w:rsid w:val="00857F4E"/>
    <w:rsid w:val="008668BF"/>
    <w:rsid w:val="008711B3"/>
    <w:rsid w:val="008A1BD8"/>
    <w:rsid w:val="008A2016"/>
    <w:rsid w:val="008B3720"/>
    <w:rsid w:val="008B5E22"/>
    <w:rsid w:val="008B7BF0"/>
    <w:rsid w:val="008C64AF"/>
    <w:rsid w:val="008D5C24"/>
    <w:rsid w:val="00905CDB"/>
    <w:rsid w:val="00920BC1"/>
    <w:rsid w:val="0092743C"/>
    <w:rsid w:val="00946D1F"/>
    <w:rsid w:val="00977AE6"/>
    <w:rsid w:val="00980717"/>
    <w:rsid w:val="0098645E"/>
    <w:rsid w:val="00996C07"/>
    <w:rsid w:val="009B7ACC"/>
    <w:rsid w:val="009C4A02"/>
    <w:rsid w:val="009D229A"/>
    <w:rsid w:val="009E789B"/>
    <w:rsid w:val="00A05A87"/>
    <w:rsid w:val="00A442EA"/>
    <w:rsid w:val="00A62F5E"/>
    <w:rsid w:val="00A77FDC"/>
    <w:rsid w:val="00A8090C"/>
    <w:rsid w:val="00AB0433"/>
    <w:rsid w:val="00AB0D0C"/>
    <w:rsid w:val="00AC6091"/>
    <w:rsid w:val="00AC6C0D"/>
    <w:rsid w:val="00AC7E7E"/>
    <w:rsid w:val="00AD367D"/>
    <w:rsid w:val="00AE03FD"/>
    <w:rsid w:val="00AE3EA1"/>
    <w:rsid w:val="00AE4209"/>
    <w:rsid w:val="00AF46C4"/>
    <w:rsid w:val="00AF7CC2"/>
    <w:rsid w:val="00B212B3"/>
    <w:rsid w:val="00B26CEA"/>
    <w:rsid w:val="00B35A99"/>
    <w:rsid w:val="00B42AB3"/>
    <w:rsid w:val="00B44C10"/>
    <w:rsid w:val="00B45BD4"/>
    <w:rsid w:val="00B45FC4"/>
    <w:rsid w:val="00B520D4"/>
    <w:rsid w:val="00B64D55"/>
    <w:rsid w:val="00B76451"/>
    <w:rsid w:val="00B83974"/>
    <w:rsid w:val="00B84BE6"/>
    <w:rsid w:val="00B909E1"/>
    <w:rsid w:val="00BA3D1E"/>
    <w:rsid w:val="00BA7754"/>
    <w:rsid w:val="00BC424C"/>
    <w:rsid w:val="00BD03C9"/>
    <w:rsid w:val="00BE7670"/>
    <w:rsid w:val="00BF6DF0"/>
    <w:rsid w:val="00C03816"/>
    <w:rsid w:val="00C1749E"/>
    <w:rsid w:val="00C42DF0"/>
    <w:rsid w:val="00C809BE"/>
    <w:rsid w:val="00CB79A8"/>
    <w:rsid w:val="00CD07D3"/>
    <w:rsid w:val="00CF61F9"/>
    <w:rsid w:val="00D032AA"/>
    <w:rsid w:val="00D206E9"/>
    <w:rsid w:val="00D27778"/>
    <w:rsid w:val="00D55957"/>
    <w:rsid w:val="00D6620F"/>
    <w:rsid w:val="00DA5449"/>
    <w:rsid w:val="00DB1357"/>
    <w:rsid w:val="00DB1468"/>
    <w:rsid w:val="00DD0AC3"/>
    <w:rsid w:val="00DD6BC0"/>
    <w:rsid w:val="00DD6CAE"/>
    <w:rsid w:val="00DE2138"/>
    <w:rsid w:val="00E11AE5"/>
    <w:rsid w:val="00E15D58"/>
    <w:rsid w:val="00E1702F"/>
    <w:rsid w:val="00E21FBA"/>
    <w:rsid w:val="00E27142"/>
    <w:rsid w:val="00E34902"/>
    <w:rsid w:val="00E41B7E"/>
    <w:rsid w:val="00E43F47"/>
    <w:rsid w:val="00E757FF"/>
    <w:rsid w:val="00E9133D"/>
    <w:rsid w:val="00EA2AAC"/>
    <w:rsid w:val="00EA5148"/>
    <w:rsid w:val="00EB79F1"/>
    <w:rsid w:val="00EC7AE8"/>
    <w:rsid w:val="00ED1651"/>
    <w:rsid w:val="00ED64B6"/>
    <w:rsid w:val="00EE106A"/>
    <w:rsid w:val="00EE2586"/>
    <w:rsid w:val="00EE53DA"/>
    <w:rsid w:val="00EF7C82"/>
    <w:rsid w:val="00F05B93"/>
    <w:rsid w:val="00F07132"/>
    <w:rsid w:val="00F16285"/>
    <w:rsid w:val="00F520CD"/>
    <w:rsid w:val="00F80582"/>
    <w:rsid w:val="00F82F97"/>
    <w:rsid w:val="00F8484B"/>
    <w:rsid w:val="00F9020F"/>
    <w:rsid w:val="00F92522"/>
    <w:rsid w:val="00FB0210"/>
    <w:rsid w:val="00FB2C01"/>
    <w:rsid w:val="00FC1D1B"/>
    <w:rsid w:val="00FC2C90"/>
    <w:rsid w:val="00FD3181"/>
    <w:rsid w:val="00FD6CF6"/>
    <w:rsid w:val="00FE20AB"/>
    <w:rsid w:val="01175450"/>
    <w:rsid w:val="03687041"/>
    <w:rsid w:val="06954B60"/>
    <w:rsid w:val="0BE20DB9"/>
    <w:rsid w:val="0BF25972"/>
    <w:rsid w:val="0DAA0764"/>
    <w:rsid w:val="0DBC0BBA"/>
    <w:rsid w:val="0E26072A"/>
    <w:rsid w:val="0E6767BD"/>
    <w:rsid w:val="0ECF2B6F"/>
    <w:rsid w:val="0FC401FA"/>
    <w:rsid w:val="11315536"/>
    <w:rsid w:val="11534B75"/>
    <w:rsid w:val="12236EF6"/>
    <w:rsid w:val="140103C3"/>
    <w:rsid w:val="1505553D"/>
    <w:rsid w:val="181304ED"/>
    <w:rsid w:val="18805F28"/>
    <w:rsid w:val="189936EA"/>
    <w:rsid w:val="18F25DD8"/>
    <w:rsid w:val="1973294A"/>
    <w:rsid w:val="198D3D53"/>
    <w:rsid w:val="1B337762"/>
    <w:rsid w:val="1C0F0A4F"/>
    <w:rsid w:val="1C8E6701"/>
    <w:rsid w:val="1DC70EB2"/>
    <w:rsid w:val="1F16E9EA"/>
    <w:rsid w:val="229D6DB5"/>
    <w:rsid w:val="23001CB8"/>
    <w:rsid w:val="248111FC"/>
    <w:rsid w:val="24C670C6"/>
    <w:rsid w:val="260A5DFF"/>
    <w:rsid w:val="2653256E"/>
    <w:rsid w:val="26B81527"/>
    <w:rsid w:val="28750779"/>
    <w:rsid w:val="291D6C78"/>
    <w:rsid w:val="29BF04C9"/>
    <w:rsid w:val="2A55059E"/>
    <w:rsid w:val="2E690493"/>
    <w:rsid w:val="2EE31FF3"/>
    <w:rsid w:val="2F215D2D"/>
    <w:rsid w:val="2F490DD9"/>
    <w:rsid w:val="2F740E9D"/>
    <w:rsid w:val="2F746C7E"/>
    <w:rsid w:val="2FAF3600"/>
    <w:rsid w:val="2FBF4261"/>
    <w:rsid w:val="2FFD7BCE"/>
    <w:rsid w:val="3000243F"/>
    <w:rsid w:val="30A64828"/>
    <w:rsid w:val="30F12F97"/>
    <w:rsid w:val="31787A11"/>
    <w:rsid w:val="31ED215A"/>
    <w:rsid w:val="321F15A4"/>
    <w:rsid w:val="337B87BB"/>
    <w:rsid w:val="33BA52ED"/>
    <w:rsid w:val="33F24A86"/>
    <w:rsid w:val="349371B6"/>
    <w:rsid w:val="35782A7C"/>
    <w:rsid w:val="35E52AF5"/>
    <w:rsid w:val="374810BA"/>
    <w:rsid w:val="37E070DA"/>
    <w:rsid w:val="37FDF291"/>
    <w:rsid w:val="38C865AB"/>
    <w:rsid w:val="39CEFA3E"/>
    <w:rsid w:val="39FF7B3E"/>
    <w:rsid w:val="3A9A4C86"/>
    <w:rsid w:val="3BDDA1F2"/>
    <w:rsid w:val="3CBC70CF"/>
    <w:rsid w:val="3D4D0ABF"/>
    <w:rsid w:val="3D7EA093"/>
    <w:rsid w:val="3D9DEA73"/>
    <w:rsid w:val="3DC87F4B"/>
    <w:rsid w:val="3E086677"/>
    <w:rsid w:val="3EB47508"/>
    <w:rsid w:val="3EF3AB5C"/>
    <w:rsid w:val="414032D5"/>
    <w:rsid w:val="418A70CA"/>
    <w:rsid w:val="434E5F66"/>
    <w:rsid w:val="43FFAA24"/>
    <w:rsid w:val="458F3E8D"/>
    <w:rsid w:val="462907DC"/>
    <w:rsid w:val="4642189D"/>
    <w:rsid w:val="46916D65"/>
    <w:rsid w:val="48B32AA5"/>
    <w:rsid w:val="4AE82FF9"/>
    <w:rsid w:val="4C23537B"/>
    <w:rsid w:val="4C2B6930"/>
    <w:rsid w:val="4C850B72"/>
    <w:rsid w:val="4CCF3990"/>
    <w:rsid w:val="4D6D31E7"/>
    <w:rsid w:val="4D986247"/>
    <w:rsid w:val="4F0312A8"/>
    <w:rsid w:val="4F5D9BD7"/>
    <w:rsid w:val="4F8D32AD"/>
    <w:rsid w:val="4F9E522E"/>
    <w:rsid w:val="511D2C5E"/>
    <w:rsid w:val="54C71DDB"/>
    <w:rsid w:val="55044A3E"/>
    <w:rsid w:val="560A1609"/>
    <w:rsid w:val="567740A8"/>
    <w:rsid w:val="56FC0AE3"/>
    <w:rsid w:val="56FD20CC"/>
    <w:rsid w:val="56FF693D"/>
    <w:rsid w:val="57B9E97E"/>
    <w:rsid w:val="57C5C656"/>
    <w:rsid w:val="5A214265"/>
    <w:rsid w:val="5A9262BE"/>
    <w:rsid w:val="5AA913F3"/>
    <w:rsid w:val="5B20359F"/>
    <w:rsid w:val="5B611CAE"/>
    <w:rsid w:val="5C58079C"/>
    <w:rsid w:val="5C7F7658"/>
    <w:rsid w:val="5D20208F"/>
    <w:rsid w:val="5D5248D0"/>
    <w:rsid w:val="5DC44E1F"/>
    <w:rsid w:val="5DEA72B8"/>
    <w:rsid w:val="5E002BD1"/>
    <w:rsid w:val="5E4B6C97"/>
    <w:rsid w:val="5EE828E7"/>
    <w:rsid w:val="5EFFB377"/>
    <w:rsid w:val="5F6C629B"/>
    <w:rsid w:val="5FB7C789"/>
    <w:rsid w:val="5FFE862E"/>
    <w:rsid w:val="60A27C06"/>
    <w:rsid w:val="61A967E0"/>
    <w:rsid w:val="61E67129"/>
    <w:rsid w:val="62165CE7"/>
    <w:rsid w:val="623600B0"/>
    <w:rsid w:val="63AB0428"/>
    <w:rsid w:val="64DE67DD"/>
    <w:rsid w:val="66177B8D"/>
    <w:rsid w:val="66A52955"/>
    <w:rsid w:val="68957C66"/>
    <w:rsid w:val="68B77663"/>
    <w:rsid w:val="68ED0622"/>
    <w:rsid w:val="6BEE58E6"/>
    <w:rsid w:val="6BFF78EA"/>
    <w:rsid w:val="6DF16F38"/>
    <w:rsid w:val="6DFE5F19"/>
    <w:rsid w:val="6E586D17"/>
    <w:rsid w:val="6EAD262A"/>
    <w:rsid w:val="6ECE498F"/>
    <w:rsid w:val="6EDAAA8D"/>
    <w:rsid w:val="6EDFFCCE"/>
    <w:rsid w:val="6EFFC0C2"/>
    <w:rsid w:val="6FBF1B06"/>
    <w:rsid w:val="6FFFCA44"/>
    <w:rsid w:val="703C1265"/>
    <w:rsid w:val="70F04687"/>
    <w:rsid w:val="71CC298D"/>
    <w:rsid w:val="72E394A6"/>
    <w:rsid w:val="744153D9"/>
    <w:rsid w:val="7463207A"/>
    <w:rsid w:val="752F2843"/>
    <w:rsid w:val="75E6060B"/>
    <w:rsid w:val="763E5AC5"/>
    <w:rsid w:val="76EAF369"/>
    <w:rsid w:val="76EFD42E"/>
    <w:rsid w:val="76F7030B"/>
    <w:rsid w:val="775A8408"/>
    <w:rsid w:val="775F0D0B"/>
    <w:rsid w:val="779F7789"/>
    <w:rsid w:val="77EF17D4"/>
    <w:rsid w:val="783C7DA2"/>
    <w:rsid w:val="789BFF40"/>
    <w:rsid w:val="78DA7544"/>
    <w:rsid w:val="799D702E"/>
    <w:rsid w:val="79B11215"/>
    <w:rsid w:val="7AFF1E93"/>
    <w:rsid w:val="7B746852"/>
    <w:rsid w:val="7BEF5DAA"/>
    <w:rsid w:val="7C456C07"/>
    <w:rsid w:val="7C8B7AE5"/>
    <w:rsid w:val="7CBB4686"/>
    <w:rsid w:val="7CDB0E5E"/>
    <w:rsid w:val="7CED1F2B"/>
    <w:rsid w:val="7D35793D"/>
    <w:rsid w:val="7D7E53C3"/>
    <w:rsid w:val="7E5F39FC"/>
    <w:rsid w:val="7EDA0F1C"/>
    <w:rsid w:val="7EEF977C"/>
    <w:rsid w:val="7F0D14F2"/>
    <w:rsid w:val="7F12CEFD"/>
    <w:rsid w:val="7F7FD6B2"/>
    <w:rsid w:val="7F9229B1"/>
    <w:rsid w:val="7FC7F71B"/>
    <w:rsid w:val="7FE1D303"/>
    <w:rsid w:val="7FF28FEC"/>
    <w:rsid w:val="7FF52B01"/>
    <w:rsid w:val="7FF56D99"/>
    <w:rsid w:val="7FF7B925"/>
    <w:rsid w:val="7FFADAEA"/>
    <w:rsid w:val="7FFB664C"/>
    <w:rsid w:val="7FFD1DB6"/>
    <w:rsid w:val="7FFE98E1"/>
    <w:rsid w:val="7FFF91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0D02B6"/>
  <w15:docId w15:val="{9760A636-A3BC-4E47-B050-425EBDAE2A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footer" w:qFormat="1"/>
    <w:lsdException w:name="caption" w:semiHidden="1" w:unhideWhenUsed="1" w:qFormat="1"/>
    <w:lsdException w:name="annotation reference" w:qFormat="1"/>
    <w:lsdException w:name="line number" w:qFormat="1"/>
    <w:lsdException w:name="page number" w:qFormat="1"/>
    <w:lsdException w:name="Title" w:qFormat="1"/>
    <w:lsdException w:name="Default Paragraph Font"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utoRedefine/>
    <w:qFormat/>
    <w:pPr>
      <w:spacing w:beforeLines="50" w:before="156" w:afterLines="50" w:after="156" w:line="360" w:lineRule="auto"/>
      <w:jc w:val="both"/>
      <w:pPrChange w:id="0" w:author="fen" w:date="2024-03-08T22:50:00Z">
        <w:pPr>
          <w:spacing w:before="120" w:after="240"/>
        </w:pPr>
      </w:pPrChange>
    </w:pPr>
    <w:rPr>
      <w:rFonts w:eastAsia="Calibri"/>
      <w:sz w:val="24"/>
      <w:szCs w:val="24"/>
      <w:lang w:eastAsia="zh-CN"/>
      <w:rPrChange w:id="0" w:author="fen" w:date="2024-03-08T22:50:00Z">
        <w:rPr>
          <w:rFonts w:eastAsia="Calibri"/>
          <w:sz w:val="24"/>
          <w:szCs w:val="24"/>
          <w:lang w:val="en-US" w:eastAsia="zh-CN" w:bidi="ar-SA"/>
        </w:rPr>
      </w:rPrChange>
    </w:rPr>
  </w:style>
  <w:style w:type="paragraph" w:styleId="Heading1">
    <w:name w:val="heading 1"/>
    <w:basedOn w:val="Normal"/>
    <w:next w:val="Normal"/>
    <w:autoRedefine/>
    <w:qFormat/>
    <w:pPr>
      <w:spacing w:beforeAutospacing="1" w:afterAutospacing="1"/>
      <w:outlineLvl w:val="0"/>
    </w:pPr>
    <w:rPr>
      <w:rFonts w:ascii="SimSun" w:eastAsia="SimSun" w:hAnsi="SimSun" w:hint="eastAsia"/>
      <w:b/>
      <w:bCs/>
      <w:kern w:val="44"/>
      <w:sz w:val="48"/>
      <w:szCs w:val="48"/>
    </w:rPr>
  </w:style>
  <w:style w:type="paragraph" w:styleId="Heading2">
    <w:name w:val="heading 2"/>
    <w:basedOn w:val="Normal"/>
    <w:next w:val="Normal"/>
    <w:autoRedefine/>
    <w:unhideWhenUsed/>
    <w:qFormat/>
    <w:pPr>
      <w:keepNext/>
      <w:keepLines/>
      <w:jc w:val="center"/>
      <w:outlineLvl w:val="1"/>
      <w:pPrChange w:id="1" w:author="fen" w:date="2024-03-08T17:51:00Z">
        <w:pPr>
          <w:keepNext/>
          <w:keepLines/>
          <w:spacing w:beforeLines="50" w:before="156" w:afterLines="50" w:after="156" w:line="360" w:lineRule="auto"/>
          <w:jc w:val="center"/>
          <w:outlineLvl w:val="1"/>
        </w:pPr>
      </w:pPrChange>
    </w:pPr>
    <w:rPr>
      <w:rFonts w:ascii="Arial" w:eastAsia="SimHei" w:hAnsi="Arial"/>
      <w:sz w:val="28"/>
      <w:rPrChange w:id="1" w:author="fen" w:date="2024-03-08T17:51:00Z">
        <w:rPr>
          <w:rFonts w:ascii="Arial" w:eastAsia="SimHei" w:hAnsi="Arial"/>
          <w:sz w:val="28"/>
          <w:szCs w:val="24"/>
          <w:lang w:val="en-US" w:eastAsia="zh-CN" w:bidi="ar-SA"/>
        </w:rPr>
      </w:rPrChang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autoRedefine/>
    <w:qFormat/>
    <w:pPr>
      <w:pPrChange w:id="2" w:author="fen" w:date="2024-03-08T22:51:00Z">
        <w:pPr>
          <w:spacing w:beforeLines="50" w:before="156" w:afterLines="50" w:after="156" w:line="360" w:lineRule="auto"/>
          <w:jc w:val="both"/>
        </w:pPr>
      </w:pPrChange>
    </w:pPr>
    <w:rPr>
      <w:rPrChange w:id="2" w:author="fen" w:date="2024-03-08T22:51:00Z">
        <w:rPr>
          <w:rFonts w:eastAsia="Calibri"/>
          <w:sz w:val="24"/>
          <w:szCs w:val="24"/>
          <w:lang w:val="en-US" w:eastAsia="zh-CN" w:bidi="ar-SA"/>
        </w:rPr>
      </w:rPrChange>
    </w:rPr>
  </w:style>
  <w:style w:type="paragraph" w:styleId="Footer">
    <w:name w:val="footer"/>
    <w:basedOn w:val="Normal"/>
    <w:link w:val="FooterChar"/>
    <w:autoRedefine/>
    <w:qFormat/>
    <w:pPr>
      <w:tabs>
        <w:tab w:val="center" w:pos="4153"/>
        <w:tab w:val="right" w:pos="8306"/>
      </w:tabs>
      <w:snapToGrid w:val="0"/>
      <w:spacing w:line="240" w:lineRule="auto"/>
      <w:jc w:val="left"/>
    </w:pPr>
    <w:rPr>
      <w:sz w:val="18"/>
      <w:szCs w:val="18"/>
    </w:rPr>
  </w:style>
  <w:style w:type="paragraph" w:styleId="NormalWeb">
    <w:name w:val="Normal (Web)"/>
    <w:basedOn w:val="Normal"/>
    <w:autoRedefine/>
    <w:uiPriority w:val="99"/>
    <w:qFormat/>
    <w:pPr>
      <w:spacing w:beforeAutospacing="1" w:afterAutospacing="1"/>
      <w:pPrChange w:id="3" w:author="fen" w:date="2024-03-08T23:29:00Z">
        <w:pPr>
          <w:spacing w:beforeLines="50" w:before="156" w:beforeAutospacing="1" w:afterLines="50" w:after="156" w:afterAutospacing="1" w:line="360" w:lineRule="auto"/>
          <w:jc w:val="both"/>
        </w:pPr>
      </w:pPrChange>
    </w:pPr>
    <w:rPr>
      <w:rPrChange w:id="3" w:author="fen" w:date="2024-03-08T23:29:00Z">
        <w:rPr>
          <w:rFonts w:eastAsia="Calibri"/>
          <w:sz w:val="24"/>
          <w:szCs w:val="24"/>
          <w:lang w:val="en-US" w:eastAsia="zh-CN" w:bidi="ar-SA"/>
        </w:rPr>
      </w:rPrChange>
    </w:rPr>
  </w:style>
  <w:style w:type="paragraph" w:styleId="CommentSubject">
    <w:name w:val="annotation subject"/>
    <w:basedOn w:val="CommentText"/>
    <w:next w:val="CommentText"/>
    <w:link w:val="CommentSubjectChar"/>
    <w:autoRedefine/>
    <w:qFormat/>
  </w:style>
  <w:style w:type="character" w:styleId="PageNumber">
    <w:name w:val="page number"/>
    <w:basedOn w:val="DefaultParagraphFont"/>
    <w:autoRedefine/>
    <w:qFormat/>
  </w:style>
  <w:style w:type="character" w:styleId="FollowedHyperlink">
    <w:name w:val="FollowedHyperlink"/>
    <w:basedOn w:val="DefaultParagraphFont"/>
    <w:autoRedefine/>
    <w:qFormat/>
    <w:rPr>
      <w:color w:val="800080"/>
      <w:u w:val="single"/>
    </w:rPr>
  </w:style>
  <w:style w:type="character" w:styleId="LineNumber">
    <w:name w:val="line number"/>
    <w:basedOn w:val="DefaultParagraphFont"/>
    <w:autoRedefine/>
    <w:qFormat/>
  </w:style>
  <w:style w:type="character" w:styleId="Hyperlink">
    <w:name w:val="Hyperlink"/>
    <w:basedOn w:val="DefaultParagraphFont"/>
    <w:autoRedefine/>
    <w:qFormat/>
    <w:rPr>
      <w:color w:val="0000FF"/>
      <w:u w:val="single"/>
    </w:rPr>
  </w:style>
  <w:style w:type="character" w:styleId="CommentReference">
    <w:name w:val="annotation reference"/>
    <w:basedOn w:val="DefaultParagraphFont"/>
    <w:autoRedefine/>
    <w:qFormat/>
    <w:rPr>
      <w:sz w:val="21"/>
      <w:szCs w:val="21"/>
    </w:rPr>
  </w:style>
  <w:style w:type="character" w:customStyle="1" w:styleId="font61">
    <w:name w:val="font61"/>
    <w:basedOn w:val="DefaultParagraphFont"/>
    <w:autoRedefine/>
    <w:qFormat/>
    <w:rPr>
      <w:rFonts w:ascii="Times New Roman Regular" w:eastAsia="Times New Roman Regular" w:hAnsi="Times New Roman Regular" w:cs="Times New Roman Regular" w:hint="default"/>
      <w:color w:val="000000"/>
      <w:sz w:val="22"/>
      <w:szCs w:val="22"/>
      <w:u w:val="none"/>
      <w:vertAlign w:val="superscript"/>
    </w:rPr>
  </w:style>
  <w:style w:type="character" w:customStyle="1" w:styleId="font01">
    <w:name w:val="font01"/>
    <w:basedOn w:val="DefaultParagraphFont"/>
    <w:autoRedefine/>
    <w:qFormat/>
    <w:rPr>
      <w:rFonts w:ascii="DengXian" w:eastAsia="DengXian" w:hAnsi="DengXian" w:cs="DengXian" w:hint="eastAsia"/>
      <w:color w:val="000000"/>
      <w:sz w:val="22"/>
      <w:szCs w:val="22"/>
      <w:u w:val="none"/>
    </w:rPr>
  </w:style>
  <w:style w:type="character" w:customStyle="1" w:styleId="font41">
    <w:name w:val="font41"/>
    <w:basedOn w:val="DefaultParagraphFont"/>
    <w:autoRedefine/>
    <w:qFormat/>
    <w:rPr>
      <w:rFonts w:ascii="DengXian" w:eastAsia="DengXian" w:hAnsi="DengXian" w:cs="DengXian" w:hint="eastAsia"/>
      <w:color w:val="000000"/>
      <w:sz w:val="22"/>
      <w:szCs w:val="22"/>
      <w:u w:val="none"/>
      <w:vertAlign w:val="superscript"/>
    </w:rPr>
  </w:style>
  <w:style w:type="character" w:customStyle="1" w:styleId="font11">
    <w:name w:val="font11"/>
    <w:basedOn w:val="DefaultParagraphFont"/>
    <w:autoRedefine/>
    <w:qFormat/>
    <w:rPr>
      <w:rFonts w:ascii="Calibri" w:hAnsi="Calibri" w:cs="Calibri" w:hint="default"/>
      <w:color w:val="000000"/>
      <w:sz w:val="21"/>
      <w:szCs w:val="21"/>
      <w:u w:val="none"/>
    </w:rPr>
  </w:style>
  <w:style w:type="character" w:customStyle="1" w:styleId="font51">
    <w:name w:val="font51"/>
    <w:basedOn w:val="DefaultParagraphFont"/>
    <w:autoRedefine/>
    <w:qFormat/>
    <w:rPr>
      <w:rFonts w:ascii="Calibri" w:hAnsi="Calibri" w:cs="Calibri" w:hint="default"/>
      <w:color w:val="000000"/>
      <w:sz w:val="21"/>
      <w:szCs w:val="21"/>
      <w:u w:val="none"/>
      <w:vertAlign w:val="superscript"/>
    </w:rPr>
  </w:style>
  <w:style w:type="character" w:customStyle="1" w:styleId="font71">
    <w:name w:val="font71"/>
    <w:basedOn w:val="DefaultParagraphFont"/>
    <w:autoRedefine/>
    <w:qFormat/>
    <w:rPr>
      <w:rFonts w:ascii="Calibri" w:hAnsi="Calibri" w:cs="Calibri" w:hint="default"/>
      <w:b/>
      <w:bCs/>
      <w:color w:val="000000"/>
      <w:sz w:val="22"/>
      <w:szCs w:val="22"/>
      <w:u w:val="none"/>
      <w:vertAlign w:val="subscript"/>
    </w:rPr>
  </w:style>
  <w:style w:type="character" w:customStyle="1" w:styleId="font31">
    <w:name w:val="font31"/>
    <w:basedOn w:val="DefaultParagraphFont"/>
    <w:autoRedefine/>
    <w:qFormat/>
    <w:rPr>
      <w:rFonts w:ascii="DengXian" w:eastAsia="DengXian" w:hAnsi="DengXian" w:cs="DengXian" w:hint="eastAsia"/>
      <w:color w:val="000000"/>
      <w:sz w:val="22"/>
      <w:szCs w:val="22"/>
      <w:u w:val="none"/>
      <w:vertAlign w:val="superscript"/>
    </w:rPr>
  </w:style>
  <w:style w:type="character" w:customStyle="1" w:styleId="font21">
    <w:name w:val="font21"/>
    <w:basedOn w:val="DefaultParagraphFont"/>
    <w:autoRedefine/>
    <w:qFormat/>
    <w:rPr>
      <w:rFonts w:ascii="Times New Roman Regular" w:eastAsia="Times New Roman Regular" w:hAnsi="Times New Roman Regular" w:cs="Times New Roman Regular" w:hint="default"/>
      <w:b/>
      <w:bCs/>
      <w:i/>
      <w:iCs/>
      <w:color w:val="000000"/>
      <w:sz w:val="22"/>
      <w:szCs w:val="22"/>
      <w:u w:val="none"/>
    </w:rPr>
  </w:style>
  <w:style w:type="character" w:customStyle="1" w:styleId="font81">
    <w:name w:val="font81"/>
    <w:basedOn w:val="DefaultParagraphFont"/>
    <w:autoRedefine/>
    <w:qFormat/>
    <w:rPr>
      <w:rFonts w:ascii="SimSun" w:eastAsia="SimSun" w:hAnsi="SimSun" w:cs="SimSun" w:hint="eastAsia"/>
      <w:color w:val="000000"/>
      <w:sz w:val="22"/>
      <w:szCs w:val="22"/>
      <w:u w:val="none"/>
    </w:rPr>
  </w:style>
  <w:style w:type="character" w:customStyle="1" w:styleId="font91">
    <w:name w:val="font91"/>
    <w:basedOn w:val="DefaultParagraphFont"/>
    <w:autoRedefine/>
    <w:qFormat/>
    <w:rPr>
      <w:rFonts w:ascii="Times New Roman Regular" w:eastAsia="Times New Roman Regular" w:hAnsi="Times New Roman Regular" w:cs="Times New Roman Regular" w:hint="default"/>
      <w:color w:val="000000"/>
      <w:sz w:val="22"/>
      <w:szCs w:val="22"/>
      <w:u w:val="none"/>
      <w:vertAlign w:val="superscript"/>
    </w:rPr>
  </w:style>
  <w:style w:type="paragraph" w:customStyle="1" w:styleId="1">
    <w:name w:val="修订1"/>
    <w:autoRedefine/>
    <w:hidden/>
    <w:uiPriority w:val="99"/>
    <w:unhideWhenUsed/>
    <w:qFormat/>
    <w:rPr>
      <w:rFonts w:asciiTheme="minorHAnsi" w:eastAsiaTheme="minorEastAsia" w:hAnsiTheme="minorHAnsi" w:cstheme="minorBidi"/>
      <w:kern w:val="2"/>
      <w:sz w:val="21"/>
      <w:lang w:eastAsia="zh-CN"/>
    </w:rPr>
  </w:style>
  <w:style w:type="character" w:customStyle="1" w:styleId="ixptejkb">
    <w:name w:val="ixptejkb"/>
    <w:basedOn w:val="DefaultParagraphFont"/>
    <w:autoRedefine/>
    <w:qFormat/>
  </w:style>
  <w:style w:type="character" w:customStyle="1" w:styleId="ylarrtbc">
    <w:name w:val="ylarrtbc"/>
    <w:basedOn w:val="DefaultParagraphFont"/>
    <w:autoRedefine/>
    <w:qFormat/>
  </w:style>
  <w:style w:type="character" w:customStyle="1" w:styleId="ijgit8x">
    <w:name w:val="_ijgit8x"/>
    <w:basedOn w:val="DefaultParagraphFont"/>
    <w:autoRedefine/>
    <w:qFormat/>
  </w:style>
  <w:style w:type="character" w:customStyle="1" w:styleId="10">
    <w:name w:val="未处理的提及1"/>
    <w:basedOn w:val="DefaultParagraphFont"/>
    <w:autoRedefine/>
    <w:uiPriority w:val="99"/>
    <w:semiHidden/>
    <w:unhideWhenUsed/>
    <w:qFormat/>
    <w:rPr>
      <w:color w:val="605E5C"/>
      <w:shd w:val="clear" w:color="auto" w:fill="E1DFDD"/>
    </w:rPr>
  </w:style>
  <w:style w:type="character" w:customStyle="1" w:styleId="CommentTextChar">
    <w:name w:val="Comment Text Char"/>
    <w:basedOn w:val="DefaultParagraphFont"/>
    <w:link w:val="CommentText"/>
    <w:autoRedefine/>
    <w:qFormat/>
    <w:rPr>
      <w:rFonts w:eastAsia="Calibri"/>
      <w:sz w:val="24"/>
      <w:szCs w:val="24"/>
    </w:rPr>
  </w:style>
  <w:style w:type="character" w:customStyle="1" w:styleId="CommentSubjectChar">
    <w:name w:val="Comment Subject Char"/>
    <w:basedOn w:val="CommentTextChar"/>
    <w:link w:val="CommentSubject"/>
    <w:autoRedefine/>
    <w:qFormat/>
    <w:rPr>
      <w:rFonts w:eastAsiaTheme="minorEastAsia"/>
      <w:kern w:val="2"/>
      <w:sz w:val="21"/>
      <w:szCs w:val="24"/>
    </w:rPr>
  </w:style>
  <w:style w:type="paragraph" w:customStyle="1" w:styleId="2">
    <w:name w:val="修订2"/>
    <w:autoRedefine/>
    <w:hidden/>
    <w:uiPriority w:val="99"/>
    <w:unhideWhenUsed/>
    <w:qFormat/>
    <w:rPr>
      <w:rFonts w:eastAsia="Calibri"/>
      <w:sz w:val="24"/>
      <w:szCs w:val="24"/>
      <w:lang w:eastAsia="zh-CN"/>
    </w:rPr>
  </w:style>
  <w:style w:type="character" w:customStyle="1" w:styleId="FooterChar">
    <w:name w:val="Footer Char"/>
    <w:basedOn w:val="DefaultParagraphFont"/>
    <w:link w:val="Footer"/>
    <w:autoRedefine/>
    <w:qFormat/>
    <w:rPr>
      <w:rFonts w:eastAsia="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F7034C-58E2-7C47-9280-6F54487722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8</Pages>
  <Words>914</Words>
  <Characters>5214</Characters>
  <Application>Microsoft Office Word</Application>
  <DocSecurity>0</DocSecurity>
  <Lines>43</Lines>
  <Paragraphs>12</Paragraphs>
  <ScaleCrop>false</ScaleCrop>
  <Company>Springer Nature</Company>
  <LinksUpToDate>false</LinksUpToDate>
  <CharactersWithSpaces>6116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曾根平</dc:creator>
  <cp:lastModifiedBy>Trupti Sudge</cp:lastModifiedBy>
  <cp:revision>2</cp:revision>
  <dcterms:created xsi:type="dcterms:W3CDTF">2024-03-21T12:22:00Z</dcterms:created>
  <dcterms:modified xsi:type="dcterms:W3CDTF">2024-03-21T12:22:00Z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E8A44F8C171BB18A94BE7B65A3469190_43</vt:lpwstr>
  </property>
  <property fmtid="{D5CDD505-2E9C-101B-9397-08002B2CF9AE}" pid="4" name="ZOTERO_PREF_2">
    <vt:lpwstr>2</vt:lpwstr>
  </property>
  <property fmtid="{D5CDD505-2E9C-101B-9397-08002B2CF9AE}" pid="5" name="ZOTERO_PREF_1">
    <vt:lpwstr>1</vt:lpwstr>
  </property>
</Properties>
</file>