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D6DCC" w14:textId="50CC5464" w:rsidR="0088619B" w:rsidRDefault="313D91C0" w:rsidP="313D91C0">
      <w:pPr>
        <w:pStyle w:val="Ttulo2"/>
        <w:rPr>
          <w:rFonts w:asciiTheme="minorHAnsi" w:eastAsiaTheme="minorEastAsia" w:hAnsiTheme="minorHAnsi" w:cstheme="minorBidi"/>
          <w:lang w:val="en-US"/>
        </w:rPr>
      </w:pPr>
      <w:r w:rsidRPr="313D91C0">
        <w:rPr>
          <w:rFonts w:asciiTheme="minorHAnsi" w:eastAsiaTheme="minorEastAsia" w:hAnsiTheme="minorHAnsi" w:cstheme="minorBidi"/>
          <w:lang w:val="en-US"/>
        </w:rPr>
        <w:t>6.- Supplementary information</w:t>
      </w:r>
    </w:p>
    <w:p w14:paraId="3F8D6E80" w14:textId="77777777" w:rsidR="003209B6" w:rsidRDefault="003209B6" w:rsidP="313D91C0">
      <w:pPr>
        <w:rPr>
          <w:rFonts w:eastAsiaTheme="minorEastAsia"/>
          <w:b/>
          <w:bCs/>
          <w:lang w:val="en-US"/>
        </w:rPr>
      </w:pPr>
    </w:p>
    <w:p w14:paraId="19F64499" w14:textId="6CB03927" w:rsidR="00561937" w:rsidRDefault="00010AC4" w:rsidP="313D91C0">
      <w:pPr>
        <w:rPr>
          <w:rFonts w:eastAsiaTheme="minorEastAsia"/>
          <w:lang w:val="en-US"/>
        </w:rPr>
      </w:pPr>
      <w:r w:rsidRPr="003209B6">
        <w:rPr>
          <w:rFonts w:eastAsiaTheme="minorEastAsia"/>
          <w:b/>
          <w:bCs/>
          <w:lang w:val="en-US"/>
        </w:rPr>
        <w:t>Table S1</w:t>
      </w:r>
      <w:r>
        <w:rPr>
          <w:rFonts w:eastAsiaTheme="minorEastAsia"/>
          <w:lang w:val="en-US"/>
        </w:rPr>
        <w:t xml:space="preserve">. </w:t>
      </w:r>
      <w:r w:rsidR="00800940">
        <w:rPr>
          <w:rFonts w:eastAsiaTheme="minorEastAsia"/>
          <w:lang w:val="en-US"/>
        </w:rPr>
        <w:t>R</w:t>
      </w:r>
      <w:r w:rsidR="313D91C0" w:rsidRPr="313D91C0">
        <w:rPr>
          <w:rFonts w:eastAsiaTheme="minorEastAsia"/>
          <w:lang w:val="en-US"/>
        </w:rPr>
        <w:t xml:space="preserve">eferences to the fire events that are used in the paper. Those references include detailed information on the events that support our findings. </w:t>
      </w:r>
    </w:p>
    <w:p w14:paraId="48AE7BA2" w14:textId="05BAC89B" w:rsidR="345ED60E" w:rsidRDefault="313D91C0" w:rsidP="313D91C0">
      <w:pPr>
        <w:spacing w:line="257" w:lineRule="auto"/>
        <w:ind w:left="-20" w:right="-20"/>
        <w:rPr>
          <w:rFonts w:eastAsiaTheme="minorEastAsia"/>
          <w:b/>
          <w:bCs/>
          <w:u w:val="single"/>
          <w:lang w:val="es"/>
        </w:rPr>
      </w:pPr>
      <w:r w:rsidRPr="313D91C0">
        <w:rPr>
          <w:rFonts w:eastAsiaTheme="minorEastAsia"/>
          <w:b/>
          <w:bCs/>
          <w:u w:val="single"/>
          <w:lang w:val="es"/>
        </w:rPr>
        <w:t>Australia</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8"/>
        <w:gridCol w:w="6874"/>
      </w:tblGrid>
      <w:tr w:rsidR="313D91C0" w14:paraId="05E03DEC" w14:textId="77777777" w:rsidTr="2202ACFA">
        <w:trPr>
          <w:trHeight w:val="300"/>
        </w:trPr>
        <w:tc>
          <w:tcPr>
            <w:tcW w:w="20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363E6A" w14:textId="1D5508AB" w:rsidR="313D91C0" w:rsidRDefault="313D91C0" w:rsidP="313D91C0">
            <w:pPr>
              <w:spacing w:after="0"/>
              <w:ind w:left="57" w:right="57"/>
              <w:rPr>
                <w:rFonts w:eastAsiaTheme="minorEastAsia"/>
                <w:lang w:val="en-US"/>
              </w:rPr>
            </w:pPr>
            <w:r w:rsidRPr="313D91C0">
              <w:rPr>
                <w:rFonts w:eastAsiaTheme="minorEastAsia"/>
                <w:lang w:val="en-US"/>
              </w:rPr>
              <w:t xml:space="preserve">Australia, (Canberra), 2003   </w:t>
            </w:r>
          </w:p>
        </w:tc>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F45DCA" w14:textId="03484003" w:rsidR="313D91C0" w:rsidRDefault="2202ACFA" w:rsidP="2202ACFA">
            <w:pPr>
              <w:spacing w:after="0"/>
              <w:ind w:right="57"/>
              <w:rPr>
                <w:rFonts w:ascii="Calibri" w:eastAsia="Calibri" w:hAnsi="Calibri" w:cs="Calibri"/>
                <w:sz w:val="16"/>
                <w:szCs w:val="16"/>
                <w:lang w:val="en-US"/>
              </w:rPr>
            </w:pPr>
            <w:r w:rsidRPr="2202ACFA">
              <w:rPr>
                <w:rFonts w:ascii="Calibri" w:eastAsia="Calibri" w:hAnsi="Calibri" w:cs="Calibri"/>
                <w:sz w:val="18"/>
                <w:szCs w:val="18"/>
                <w:lang w:val="en-US"/>
              </w:rPr>
              <w:t>1.</w:t>
            </w:r>
            <w:r w:rsidR="313D91C0" w:rsidRPr="00010AC4">
              <w:rPr>
                <w:lang w:val="en-US"/>
              </w:rPr>
              <w:tab/>
            </w:r>
            <w:r w:rsidRPr="2202ACFA">
              <w:rPr>
                <w:rFonts w:ascii="Calibri" w:eastAsia="Calibri" w:hAnsi="Calibri" w:cs="Calibri"/>
                <w:sz w:val="18"/>
                <w:szCs w:val="18"/>
                <w:lang w:val="en-US"/>
              </w:rPr>
              <w:t xml:space="preserve">Fromm, M., Tupper, A., Rosenfeld, D., </w:t>
            </w:r>
            <w:proofErr w:type="spellStart"/>
            <w:r w:rsidRPr="2202ACFA">
              <w:rPr>
                <w:rFonts w:ascii="Calibri" w:eastAsia="Calibri" w:hAnsi="Calibri" w:cs="Calibri"/>
                <w:sz w:val="18"/>
                <w:szCs w:val="18"/>
                <w:lang w:val="en-US"/>
              </w:rPr>
              <w:t>Servranckx</w:t>
            </w:r>
            <w:proofErr w:type="spellEnd"/>
            <w:r w:rsidRPr="2202ACFA">
              <w:rPr>
                <w:rFonts w:ascii="Calibri" w:eastAsia="Calibri" w:hAnsi="Calibri" w:cs="Calibri"/>
                <w:sz w:val="18"/>
                <w:szCs w:val="18"/>
                <w:lang w:val="en-US"/>
              </w:rPr>
              <w:t>, R. &amp; McRae, R. Violent pyro-convective storm devastates Australia’s capital and pollutes the stratosphere. G</w:t>
            </w:r>
            <w:r w:rsidRPr="2202ACFA">
              <w:rPr>
                <w:rFonts w:ascii="Calibri" w:eastAsia="Calibri" w:hAnsi="Calibri" w:cs="Calibri"/>
                <w:i/>
                <w:iCs/>
                <w:sz w:val="18"/>
                <w:szCs w:val="18"/>
                <w:lang w:val="en-US"/>
              </w:rPr>
              <w:t>eophysical Research Letters</w:t>
            </w:r>
            <w:r w:rsidRPr="2202ACFA">
              <w:rPr>
                <w:rFonts w:ascii="Calibri" w:eastAsia="Calibri" w:hAnsi="Calibri" w:cs="Calibri"/>
                <w:sz w:val="18"/>
                <w:szCs w:val="18"/>
                <w:lang w:val="en-US"/>
              </w:rPr>
              <w:t xml:space="preserve"> 33, (2006).</w:t>
            </w:r>
          </w:p>
        </w:tc>
      </w:tr>
      <w:tr w:rsidR="313D91C0" w:rsidRPr="00AD52AD" w14:paraId="532647A7" w14:textId="77777777" w:rsidTr="2202ACFA">
        <w:trPr>
          <w:trHeight w:val="300"/>
        </w:trPr>
        <w:tc>
          <w:tcPr>
            <w:tcW w:w="20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98A1B6" w14:textId="7C82D9C6" w:rsidR="313D91C0" w:rsidRDefault="313D91C0" w:rsidP="313D91C0">
            <w:pPr>
              <w:spacing w:after="0"/>
              <w:ind w:left="57" w:right="57"/>
              <w:rPr>
                <w:rFonts w:eastAsiaTheme="minorEastAsia"/>
                <w:lang w:val="en-US"/>
              </w:rPr>
            </w:pPr>
            <w:r w:rsidRPr="313D91C0">
              <w:rPr>
                <w:rFonts w:eastAsiaTheme="minorEastAsia"/>
                <w:lang w:val="en-US"/>
              </w:rPr>
              <w:t>Australia, (SE), 2009</w:t>
            </w:r>
          </w:p>
        </w:tc>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2B06E8" w14:textId="71BCBBB2" w:rsidR="313D91C0" w:rsidRDefault="2202ACFA" w:rsidP="2202ACFA">
            <w:pPr>
              <w:spacing w:after="0"/>
              <w:ind w:left="57" w:right="57"/>
              <w:rPr>
                <w:rFonts w:eastAsiaTheme="minorEastAsia"/>
                <w:color w:val="000000" w:themeColor="text1"/>
                <w:sz w:val="18"/>
                <w:szCs w:val="18"/>
                <w:lang w:val="en-US"/>
              </w:rPr>
            </w:pPr>
            <w:r w:rsidRPr="00010AC4">
              <w:rPr>
                <w:rFonts w:eastAsiaTheme="minorEastAsia"/>
                <w:color w:val="000000" w:themeColor="text1"/>
                <w:sz w:val="18"/>
                <w:szCs w:val="18"/>
              </w:rPr>
              <w:t>2.</w:t>
            </w:r>
            <w:r w:rsidR="313D91C0">
              <w:tab/>
            </w:r>
            <w:r w:rsidRPr="00010AC4">
              <w:rPr>
                <w:rFonts w:eastAsiaTheme="minorEastAsia"/>
                <w:color w:val="000000" w:themeColor="text1"/>
                <w:sz w:val="18"/>
                <w:szCs w:val="18"/>
              </w:rPr>
              <w:t xml:space="preserve">Cruz, M. G. et al. </w:t>
            </w:r>
            <w:r w:rsidRPr="2202ACFA">
              <w:rPr>
                <w:rFonts w:eastAsiaTheme="minorEastAsia"/>
                <w:color w:val="000000" w:themeColor="text1"/>
                <w:sz w:val="18"/>
                <w:szCs w:val="18"/>
                <w:lang w:val="en-US"/>
              </w:rPr>
              <w:t xml:space="preserve">Anatomy of a catastrophic wildfire: The Black Saturday Kilmore East fire in Victoria, Australia. </w:t>
            </w:r>
            <w:r w:rsidRPr="2202ACFA">
              <w:rPr>
                <w:rFonts w:eastAsiaTheme="minorEastAsia"/>
                <w:i/>
                <w:iCs/>
                <w:color w:val="000000" w:themeColor="text1"/>
                <w:sz w:val="18"/>
                <w:szCs w:val="18"/>
                <w:lang w:val="en-US"/>
              </w:rPr>
              <w:t>Forest Ecology and Management</w:t>
            </w:r>
            <w:r w:rsidRPr="2202ACFA">
              <w:rPr>
                <w:rFonts w:eastAsiaTheme="minorEastAsia"/>
                <w:color w:val="000000" w:themeColor="text1"/>
                <w:sz w:val="18"/>
                <w:szCs w:val="18"/>
                <w:lang w:val="en-US"/>
              </w:rPr>
              <w:t xml:space="preserve"> 284, 269–285 (2012).</w:t>
            </w:r>
          </w:p>
          <w:p w14:paraId="5C37E3A9" w14:textId="0E034B08" w:rsidR="313D91C0" w:rsidRPr="00AD52AD" w:rsidRDefault="2202ACFA" w:rsidP="2202ACFA">
            <w:pPr>
              <w:spacing w:after="0"/>
              <w:ind w:left="57" w:right="57"/>
              <w:rPr>
                <w:lang w:val="en-US"/>
              </w:rPr>
            </w:pPr>
            <w:r w:rsidRPr="2202ACFA">
              <w:rPr>
                <w:rFonts w:eastAsiaTheme="minorEastAsia"/>
                <w:color w:val="000000" w:themeColor="text1"/>
                <w:sz w:val="18"/>
                <w:szCs w:val="18"/>
                <w:lang w:val="en-US"/>
              </w:rPr>
              <w:t>3.</w:t>
            </w:r>
            <w:r w:rsidR="313D91C0" w:rsidRPr="00010AC4">
              <w:rPr>
                <w:lang w:val="en-US"/>
              </w:rPr>
              <w:tab/>
            </w:r>
            <w:r w:rsidRPr="2202ACFA">
              <w:rPr>
                <w:rFonts w:eastAsiaTheme="minorEastAsia"/>
                <w:color w:val="000000" w:themeColor="text1"/>
                <w:sz w:val="18"/>
                <w:szCs w:val="18"/>
                <w:lang w:val="en-US"/>
              </w:rPr>
              <w:t xml:space="preserve">Toivanen, J. et al. Coupled Atmosphere-Fire Simulations of the Black Saturday Kilmore East Wildfires with the Unified Model. </w:t>
            </w:r>
            <w:r w:rsidRPr="2202ACFA">
              <w:rPr>
                <w:rFonts w:eastAsiaTheme="minorEastAsia"/>
                <w:i/>
                <w:iCs/>
                <w:color w:val="000000" w:themeColor="text1"/>
                <w:sz w:val="18"/>
                <w:szCs w:val="18"/>
                <w:lang w:val="en-US"/>
              </w:rPr>
              <w:t>Journal of Advances in Modeling Earth Systems</w:t>
            </w:r>
            <w:r w:rsidRPr="2202ACFA">
              <w:rPr>
                <w:rFonts w:eastAsiaTheme="minorEastAsia"/>
                <w:color w:val="000000" w:themeColor="text1"/>
                <w:sz w:val="18"/>
                <w:szCs w:val="18"/>
                <w:lang w:val="en-US"/>
              </w:rPr>
              <w:t xml:space="preserve"> 11, 210–230 (2019).</w:t>
            </w:r>
          </w:p>
          <w:p w14:paraId="4DF1FFE6" w14:textId="71C127A1" w:rsidR="313D91C0" w:rsidRDefault="313D91C0" w:rsidP="2202ACFA">
            <w:pPr>
              <w:spacing w:after="0"/>
              <w:ind w:left="57" w:right="57"/>
              <w:rPr>
                <w:rFonts w:eastAsiaTheme="minorEastAsia"/>
                <w:color w:val="000000" w:themeColor="text1"/>
                <w:sz w:val="18"/>
                <w:szCs w:val="18"/>
                <w:lang w:val="en-US"/>
              </w:rPr>
            </w:pPr>
          </w:p>
        </w:tc>
      </w:tr>
      <w:tr w:rsidR="313D91C0" w:rsidRPr="00AD52AD" w14:paraId="2F59D1F3" w14:textId="77777777" w:rsidTr="2202ACFA">
        <w:trPr>
          <w:trHeight w:val="300"/>
        </w:trPr>
        <w:tc>
          <w:tcPr>
            <w:tcW w:w="20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1F630D" w14:textId="6FF1C754" w:rsidR="313D91C0" w:rsidRDefault="313D91C0" w:rsidP="313D91C0">
            <w:pPr>
              <w:spacing w:after="0"/>
              <w:ind w:left="57" w:right="57"/>
              <w:rPr>
                <w:rFonts w:eastAsiaTheme="minorEastAsia"/>
                <w:lang w:val="en-US"/>
              </w:rPr>
            </w:pPr>
            <w:r w:rsidRPr="313D91C0">
              <w:rPr>
                <w:rFonts w:eastAsiaTheme="minorEastAsia"/>
                <w:lang w:val="en-US"/>
              </w:rPr>
              <w:t xml:space="preserve"> Australia, (SE), 2019-2020</w:t>
            </w:r>
          </w:p>
        </w:tc>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293C30" w14:textId="3C6286D4" w:rsidR="313D91C0" w:rsidRDefault="2202ACFA" w:rsidP="2202ACFA">
            <w:pPr>
              <w:spacing w:after="0"/>
              <w:ind w:left="57" w:right="57"/>
              <w:rPr>
                <w:rFonts w:eastAsiaTheme="minorEastAsia"/>
                <w:color w:val="000000" w:themeColor="text1"/>
                <w:sz w:val="18"/>
                <w:szCs w:val="18"/>
                <w:lang w:val="en-US"/>
              </w:rPr>
            </w:pPr>
            <w:r w:rsidRPr="2202ACFA">
              <w:rPr>
                <w:rFonts w:eastAsiaTheme="minorEastAsia"/>
                <w:color w:val="000000" w:themeColor="text1"/>
                <w:sz w:val="18"/>
                <w:szCs w:val="18"/>
                <w:lang w:val="en-US"/>
              </w:rPr>
              <w:t>4.</w:t>
            </w:r>
            <w:r w:rsidR="313D91C0" w:rsidRPr="00010AC4">
              <w:rPr>
                <w:lang w:val="en-US"/>
              </w:rPr>
              <w:tab/>
            </w:r>
            <w:r w:rsidRPr="2202ACFA">
              <w:rPr>
                <w:rFonts w:eastAsiaTheme="minorEastAsia"/>
                <w:color w:val="000000" w:themeColor="text1"/>
                <w:sz w:val="18"/>
                <w:szCs w:val="18"/>
                <w:lang w:val="en-US"/>
              </w:rPr>
              <w:t xml:space="preserve">Boer, M. M., </w:t>
            </w:r>
            <w:proofErr w:type="spellStart"/>
            <w:r w:rsidRPr="2202ACFA">
              <w:rPr>
                <w:rFonts w:eastAsiaTheme="minorEastAsia"/>
                <w:color w:val="000000" w:themeColor="text1"/>
                <w:sz w:val="18"/>
                <w:szCs w:val="18"/>
                <w:lang w:val="en-US"/>
              </w:rPr>
              <w:t>Resco</w:t>
            </w:r>
            <w:proofErr w:type="spellEnd"/>
            <w:r w:rsidRPr="2202ACFA">
              <w:rPr>
                <w:rFonts w:eastAsiaTheme="minorEastAsia"/>
                <w:color w:val="000000" w:themeColor="text1"/>
                <w:sz w:val="18"/>
                <w:szCs w:val="18"/>
                <w:lang w:val="en-US"/>
              </w:rPr>
              <w:t xml:space="preserve"> de Dios, V. &amp; Bradstock, R. A. Unprecedented burn area of Australian mega forest fires. </w:t>
            </w:r>
            <w:r w:rsidRPr="2202ACFA">
              <w:rPr>
                <w:rFonts w:eastAsiaTheme="minorEastAsia"/>
                <w:i/>
                <w:iCs/>
                <w:color w:val="000000" w:themeColor="text1"/>
                <w:sz w:val="18"/>
                <w:szCs w:val="18"/>
                <w:lang w:val="en-US"/>
              </w:rPr>
              <w:t xml:space="preserve">Nat. Clim. Chang. </w:t>
            </w:r>
            <w:r w:rsidRPr="2202ACFA">
              <w:rPr>
                <w:rFonts w:eastAsiaTheme="minorEastAsia"/>
                <w:color w:val="000000" w:themeColor="text1"/>
                <w:sz w:val="18"/>
                <w:szCs w:val="18"/>
                <w:lang w:val="en-US"/>
              </w:rPr>
              <w:t xml:space="preserve">10, 171–172 (2020). </w:t>
            </w:r>
          </w:p>
          <w:p w14:paraId="5DA97F4C" w14:textId="1C8758BE" w:rsidR="313D91C0" w:rsidRPr="00010AC4" w:rsidRDefault="2202ACFA" w:rsidP="2202ACFA">
            <w:pPr>
              <w:spacing w:after="0"/>
              <w:ind w:left="57" w:right="57"/>
              <w:rPr>
                <w:lang w:val="en-US"/>
              </w:rPr>
            </w:pPr>
            <w:r w:rsidRPr="2202ACFA">
              <w:rPr>
                <w:rFonts w:eastAsiaTheme="minorEastAsia"/>
                <w:color w:val="000000" w:themeColor="text1"/>
                <w:sz w:val="18"/>
                <w:szCs w:val="18"/>
                <w:lang w:val="en-US"/>
              </w:rPr>
              <w:t>5.</w:t>
            </w:r>
            <w:r w:rsidR="313D91C0" w:rsidRPr="00010AC4">
              <w:rPr>
                <w:lang w:val="en-US"/>
              </w:rPr>
              <w:tab/>
            </w:r>
            <w:r w:rsidRPr="2202ACFA">
              <w:rPr>
                <w:rFonts w:eastAsiaTheme="minorEastAsia"/>
                <w:color w:val="000000" w:themeColor="text1"/>
                <w:sz w:val="18"/>
                <w:szCs w:val="18"/>
                <w:lang w:val="en-US"/>
              </w:rPr>
              <w:t xml:space="preserve">Peterson, D. A. et al. Australia’s Black Summer pyrocumulonimbus super outbreak reveals potential for increasingly extreme stratospheric smoke events. </w:t>
            </w:r>
            <w:proofErr w:type="spellStart"/>
            <w:r w:rsidRPr="2202ACFA">
              <w:rPr>
                <w:rFonts w:eastAsiaTheme="minorEastAsia"/>
                <w:i/>
                <w:iCs/>
                <w:color w:val="000000" w:themeColor="text1"/>
                <w:sz w:val="18"/>
                <w:szCs w:val="18"/>
                <w:lang w:val="en-US"/>
              </w:rPr>
              <w:t>npj</w:t>
            </w:r>
            <w:proofErr w:type="spellEnd"/>
            <w:r w:rsidRPr="2202ACFA">
              <w:rPr>
                <w:rFonts w:eastAsiaTheme="minorEastAsia"/>
                <w:i/>
                <w:iCs/>
                <w:color w:val="000000" w:themeColor="text1"/>
                <w:sz w:val="18"/>
                <w:szCs w:val="18"/>
                <w:lang w:val="en-US"/>
              </w:rPr>
              <w:t xml:space="preserve"> Clim Atmos Sci</w:t>
            </w:r>
            <w:r w:rsidRPr="2202ACFA">
              <w:rPr>
                <w:rFonts w:eastAsiaTheme="minorEastAsia"/>
                <w:color w:val="000000" w:themeColor="text1"/>
                <w:sz w:val="18"/>
                <w:szCs w:val="18"/>
                <w:lang w:val="en-US"/>
              </w:rPr>
              <w:t xml:space="preserve"> 4, 1–16 (2021).</w:t>
            </w:r>
          </w:p>
        </w:tc>
      </w:tr>
    </w:tbl>
    <w:p w14:paraId="5840B7C9" w14:textId="440A1CD1" w:rsidR="345ED60E" w:rsidRDefault="2202ACFA" w:rsidP="2202ACFA">
      <w:pPr>
        <w:spacing w:line="257" w:lineRule="auto"/>
        <w:ind w:left="-20" w:right="-20"/>
        <w:rPr>
          <w:rFonts w:eastAsiaTheme="minorEastAsia"/>
          <w:b/>
          <w:bCs/>
          <w:u w:val="single"/>
          <w:lang w:val="en-US"/>
        </w:rPr>
      </w:pPr>
      <w:r w:rsidRPr="2202ACFA">
        <w:rPr>
          <w:rFonts w:eastAsiaTheme="minorEastAsia"/>
          <w:lang w:val="en-US"/>
        </w:rPr>
        <w:t xml:space="preserve"> </w:t>
      </w:r>
      <w:r w:rsidRPr="2202ACFA">
        <w:rPr>
          <w:rFonts w:eastAsiaTheme="minorEastAsia"/>
          <w:b/>
          <w:bCs/>
          <w:u w:val="single"/>
          <w:lang w:val="en-US"/>
        </w:rPr>
        <w:t>North America</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8"/>
        <w:gridCol w:w="6874"/>
      </w:tblGrid>
      <w:tr w:rsidR="313D91C0" w14:paraId="10311769" w14:textId="77777777" w:rsidTr="2202ACFA">
        <w:trPr>
          <w:trHeight w:val="300"/>
        </w:trPr>
        <w:tc>
          <w:tcPr>
            <w:tcW w:w="20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E7EA02" w14:textId="54A5EA7B" w:rsidR="313D91C0" w:rsidRDefault="313D91C0" w:rsidP="313D91C0">
            <w:pPr>
              <w:spacing w:after="0"/>
              <w:ind w:left="57" w:right="57"/>
              <w:rPr>
                <w:rFonts w:eastAsiaTheme="minorEastAsia"/>
                <w:color w:val="000000" w:themeColor="text1"/>
                <w:lang w:val="en-US"/>
              </w:rPr>
            </w:pPr>
            <w:r w:rsidRPr="313D91C0">
              <w:rPr>
                <w:rFonts w:eastAsiaTheme="minorEastAsia"/>
                <w:color w:val="000000" w:themeColor="text1"/>
                <w:lang w:val="en-US"/>
              </w:rPr>
              <w:t xml:space="preserve">USA, (California, Dude fire), 1990 </w:t>
            </w:r>
          </w:p>
        </w:tc>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C8D44A" w14:textId="7D4B71D1" w:rsidR="313D91C0" w:rsidRDefault="2202ACFA" w:rsidP="2202ACFA">
            <w:pPr>
              <w:spacing w:after="0"/>
              <w:ind w:left="57" w:right="57"/>
              <w:rPr>
                <w:rFonts w:eastAsiaTheme="minorEastAsia"/>
                <w:color w:val="000000" w:themeColor="text1"/>
                <w:sz w:val="18"/>
                <w:szCs w:val="18"/>
                <w:lang w:val="en-US"/>
              </w:rPr>
            </w:pPr>
            <w:r w:rsidRPr="2202ACFA">
              <w:rPr>
                <w:rFonts w:eastAsiaTheme="minorEastAsia"/>
                <w:color w:val="000000" w:themeColor="text1"/>
                <w:sz w:val="18"/>
                <w:szCs w:val="18"/>
                <w:lang w:val="en-US"/>
              </w:rPr>
              <w:t>6.</w:t>
            </w:r>
            <w:r w:rsidR="313D91C0" w:rsidRPr="00010AC4">
              <w:rPr>
                <w:lang w:val="en-US"/>
              </w:rPr>
              <w:tab/>
            </w:r>
            <w:r w:rsidRPr="2202ACFA">
              <w:rPr>
                <w:rFonts w:eastAsiaTheme="minorEastAsia"/>
                <w:color w:val="000000" w:themeColor="text1"/>
                <w:sz w:val="18"/>
                <w:szCs w:val="18"/>
                <w:lang w:val="en-US"/>
              </w:rPr>
              <w:t xml:space="preserve">Goens, D. W. &amp; Andrews, P. L. WEATHER AND FIRE BEHAVIOR FACTORS RELATED TO THE 1990 DUDE FIRE NEAR PAYSON, AZ. </w:t>
            </w:r>
            <w:r w:rsidRPr="2202ACFA">
              <w:rPr>
                <w:rFonts w:eastAsiaTheme="minorEastAsia"/>
                <w:i/>
                <w:iCs/>
                <w:color w:val="000000" w:themeColor="text1"/>
                <w:sz w:val="18"/>
                <w:szCs w:val="18"/>
                <w:lang w:val="en-US"/>
              </w:rPr>
              <w:t>NWCG Wildland Fire Leadership Development Program</w:t>
            </w:r>
            <w:r w:rsidRPr="2202ACFA">
              <w:rPr>
                <w:rFonts w:eastAsiaTheme="minorEastAsia"/>
                <w:color w:val="000000" w:themeColor="text1"/>
                <w:sz w:val="18"/>
                <w:szCs w:val="18"/>
                <w:lang w:val="en-US"/>
              </w:rPr>
              <w:t xml:space="preserve">, (1998). </w:t>
            </w:r>
          </w:p>
        </w:tc>
      </w:tr>
      <w:tr w:rsidR="313D91C0" w:rsidRPr="00AD52AD" w14:paraId="1B9A0BA1" w14:textId="77777777" w:rsidTr="2202ACFA">
        <w:trPr>
          <w:trHeight w:val="300"/>
        </w:trPr>
        <w:tc>
          <w:tcPr>
            <w:tcW w:w="20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124881" w14:textId="31AEAB9B" w:rsidR="313D91C0" w:rsidRDefault="313D91C0" w:rsidP="313D91C0">
            <w:pPr>
              <w:spacing w:after="0"/>
              <w:ind w:left="57" w:right="57"/>
              <w:rPr>
                <w:rFonts w:eastAsiaTheme="minorEastAsia"/>
                <w:color w:val="000000" w:themeColor="text1"/>
                <w:lang w:val="en-US"/>
              </w:rPr>
            </w:pPr>
            <w:r w:rsidRPr="313D91C0">
              <w:rPr>
                <w:rFonts w:eastAsiaTheme="minorEastAsia"/>
                <w:color w:val="000000" w:themeColor="text1"/>
                <w:lang w:val="en-US"/>
              </w:rPr>
              <w:t xml:space="preserve">USA, 2002 </w:t>
            </w:r>
          </w:p>
        </w:tc>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D1B91B" w14:textId="33141848" w:rsidR="313D91C0" w:rsidRDefault="2202ACFA" w:rsidP="2202ACFA">
            <w:pPr>
              <w:spacing w:after="0"/>
              <w:ind w:left="57" w:right="57"/>
              <w:rPr>
                <w:rFonts w:eastAsiaTheme="minorEastAsia"/>
                <w:color w:val="000000" w:themeColor="text1"/>
                <w:sz w:val="18"/>
                <w:szCs w:val="18"/>
                <w:lang w:val="en-US"/>
              </w:rPr>
            </w:pPr>
            <w:r w:rsidRPr="2202ACFA">
              <w:rPr>
                <w:rFonts w:eastAsiaTheme="minorEastAsia"/>
                <w:color w:val="000000" w:themeColor="text1"/>
                <w:sz w:val="18"/>
                <w:szCs w:val="18"/>
                <w:lang w:val="en-US"/>
              </w:rPr>
              <w:t>7.</w:t>
            </w:r>
            <w:r w:rsidR="313D91C0" w:rsidRPr="00010AC4">
              <w:rPr>
                <w:lang w:val="en-US"/>
              </w:rPr>
              <w:tab/>
            </w:r>
            <w:r w:rsidRPr="2202ACFA">
              <w:rPr>
                <w:rFonts w:eastAsiaTheme="minorEastAsia"/>
                <w:color w:val="000000" w:themeColor="text1"/>
                <w:sz w:val="18"/>
                <w:szCs w:val="18"/>
                <w:lang w:val="en-US"/>
              </w:rPr>
              <w:t xml:space="preserve">Fromm, M. et al. The Untold Story of Pyrocumulonimbus. </w:t>
            </w:r>
            <w:r w:rsidRPr="2202ACFA">
              <w:rPr>
                <w:rFonts w:eastAsiaTheme="minorEastAsia"/>
                <w:i/>
                <w:iCs/>
                <w:color w:val="000000" w:themeColor="text1"/>
                <w:sz w:val="18"/>
                <w:szCs w:val="18"/>
                <w:lang w:val="en-US"/>
              </w:rPr>
              <w:t>Bulletin of the American Meteorological Society</w:t>
            </w:r>
            <w:r w:rsidRPr="2202ACFA">
              <w:rPr>
                <w:rFonts w:eastAsiaTheme="minorEastAsia"/>
                <w:color w:val="000000" w:themeColor="text1"/>
                <w:sz w:val="18"/>
                <w:szCs w:val="18"/>
                <w:lang w:val="en-US"/>
              </w:rPr>
              <w:t xml:space="preserve"> 91, 1193–1210 (2010).</w:t>
            </w:r>
          </w:p>
        </w:tc>
      </w:tr>
      <w:tr w:rsidR="313D91C0" w14:paraId="638DCBD0" w14:textId="77777777" w:rsidTr="2202ACFA">
        <w:trPr>
          <w:trHeight w:val="300"/>
        </w:trPr>
        <w:tc>
          <w:tcPr>
            <w:tcW w:w="20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FDCDFE" w14:textId="2558B1BF" w:rsidR="313D91C0" w:rsidRDefault="313D91C0" w:rsidP="313D91C0">
            <w:pPr>
              <w:spacing w:after="0"/>
              <w:ind w:left="57" w:right="57"/>
              <w:rPr>
                <w:rFonts w:eastAsiaTheme="minorEastAsia"/>
                <w:lang w:val="en-US"/>
              </w:rPr>
            </w:pPr>
            <w:r w:rsidRPr="313D91C0">
              <w:rPr>
                <w:rFonts w:eastAsiaTheme="minorEastAsia"/>
                <w:lang w:val="en-US"/>
              </w:rPr>
              <w:t xml:space="preserve"> Western North America (SW Canada, W USA, NW Mexico), 2013</w:t>
            </w:r>
          </w:p>
        </w:tc>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4DEE21" w14:textId="7F927EC4" w:rsidR="313D91C0" w:rsidRDefault="2202ACFA" w:rsidP="2202ACFA">
            <w:pPr>
              <w:spacing w:after="0"/>
              <w:ind w:left="57" w:right="57"/>
              <w:rPr>
                <w:rFonts w:eastAsiaTheme="minorEastAsia"/>
                <w:sz w:val="18"/>
                <w:szCs w:val="18"/>
                <w:lang w:val="en-US"/>
              </w:rPr>
            </w:pPr>
            <w:r w:rsidRPr="2202ACFA">
              <w:rPr>
                <w:rFonts w:eastAsiaTheme="minorEastAsia"/>
                <w:sz w:val="18"/>
                <w:szCs w:val="18"/>
                <w:lang w:val="en-US"/>
              </w:rPr>
              <w:t>8.</w:t>
            </w:r>
            <w:r w:rsidR="313D91C0" w:rsidRPr="00010AC4">
              <w:rPr>
                <w:lang w:val="en-US"/>
              </w:rPr>
              <w:tab/>
            </w:r>
            <w:r w:rsidRPr="2202ACFA">
              <w:rPr>
                <w:rFonts w:eastAsiaTheme="minorEastAsia"/>
                <w:sz w:val="18"/>
                <w:szCs w:val="18"/>
                <w:lang w:val="en-US"/>
              </w:rPr>
              <w:t>Peterson, D. A., Hyer, E. J., Campbell, J. R., Solbrig, J. E. &amp; Fromm, M. D. A Conceptual Model for Development of Intense Pyrocumulonimbus in Western North America.</w:t>
            </w:r>
            <w:r w:rsidRPr="2202ACFA">
              <w:rPr>
                <w:rFonts w:eastAsiaTheme="minorEastAsia"/>
                <w:i/>
                <w:iCs/>
                <w:sz w:val="18"/>
                <w:szCs w:val="18"/>
                <w:lang w:val="en-US"/>
              </w:rPr>
              <w:t xml:space="preserve"> Monthly Weather Review</w:t>
            </w:r>
            <w:r w:rsidRPr="2202ACFA">
              <w:rPr>
                <w:rFonts w:eastAsiaTheme="minorEastAsia"/>
                <w:sz w:val="18"/>
                <w:szCs w:val="18"/>
                <w:lang w:val="en-US"/>
              </w:rPr>
              <w:t xml:space="preserve"> 145, 2235–2255 (2017).</w:t>
            </w:r>
          </w:p>
          <w:p w14:paraId="20FD890F" w14:textId="3195C7B8" w:rsidR="313D91C0" w:rsidRDefault="2202ACFA" w:rsidP="2202ACFA">
            <w:pPr>
              <w:spacing w:after="0"/>
              <w:ind w:left="57" w:right="57"/>
            </w:pPr>
            <w:r w:rsidRPr="2202ACFA">
              <w:rPr>
                <w:rFonts w:eastAsiaTheme="minorEastAsia"/>
                <w:sz w:val="18"/>
                <w:szCs w:val="18"/>
                <w:lang w:val="en-US"/>
              </w:rPr>
              <w:t>9.</w:t>
            </w:r>
            <w:r w:rsidR="313D91C0" w:rsidRPr="00010AC4">
              <w:rPr>
                <w:lang w:val="en-US"/>
              </w:rPr>
              <w:tab/>
            </w:r>
            <w:r w:rsidRPr="2202ACFA">
              <w:rPr>
                <w:rFonts w:eastAsiaTheme="minorEastAsia"/>
                <w:sz w:val="18"/>
                <w:szCs w:val="18"/>
                <w:lang w:val="en-US"/>
              </w:rPr>
              <w:t>Peterson, D. A. et al. The 2013 Rim Fire: Implications for Predicting Extreme Fire Spread, Pyroconvection, and Smoke Emissions.</w:t>
            </w:r>
            <w:r w:rsidRPr="2202ACFA">
              <w:rPr>
                <w:rFonts w:eastAsiaTheme="minorEastAsia"/>
                <w:i/>
                <w:iCs/>
                <w:sz w:val="18"/>
                <w:szCs w:val="18"/>
                <w:lang w:val="en-US"/>
              </w:rPr>
              <w:t xml:space="preserve"> Bulletin of the American Meteorological Society</w:t>
            </w:r>
            <w:r w:rsidRPr="2202ACFA">
              <w:rPr>
                <w:rFonts w:eastAsiaTheme="minorEastAsia"/>
                <w:sz w:val="18"/>
                <w:szCs w:val="18"/>
                <w:lang w:val="en-US"/>
              </w:rPr>
              <w:t xml:space="preserve"> 96, 229–247 (2015).</w:t>
            </w:r>
          </w:p>
        </w:tc>
      </w:tr>
      <w:tr w:rsidR="313D91C0" w14:paraId="7926BC02" w14:textId="77777777" w:rsidTr="2202ACFA">
        <w:trPr>
          <w:trHeight w:val="300"/>
        </w:trPr>
        <w:tc>
          <w:tcPr>
            <w:tcW w:w="20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2BD287" w14:textId="42A2C85F" w:rsidR="313D91C0" w:rsidRDefault="313D91C0" w:rsidP="313D91C0">
            <w:pPr>
              <w:spacing w:after="0"/>
              <w:ind w:left="57" w:right="57"/>
              <w:rPr>
                <w:rFonts w:eastAsiaTheme="minorEastAsia"/>
                <w:lang w:val="en-US"/>
              </w:rPr>
            </w:pPr>
            <w:r w:rsidRPr="313D91C0">
              <w:rPr>
                <w:rFonts w:eastAsiaTheme="minorEastAsia"/>
                <w:lang w:val="en-US"/>
              </w:rPr>
              <w:t>USA, (California, Camp fire), 2018</w:t>
            </w:r>
          </w:p>
        </w:tc>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8DC206" w14:textId="3137892F" w:rsidR="313D91C0" w:rsidRDefault="2202ACFA" w:rsidP="2202ACFA">
            <w:pPr>
              <w:spacing w:after="0"/>
              <w:ind w:left="57" w:right="57"/>
              <w:rPr>
                <w:rFonts w:eastAsiaTheme="minorEastAsia"/>
                <w:sz w:val="18"/>
                <w:szCs w:val="18"/>
                <w:lang w:val="en-US"/>
              </w:rPr>
            </w:pPr>
            <w:r w:rsidRPr="2202ACFA">
              <w:rPr>
                <w:rFonts w:eastAsiaTheme="minorEastAsia"/>
                <w:sz w:val="18"/>
                <w:szCs w:val="18"/>
                <w:lang w:val="en-US"/>
              </w:rPr>
              <w:t>10.</w:t>
            </w:r>
            <w:r w:rsidR="313D91C0" w:rsidRPr="00010AC4">
              <w:rPr>
                <w:lang w:val="en-US"/>
              </w:rPr>
              <w:tab/>
            </w:r>
            <w:r w:rsidRPr="2202ACFA">
              <w:rPr>
                <w:rFonts w:eastAsiaTheme="minorEastAsia"/>
                <w:sz w:val="18"/>
                <w:szCs w:val="18"/>
                <w:lang w:val="en-US"/>
              </w:rPr>
              <w:t>Lareau, N. P., Donohoe, A., Roberts, M. &amp; Ebrahimian, H. Tracking Wildfires with Weather Radars.</w:t>
            </w:r>
            <w:r w:rsidRPr="2202ACFA">
              <w:rPr>
                <w:rFonts w:eastAsiaTheme="minorEastAsia"/>
                <w:i/>
                <w:iCs/>
                <w:sz w:val="18"/>
                <w:szCs w:val="18"/>
                <w:lang w:val="en-US"/>
              </w:rPr>
              <w:t xml:space="preserve"> Journal of Geophysical Research: Atmospheres</w:t>
            </w:r>
            <w:r w:rsidRPr="2202ACFA">
              <w:rPr>
                <w:rFonts w:eastAsiaTheme="minorEastAsia"/>
                <w:sz w:val="18"/>
                <w:szCs w:val="18"/>
                <w:lang w:val="en-US"/>
              </w:rPr>
              <w:t xml:space="preserve"> 127, e2021JD036158 (2022).</w:t>
            </w:r>
          </w:p>
          <w:p w14:paraId="0928314F" w14:textId="7B1A4D55" w:rsidR="313D91C0" w:rsidRDefault="313D91C0" w:rsidP="2202ACFA">
            <w:pPr>
              <w:spacing w:after="0"/>
              <w:ind w:left="57" w:right="57"/>
              <w:rPr>
                <w:rFonts w:eastAsiaTheme="minorEastAsia"/>
                <w:sz w:val="18"/>
                <w:szCs w:val="18"/>
                <w:lang w:val="en-US"/>
              </w:rPr>
            </w:pPr>
          </w:p>
        </w:tc>
      </w:tr>
      <w:tr w:rsidR="313D91C0" w:rsidRPr="00AD52AD" w14:paraId="780979C5" w14:textId="77777777" w:rsidTr="2202ACFA">
        <w:trPr>
          <w:trHeight w:val="300"/>
        </w:trPr>
        <w:tc>
          <w:tcPr>
            <w:tcW w:w="20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891FC3" w14:textId="2486E862" w:rsidR="313D91C0" w:rsidRDefault="313D91C0" w:rsidP="313D91C0">
            <w:pPr>
              <w:spacing w:after="0"/>
              <w:ind w:left="57" w:right="57"/>
              <w:rPr>
                <w:rFonts w:eastAsiaTheme="minorEastAsia"/>
                <w:lang w:val="en-US"/>
              </w:rPr>
            </w:pPr>
            <w:r w:rsidRPr="313D91C0">
              <w:rPr>
                <w:rFonts w:eastAsiaTheme="minorEastAsia"/>
                <w:lang w:val="en-US"/>
              </w:rPr>
              <w:t>USA, (California), 2020</w:t>
            </w:r>
          </w:p>
        </w:tc>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5C47D7" w14:textId="15C7962B" w:rsidR="313D91C0" w:rsidRDefault="2202ACFA" w:rsidP="2202ACFA">
            <w:pPr>
              <w:spacing w:after="0"/>
              <w:ind w:left="57" w:right="57"/>
              <w:rPr>
                <w:rFonts w:eastAsiaTheme="minorEastAsia"/>
                <w:color w:val="000000" w:themeColor="text1"/>
                <w:sz w:val="18"/>
                <w:szCs w:val="18"/>
                <w:lang w:val="en-US"/>
              </w:rPr>
            </w:pPr>
            <w:r w:rsidRPr="2202ACFA">
              <w:rPr>
                <w:rFonts w:eastAsiaTheme="minorEastAsia"/>
                <w:color w:val="000000" w:themeColor="text1"/>
                <w:sz w:val="18"/>
                <w:szCs w:val="18"/>
                <w:lang w:val="en-US"/>
              </w:rPr>
              <w:t>11.</w:t>
            </w:r>
            <w:r w:rsidR="313D91C0" w:rsidRPr="00010AC4">
              <w:rPr>
                <w:lang w:val="en-US"/>
              </w:rPr>
              <w:tab/>
            </w:r>
            <w:r w:rsidRPr="2202ACFA">
              <w:rPr>
                <w:rFonts w:eastAsiaTheme="minorEastAsia"/>
                <w:color w:val="000000" w:themeColor="text1"/>
                <w:sz w:val="18"/>
                <w:szCs w:val="18"/>
                <w:lang w:val="en-US"/>
              </w:rPr>
              <w:t xml:space="preserve">Safford, H. D., Paulson, A. K., Steel, Z. L., Young, D. J. N. &amp; Wayman, R. B. The 2020 California fire season: A year like no other, a return to the past or a harbinger of the future? </w:t>
            </w:r>
            <w:r w:rsidRPr="2202ACFA">
              <w:rPr>
                <w:rFonts w:eastAsiaTheme="minorEastAsia"/>
                <w:i/>
                <w:iCs/>
                <w:color w:val="000000" w:themeColor="text1"/>
                <w:sz w:val="18"/>
                <w:szCs w:val="18"/>
                <w:lang w:val="en-US"/>
              </w:rPr>
              <w:t>Global Ecology and Biogeography</w:t>
            </w:r>
            <w:r w:rsidRPr="2202ACFA">
              <w:rPr>
                <w:rFonts w:eastAsiaTheme="minorEastAsia"/>
                <w:color w:val="000000" w:themeColor="text1"/>
                <w:sz w:val="18"/>
                <w:szCs w:val="18"/>
                <w:lang w:val="en-US"/>
              </w:rPr>
              <w:t xml:space="preserve"> 31, 2005–2025 (2022).</w:t>
            </w:r>
          </w:p>
          <w:p w14:paraId="5324B36F" w14:textId="64329D3D" w:rsidR="313D91C0" w:rsidRPr="00010AC4" w:rsidRDefault="2202ACFA" w:rsidP="2202ACFA">
            <w:pPr>
              <w:spacing w:after="0"/>
              <w:ind w:left="57" w:right="57"/>
              <w:rPr>
                <w:lang w:val="en-US"/>
              </w:rPr>
            </w:pPr>
            <w:r w:rsidRPr="2202ACFA">
              <w:rPr>
                <w:rFonts w:eastAsiaTheme="minorEastAsia"/>
                <w:color w:val="000000" w:themeColor="text1"/>
                <w:sz w:val="18"/>
                <w:szCs w:val="18"/>
                <w:lang w:val="en-US"/>
              </w:rPr>
              <w:t>12.</w:t>
            </w:r>
            <w:r w:rsidR="313D91C0" w:rsidRPr="00010AC4">
              <w:rPr>
                <w:lang w:val="en-US"/>
              </w:rPr>
              <w:tab/>
            </w:r>
            <w:r w:rsidRPr="2202ACFA">
              <w:rPr>
                <w:rFonts w:eastAsiaTheme="minorEastAsia"/>
                <w:color w:val="000000" w:themeColor="text1"/>
                <w:sz w:val="18"/>
                <w:szCs w:val="18"/>
                <w:lang w:val="en-US"/>
              </w:rPr>
              <w:t xml:space="preserve">Lareau, N. P. et al. Fire-Generated Tornadic Vortices. </w:t>
            </w:r>
            <w:r w:rsidRPr="2202ACFA">
              <w:rPr>
                <w:rFonts w:eastAsiaTheme="minorEastAsia"/>
                <w:i/>
                <w:iCs/>
                <w:color w:val="000000" w:themeColor="text1"/>
                <w:sz w:val="18"/>
                <w:szCs w:val="18"/>
                <w:lang w:val="en-US"/>
              </w:rPr>
              <w:t>Bulletin of the American Meteorological Society</w:t>
            </w:r>
            <w:r w:rsidRPr="2202ACFA">
              <w:rPr>
                <w:rFonts w:eastAsiaTheme="minorEastAsia"/>
                <w:color w:val="000000" w:themeColor="text1"/>
                <w:sz w:val="18"/>
                <w:szCs w:val="18"/>
                <w:lang w:val="en-US"/>
              </w:rPr>
              <w:t xml:space="preserve"> 103, E1296–E1320 (2022).</w:t>
            </w:r>
          </w:p>
          <w:p w14:paraId="0CEB84D9" w14:textId="71B8915F" w:rsidR="313D91C0" w:rsidRDefault="313D91C0" w:rsidP="2202ACFA">
            <w:pPr>
              <w:spacing w:after="0"/>
              <w:ind w:left="57" w:right="57"/>
              <w:rPr>
                <w:rFonts w:eastAsiaTheme="minorEastAsia"/>
                <w:color w:val="000000" w:themeColor="text1"/>
                <w:sz w:val="18"/>
                <w:szCs w:val="18"/>
                <w:lang w:val="en-US"/>
              </w:rPr>
            </w:pPr>
          </w:p>
        </w:tc>
      </w:tr>
    </w:tbl>
    <w:p w14:paraId="5392216F" w14:textId="72359648" w:rsidR="345ED60E" w:rsidRDefault="2202ACFA" w:rsidP="2202ACFA">
      <w:pPr>
        <w:spacing w:line="257" w:lineRule="auto"/>
        <w:ind w:left="-20" w:right="-20"/>
        <w:rPr>
          <w:rFonts w:eastAsiaTheme="minorEastAsia"/>
          <w:b/>
          <w:bCs/>
          <w:u w:val="single"/>
          <w:lang w:val="en-US"/>
        </w:rPr>
      </w:pPr>
      <w:r w:rsidRPr="2202ACFA">
        <w:rPr>
          <w:rFonts w:eastAsiaTheme="minorEastAsia"/>
          <w:lang w:val="en-US"/>
        </w:rPr>
        <w:t xml:space="preserve"> </w:t>
      </w:r>
      <w:r w:rsidRPr="2202ACFA">
        <w:rPr>
          <w:rFonts w:eastAsiaTheme="minorEastAsia"/>
          <w:b/>
          <w:bCs/>
          <w:u w:val="single"/>
          <w:lang w:val="en-US"/>
        </w:rPr>
        <w:t>South America</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8"/>
        <w:gridCol w:w="6874"/>
      </w:tblGrid>
      <w:tr w:rsidR="313D91C0" w14:paraId="1552F303" w14:textId="77777777" w:rsidTr="2202ACFA">
        <w:trPr>
          <w:trHeight w:val="300"/>
        </w:trPr>
        <w:tc>
          <w:tcPr>
            <w:tcW w:w="20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C0EE70" w14:textId="5969E5AB" w:rsidR="313D91C0" w:rsidRDefault="313D91C0" w:rsidP="313D91C0">
            <w:pPr>
              <w:spacing w:after="0"/>
              <w:ind w:left="57" w:right="57"/>
              <w:rPr>
                <w:rFonts w:eastAsiaTheme="minorEastAsia"/>
                <w:lang w:val="en-US"/>
              </w:rPr>
            </w:pPr>
            <w:r w:rsidRPr="313D91C0">
              <w:rPr>
                <w:rFonts w:eastAsiaTheme="minorEastAsia"/>
                <w:lang w:val="en-US"/>
              </w:rPr>
              <w:t>Chile, 2017</w:t>
            </w:r>
          </w:p>
        </w:tc>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3EBE3AD" w14:textId="295E46CB" w:rsidR="313D91C0" w:rsidRDefault="2202ACFA" w:rsidP="2202ACFA">
            <w:pPr>
              <w:spacing w:after="0"/>
              <w:ind w:left="57" w:right="57"/>
              <w:rPr>
                <w:rFonts w:eastAsiaTheme="minorEastAsia"/>
                <w:sz w:val="18"/>
                <w:szCs w:val="18"/>
                <w:lang w:val="en-US"/>
              </w:rPr>
            </w:pPr>
            <w:r w:rsidRPr="2202ACFA">
              <w:rPr>
                <w:rFonts w:eastAsiaTheme="minorEastAsia"/>
                <w:sz w:val="18"/>
                <w:szCs w:val="18"/>
                <w:lang w:val="en-US"/>
              </w:rPr>
              <w:t xml:space="preserve"> 13.         CONAF. </w:t>
            </w:r>
            <w:r w:rsidRPr="00010AC4">
              <w:rPr>
                <w:rFonts w:eastAsiaTheme="minorEastAsia"/>
                <w:i/>
                <w:iCs/>
                <w:sz w:val="18"/>
                <w:szCs w:val="18"/>
              </w:rPr>
              <w:t xml:space="preserve">Descripción y </w:t>
            </w:r>
            <w:proofErr w:type="spellStart"/>
            <w:r w:rsidRPr="00010AC4">
              <w:rPr>
                <w:rFonts w:eastAsiaTheme="minorEastAsia"/>
                <w:i/>
                <w:iCs/>
                <w:sz w:val="18"/>
                <w:szCs w:val="18"/>
              </w:rPr>
              <w:t>efecteos</w:t>
            </w:r>
            <w:proofErr w:type="spellEnd"/>
            <w:r w:rsidRPr="00010AC4">
              <w:rPr>
                <w:rFonts w:eastAsiaTheme="minorEastAsia"/>
                <w:i/>
                <w:iCs/>
                <w:sz w:val="18"/>
                <w:szCs w:val="18"/>
              </w:rPr>
              <w:t xml:space="preserve"> &lt;&lt;Tormenta de fuego&gt;&gt; 18 de enero al 5 de febrero de 2017 Regiones O’Higgins, el Maule y </w:t>
            </w:r>
            <w:proofErr w:type="spellStart"/>
            <w:r w:rsidRPr="00010AC4">
              <w:rPr>
                <w:rFonts w:eastAsiaTheme="minorEastAsia"/>
                <w:i/>
                <w:iCs/>
                <w:sz w:val="18"/>
                <w:szCs w:val="18"/>
              </w:rPr>
              <w:t>Biobio</w:t>
            </w:r>
            <w:proofErr w:type="spellEnd"/>
            <w:r w:rsidRPr="00010AC4">
              <w:rPr>
                <w:rFonts w:eastAsiaTheme="minorEastAsia"/>
                <w:i/>
                <w:iCs/>
                <w:sz w:val="18"/>
                <w:szCs w:val="18"/>
              </w:rPr>
              <w:t>.</w:t>
            </w:r>
            <w:r w:rsidRPr="00010AC4">
              <w:rPr>
                <w:rFonts w:eastAsiaTheme="minorEastAsia"/>
                <w:sz w:val="18"/>
                <w:szCs w:val="18"/>
              </w:rPr>
              <w:t xml:space="preserve"> </w:t>
            </w:r>
            <w:r w:rsidRPr="2202ACFA">
              <w:rPr>
                <w:rFonts w:eastAsiaTheme="minorEastAsia"/>
                <w:sz w:val="18"/>
                <w:szCs w:val="18"/>
                <w:lang w:val="en-US"/>
              </w:rPr>
              <w:t>32p.</w:t>
            </w:r>
          </w:p>
        </w:tc>
      </w:tr>
      <w:tr w:rsidR="313D91C0" w14:paraId="47095E7F" w14:textId="77777777" w:rsidTr="2202ACFA">
        <w:trPr>
          <w:trHeight w:val="300"/>
        </w:trPr>
        <w:tc>
          <w:tcPr>
            <w:tcW w:w="20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38BCD1" w14:textId="79416BC2" w:rsidR="313D91C0" w:rsidRPr="00010AC4" w:rsidRDefault="313D91C0" w:rsidP="313D91C0">
            <w:pPr>
              <w:spacing w:after="0"/>
              <w:ind w:left="57" w:right="57"/>
              <w:rPr>
                <w:rFonts w:eastAsiaTheme="minorEastAsia"/>
                <w:color w:val="000000" w:themeColor="text1"/>
              </w:rPr>
            </w:pPr>
            <w:r w:rsidRPr="00010AC4">
              <w:rPr>
                <w:rFonts w:eastAsiaTheme="minorEastAsia"/>
                <w:color w:val="000000" w:themeColor="text1"/>
              </w:rPr>
              <w:t>Amazonia, (</w:t>
            </w:r>
            <w:proofErr w:type="spellStart"/>
            <w:r w:rsidRPr="00010AC4">
              <w:rPr>
                <w:rFonts w:eastAsiaTheme="minorEastAsia"/>
                <w:color w:val="000000" w:themeColor="text1"/>
              </w:rPr>
              <w:t>Brazil</w:t>
            </w:r>
            <w:proofErr w:type="spellEnd"/>
            <w:r w:rsidRPr="00010AC4">
              <w:rPr>
                <w:rFonts w:eastAsiaTheme="minorEastAsia"/>
                <w:color w:val="000000" w:themeColor="text1"/>
              </w:rPr>
              <w:t xml:space="preserve">, Bolivia, Paraguay, </w:t>
            </w:r>
            <w:proofErr w:type="spellStart"/>
            <w:r w:rsidRPr="00010AC4">
              <w:rPr>
                <w:rFonts w:eastAsiaTheme="minorEastAsia"/>
                <w:color w:val="000000" w:themeColor="text1"/>
              </w:rPr>
              <w:t>Peru</w:t>
            </w:r>
            <w:proofErr w:type="spellEnd"/>
            <w:r w:rsidRPr="00010AC4">
              <w:rPr>
                <w:rFonts w:eastAsiaTheme="minorEastAsia"/>
                <w:color w:val="000000" w:themeColor="text1"/>
              </w:rPr>
              <w:t xml:space="preserve">), 2019 </w:t>
            </w:r>
          </w:p>
        </w:tc>
        <w:tc>
          <w:tcPr>
            <w:tcW w:w="68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FADB87" w14:textId="298AEEC9" w:rsidR="313D91C0" w:rsidRDefault="2202ACFA" w:rsidP="2202ACFA">
            <w:pPr>
              <w:spacing w:after="0"/>
              <w:ind w:left="57" w:right="57"/>
              <w:rPr>
                <w:rFonts w:eastAsiaTheme="minorEastAsia"/>
                <w:color w:val="000000" w:themeColor="text1"/>
                <w:sz w:val="18"/>
                <w:szCs w:val="18"/>
                <w:lang w:val="en-US"/>
              </w:rPr>
            </w:pPr>
            <w:r w:rsidRPr="2202ACFA">
              <w:rPr>
                <w:rFonts w:eastAsiaTheme="minorEastAsia"/>
                <w:color w:val="000000" w:themeColor="text1"/>
                <w:sz w:val="18"/>
                <w:szCs w:val="18"/>
                <w:lang w:val="en-US"/>
              </w:rPr>
              <w:t>14.</w:t>
            </w:r>
            <w:r w:rsidR="313D91C0" w:rsidRPr="00010AC4">
              <w:rPr>
                <w:lang w:val="en-US"/>
              </w:rPr>
              <w:tab/>
            </w:r>
            <w:r w:rsidRPr="2202ACFA">
              <w:rPr>
                <w:rFonts w:eastAsiaTheme="minorEastAsia"/>
                <w:color w:val="000000" w:themeColor="text1"/>
                <w:sz w:val="18"/>
                <w:szCs w:val="18"/>
                <w:lang w:val="en-US"/>
              </w:rPr>
              <w:t xml:space="preserve">Artes, T., Oom, D &amp; n </w:t>
            </w:r>
            <w:proofErr w:type="spellStart"/>
            <w:r w:rsidRPr="2202ACFA">
              <w:rPr>
                <w:rFonts w:eastAsiaTheme="minorEastAsia"/>
                <w:color w:val="000000" w:themeColor="text1"/>
                <w:sz w:val="18"/>
                <w:szCs w:val="18"/>
                <w:lang w:val="en-US"/>
              </w:rPr>
              <w:t>Migueal-Ayanz</w:t>
            </w:r>
            <w:proofErr w:type="spellEnd"/>
            <w:r w:rsidRPr="2202ACFA">
              <w:rPr>
                <w:rFonts w:eastAsiaTheme="minorEastAsia"/>
                <w:color w:val="000000" w:themeColor="text1"/>
                <w:sz w:val="18"/>
                <w:szCs w:val="18"/>
                <w:lang w:val="en-US"/>
              </w:rPr>
              <w:t>, J. Wildfires in the Amazon Region 2019. (</w:t>
            </w:r>
            <w:r w:rsidRPr="2202ACFA">
              <w:rPr>
                <w:rFonts w:eastAsiaTheme="minorEastAsia"/>
                <w:i/>
                <w:iCs/>
                <w:color w:val="000000" w:themeColor="text1"/>
                <w:sz w:val="18"/>
                <w:szCs w:val="18"/>
                <w:lang w:val="en-US"/>
              </w:rPr>
              <w:t>EU JR</w:t>
            </w:r>
            <w:r w:rsidRPr="2202ACFA">
              <w:rPr>
                <w:rFonts w:eastAsiaTheme="minorEastAsia"/>
                <w:color w:val="000000" w:themeColor="text1"/>
                <w:sz w:val="18"/>
                <w:szCs w:val="18"/>
                <w:lang w:val="en-US"/>
              </w:rPr>
              <w:t>C, LU, 2020).</w:t>
            </w:r>
          </w:p>
        </w:tc>
      </w:tr>
    </w:tbl>
    <w:p w14:paraId="264FF0F1" w14:textId="5F8F7D8B" w:rsidR="345ED60E" w:rsidRDefault="2202ACFA" w:rsidP="2202ACFA">
      <w:pPr>
        <w:spacing w:line="257" w:lineRule="auto"/>
        <w:ind w:left="-20" w:right="-20"/>
        <w:rPr>
          <w:rFonts w:eastAsiaTheme="minorEastAsia"/>
          <w:b/>
          <w:bCs/>
          <w:u w:val="single"/>
          <w:lang w:val="en-US"/>
        </w:rPr>
      </w:pPr>
      <w:r w:rsidRPr="2202ACFA">
        <w:rPr>
          <w:rFonts w:eastAsiaTheme="minorEastAsia"/>
          <w:lang w:val="en-US"/>
        </w:rPr>
        <w:t xml:space="preserve"> </w:t>
      </w:r>
      <w:r w:rsidRPr="2202ACFA">
        <w:rPr>
          <w:rFonts w:eastAsiaTheme="minorEastAsia"/>
          <w:b/>
          <w:bCs/>
          <w:u w:val="single"/>
          <w:lang w:val="en-US"/>
        </w:rPr>
        <w:t>Europe</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6"/>
        <w:gridCol w:w="6876"/>
      </w:tblGrid>
      <w:tr w:rsidR="313D91C0" w:rsidRPr="00AD52AD" w14:paraId="197AACD3" w14:textId="77777777" w:rsidTr="2202ACFA">
        <w:trPr>
          <w:trHeight w:val="300"/>
        </w:trPr>
        <w:tc>
          <w:tcPr>
            <w:tcW w:w="20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9436E9" w14:textId="4F83F605" w:rsidR="313D91C0" w:rsidRDefault="313D91C0" w:rsidP="313D91C0">
            <w:pPr>
              <w:spacing w:after="0"/>
              <w:ind w:left="57" w:right="57"/>
              <w:rPr>
                <w:rFonts w:eastAsiaTheme="minorEastAsia"/>
                <w:sz w:val="18"/>
                <w:szCs w:val="18"/>
                <w:lang w:val="en-US"/>
              </w:rPr>
            </w:pPr>
            <w:r w:rsidRPr="00800940">
              <w:rPr>
                <w:rFonts w:eastAsiaTheme="minorEastAsia"/>
                <w:color w:val="000000" w:themeColor="text1"/>
                <w:lang w:val="en-US"/>
              </w:rPr>
              <w:lastRenderedPageBreak/>
              <w:t>Greece, (S), 2007</w:t>
            </w:r>
          </w:p>
        </w:tc>
        <w:tc>
          <w:tcPr>
            <w:tcW w:w="6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3BAF40" w14:textId="69DF0677" w:rsidR="313D91C0" w:rsidRDefault="2202ACFA" w:rsidP="2202ACFA">
            <w:pPr>
              <w:spacing w:after="0"/>
              <w:ind w:left="57" w:right="57"/>
              <w:rPr>
                <w:rFonts w:eastAsiaTheme="minorEastAsia"/>
                <w:color w:val="000000" w:themeColor="text1"/>
                <w:sz w:val="18"/>
                <w:szCs w:val="18"/>
                <w:lang w:val="en-US"/>
              </w:rPr>
            </w:pPr>
            <w:r w:rsidRPr="00010AC4">
              <w:rPr>
                <w:rFonts w:eastAsiaTheme="minorEastAsia"/>
                <w:color w:val="000000" w:themeColor="text1"/>
                <w:sz w:val="18"/>
                <w:szCs w:val="18"/>
              </w:rPr>
              <w:t>15.</w:t>
            </w:r>
            <w:r w:rsidR="313D91C0">
              <w:tab/>
            </w:r>
            <w:r w:rsidRPr="00010AC4">
              <w:rPr>
                <w:rFonts w:eastAsiaTheme="minorEastAsia"/>
                <w:color w:val="000000" w:themeColor="text1"/>
                <w:sz w:val="18"/>
                <w:szCs w:val="18"/>
              </w:rPr>
              <w:t xml:space="preserve">Gouveia, C. M. et al. </w:t>
            </w:r>
            <w:r w:rsidRPr="2202ACFA">
              <w:rPr>
                <w:rFonts w:eastAsiaTheme="minorEastAsia"/>
                <w:color w:val="000000" w:themeColor="text1"/>
                <w:sz w:val="18"/>
                <w:szCs w:val="18"/>
                <w:lang w:val="en-US"/>
              </w:rPr>
              <w:t xml:space="preserve">The outstanding synergy between drought, heatwaves and fuel on the 2007 Southern Greece exceptional fire season. </w:t>
            </w:r>
            <w:r w:rsidRPr="2202ACFA">
              <w:rPr>
                <w:rFonts w:eastAsiaTheme="minorEastAsia"/>
                <w:i/>
                <w:iCs/>
                <w:color w:val="000000" w:themeColor="text1"/>
                <w:sz w:val="18"/>
                <w:szCs w:val="18"/>
                <w:lang w:val="en-US"/>
              </w:rPr>
              <w:t>Agricultural and Forest Meteorology</w:t>
            </w:r>
            <w:r w:rsidRPr="2202ACFA">
              <w:rPr>
                <w:rFonts w:eastAsiaTheme="minorEastAsia"/>
                <w:color w:val="000000" w:themeColor="text1"/>
                <w:sz w:val="18"/>
                <w:szCs w:val="18"/>
                <w:lang w:val="en-US"/>
              </w:rPr>
              <w:t xml:space="preserve"> 218–219, 135–145 (2016).  </w:t>
            </w:r>
          </w:p>
        </w:tc>
      </w:tr>
      <w:tr w:rsidR="313D91C0" w:rsidRPr="00AD52AD" w14:paraId="13C13E8E" w14:textId="77777777" w:rsidTr="2202ACFA">
        <w:trPr>
          <w:trHeight w:val="300"/>
        </w:trPr>
        <w:tc>
          <w:tcPr>
            <w:tcW w:w="20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2DBD68" w14:textId="37A405AF" w:rsidR="313D91C0" w:rsidRDefault="313D91C0" w:rsidP="313D91C0">
            <w:pPr>
              <w:spacing w:after="0"/>
              <w:ind w:left="57" w:right="57"/>
              <w:rPr>
                <w:rFonts w:eastAsiaTheme="minorEastAsia"/>
                <w:sz w:val="18"/>
                <w:szCs w:val="18"/>
                <w:lang w:val="en-US"/>
              </w:rPr>
            </w:pPr>
            <w:r w:rsidRPr="00800940">
              <w:rPr>
                <w:rFonts w:eastAsiaTheme="minorEastAsia"/>
                <w:color w:val="000000" w:themeColor="text1"/>
                <w:lang w:val="en-US"/>
              </w:rPr>
              <w:t>Portugal, 2017</w:t>
            </w:r>
          </w:p>
        </w:tc>
        <w:tc>
          <w:tcPr>
            <w:tcW w:w="6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FBEF41" w14:textId="66C20ACF" w:rsidR="313D91C0" w:rsidRPr="00010AC4" w:rsidRDefault="2202ACFA" w:rsidP="2202ACFA">
            <w:pPr>
              <w:spacing w:after="0"/>
              <w:ind w:left="57" w:right="57"/>
              <w:rPr>
                <w:rFonts w:eastAsiaTheme="minorEastAsia"/>
                <w:color w:val="000000" w:themeColor="text1"/>
                <w:sz w:val="18"/>
                <w:szCs w:val="18"/>
              </w:rPr>
            </w:pPr>
            <w:r w:rsidRPr="00010AC4">
              <w:rPr>
                <w:rFonts w:eastAsiaTheme="minorEastAsia"/>
                <w:color w:val="000000" w:themeColor="text1"/>
                <w:sz w:val="18"/>
                <w:szCs w:val="18"/>
              </w:rPr>
              <w:t>16.</w:t>
            </w:r>
            <w:r w:rsidR="313D91C0">
              <w:tab/>
            </w:r>
            <w:r w:rsidRPr="00010AC4">
              <w:rPr>
                <w:rFonts w:eastAsiaTheme="minorEastAsia"/>
                <w:color w:val="000000" w:themeColor="text1"/>
                <w:sz w:val="18"/>
                <w:szCs w:val="18"/>
              </w:rPr>
              <w:t xml:space="preserve">Guerreiro, J. et al. </w:t>
            </w:r>
            <w:proofErr w:type="spellStart"/>
            <w:r w:rsidRPr="00010AC4">
              <w:rPr>
                <w:rFonts w:eastAsiaTheme="minorEastAsia"/>
                <w:i/>
                <w:iCs/>
                <w:color w:val="000000" w:themeColor="text1"/>
                <w:sz w:val="18"/>
                <w:szCs w:val="18"/>
              </w:rPr>
              <w:t>Análise</w:t>
            </w:r>
            <w:proofErr w:type="spellEnd"/>
            <w:r w:rsidRPr="00010AC4">
              <w:rPr>
                <w:rFonts w:eastAsiaTheme="minorEastAsia"/>
                <w:i/>
                <w:iCs/>
                <w:color w:val="000000" w:themeColor="text1"/>
                <w:sz w:val="18"/>
                <w:szCs w:val="18"/>
              </w:rPr>
              <w:t xml:space="preserve"> e </w:t>
            </w:r>
            <w:proofErr w:type="spellStart"/>
            <w:r w:rsidRPr="00010AC4">
              <w:rPr>
                <w:rFonts w:eastAsiaTheme="minorEastAsia"/>
                <w:i/>
                <w:iCs/>
                <w:color w:val="000000" w:themeColor="text1"/>
                <w:sz w:val="18"/>
                <w:szCs w:val="18"/>
              </w:rPr>
              <w:t>Apuramento</w:t>
            </w:r>
            <w:proofErr w:type="spellEnd"/>
            <w:r w:rsidRPr="00010AC4">
              <w:rPr>
                <w:rFonts w:eastAsiaTheme="minorEastAsia"/>
                <w:i/>
                <w:iCs/>
                <w:color w:val="000000" w:themeColor="text1"/>
                <w:sz w:val="18"/>
                <w:szCs w:val="18"/>
              </w:rPr>
              <w:t xml:space="preserve"> Dos Factos Relativos </w:t>
            </w:r>
            <w:proofErr w:type="spellStart"/>
            <w:r w:rsidRPr="00010AC4">
              <w:rPr>
                <w:rFonts w:eastAsiaTheme="minorEastAsia"/>
                <w:i/>
                <w:iCs/>
                <w:color w:val="000000" w:themeColor="text1"/>
                <w:sz w:val="18"/>
                <w:szCs w:val="18"/>
              </w:rPr>
              <w:t>Aos</w:t>
            </w:r>
            <w:proofErr w:type="spellEnd"/>
            <w:r w:rsidRPr="00010AC4">
              <w:rPr>
                <w:rFonts w:eastAsiaTheme="minorEastAsia"/>
                <w:i/>
                <w:iCs/>
                <w:color w:val="000000" w:themeColor="text1"/>
                <w:sz w:val="18"/>
                <w:szCs w:val="18"/>
              </w:rPr>
              <w:t xml:space="preserve"> </w:t>
            </w:r>
            <w:proofErr w:type="spellStart"/>
            <w:r w:rsidRPr="00010AC4">
              <w:rPr>
                <w:rFonts w:eastAsiaTheme="minorEastAsia"/>
                <w:i/>
                <w:iCs/>
                <w:color w:val="000000" w:themeColor="text1"/>
                <w:sz w:val="18"/>
                <w:szCs w:val="18"/>
              </w:rPr>
              <w:t>Incêndios</w:t>
            </w:r>
            <w:proofErr w:type="spellEnd"/>
            <w:r w:rsidRPr="00010AC4">
              <w:rPr>
                <w:rFonts w:eastAsiaTheme="minorEastAsia"/>
                <w:i/>
                <w:iCs/>
                <w:color w:val="000000" w:themeColor="text1"/>
                <w:sz w:val="18"/>
                <w:szCs w:val="18"/>
              </w:rPr>
              <w:t xml:space="preserve"> Que </w:t>
            </w:r>
            <w:proofErr w:type="spellStart"/>
            <w:r w:rsidRPr="00010AC4">
              <w:rPr>
                <w:rFonts w:eastAsiaTheme="minorEastAsia"/>
                <w:i/>
                <w:iCs/>
                <w:color w:val="000000" w:themeColor="text1"/>
                <w:sz w:val="18"/>
                <w:szCs w:val="18"/>
              </w:rPr>
              <w:t>Ocorreram</w:t>
            </w:r>
            <w:proofErr w:type="spellEnd"/>
            <w:r w:rsidRPr="00010AC4">
              <w:rPr>
                <w:rFonts w:eastAsiaTheme="minorEastAsia"/>
                <w:i/>
                <w:iCs/>
                <w:color w:val="000000" w:themeColor="text1"/>
                <w:sz w:val="18"/>
                <w:szCs w:val="18"/>
              </w:rPr>
              <w:t xml:space="preserve"> Em </w:t>
            </w:r>
            <w:proofErr w:type="spellStart"/>
            <w:r w:rsidRPr="00010AC4">
              <w:rPr>
                <w:rFonts w:eastAsiaTheme="minorEastAsia"/>
                <w:i/>
                <w:iCs/>
                <w:color w:val="000000" w:themeColor="text1"/>
                <w:sz w:val="18"/>
                <w:szCs w:val="18"/>
              </w:rPr>
              <w:t>Pedrógão</w:t>
            </w:r>
            <w:proofErr w:type="spellEnd"/>
            <w:r w:rsidRPr="00010AC4">
              <w:rPr>
                <w:rFonts w:eastAsiaTheme="minorEastAsia"/>
                <w:i/>
                <w:iCs/>
                <w:color w:val="000000" w:themeColor="text1"/>
                <w:sz w:val="18"/>
                <w:szCs w:val="18"/>
              </w:rPr>
              <w:t xml:space="preserve"> Grande, </w:t>
            </w:r>
            <w:proofErr w:type="spellStart"/>
            <w:r w:rsidRPr="00010AC4">
              <w:rPr>
                <w:rFonts w:eastAsiaTheme="minorEastAsia"/>
                <w:i/>
                <w:iCs/>
                <w:color w:val="000000" w:themeColor="text1"/>
                <w:sz w:val="18"/>
                <w:szCs w:val="18"/>
              </w:rPr>
              <w:t>Castanheira</w:t>
            </w:r>
            <w:proofErr w:type="spellEnd"/>
            <w:r w:rsidRPr="00010AC4">
              <w:rPr>
                <w:rFonts w:eastAsiaTheme="minorEastAsia"/>
                <w:i/>
                <w:iCs/>
                <w:color w:val="000000" w:themeColor="text1"/>
                <w:sz w:val="18"/>
                <w:szCs w:val="18"/>
              </w:rPr>
              <w:t xml:space="preserve"> de </w:t>
            </w:r>
            <w:proofErr w:type="spellStart"/>
            <w:r w:rsidRPr="00010AC4">
              <w:rPr>
                <w:rFonts w:eastAsiaTheme="minorEastAsia"/>
                <w:i/>
                <w:iCs/>
                <w:color w:val="000000" w:themeColor="text1"/>
                <w:sz w:val="18"/>
                <w:szCs w:val="18"/>
              </w:rPr>
              <w:t>Pêra</w:t>
            </w:r>
            <w:proofErr w:type="spellEnd"/>
            <w:r w:rsidRPr="00010AC4">
              <w:rPr>
                <w:rFonts w:eastAsiaTheme="minorEastAsia"/>
                <w:i/>
                <w:iCs/>
                <w:color w:val="000000" w:themeColor="text1"/>
                <w:sz w:val="18"/>
                <w:szCs w:val="18"/>
              </w:rPr>
              <w:t xml:space="preserve">, </w:t>
            </w:r>
            <w:proofErr w:type="spellStart"/>
            <w:r w:rsidRPr="00010AC4">
              <w:rPr>
                <w:rFonts w:eastAsiaTheme="minorEastAsia"/>
                <w:i/>
                <w:iCs/>
                <w:color w:val="000000" w:themeColor="text1"/>
                <w:sz w:val="18"/>
                <w:szCs w:val="18"/>
              </w:rPr>
              <w:t>Ansião</w:t>
            </w:r>
            <w:proofErr w:type="spellEnd"/>
            <w:r w:rsidRPr="00010AC4">
              <w:rPr>
                <w:rFonts w:eastAsiaTheme="minorEastAsia"/>
                <w:i/>
                <w:iCs/>
                <w:color w:val="000000" w:themeColor="text1"/>
                <w:sz w:val="18"/>
                <w:szCs w:val="18"/>
              </w:rPr>
              <w:t xml:space="preserve">, </w:t>
            </w:r>
            <w:proofErr w:type="spellStart"/>
            <w:r w:rsidRPr="00010AC4">
              <w:rPr>
                <w:rFonts w:eastAsiaTheme="minorEastAsia"/>
                <w:i/>
                <w:iCs/>
                <w:color w:val="000000" w:themeColor="text1"/>
                <w:sz w:val="18"/>
                <w:szCs w:val="18"/>
              </w:rPr>
              <w:t>Alvaiázere</w:t>
            </w:r>
            <w:proofErr w:type="spellEnd"/>
            <w:r w:rsidRPr="00010AC4">
              <w:rPr>
                <w:rFonts w:eastAsiaTheme="minorEastAsia"/>
                <w:i/>
                <w:iCs/>
                <w:color w:val="000000" w:themeColor="text1"/>
                <w:sz w:val="18"/>
                <w:szCs w:val="18"/>
              </w:rPr>
              <w:t xml:space="preserve">, </w:t>
            </w:r>
            <w:proofErr w:type="spellStart"/>
            <w:r w:rsidRPr="00010AC4">
              <w:rPr>
                <w:rFonts w:eastAsiaTheme="minorEastAsia"/>
                <w:i/>
                <w:iCs/>
                <w:color w:val="000000" w:themeColor="text1"/>
                <w:sz w:val="18"/>
                <w:szCs w:val="18"/>
              </w:rPr>
              <w:t>Figueiró</w:t>
            </w:r>
            <w:proofErr w:type="spellEnd"/>
            <w:r w:rsidRPr="00010AC4">
              <w:rPr>
                <w:rFonts w:eastAsiaTheme="minorEastAsia"/>
                <w:i/>
                <w:iCs/>
                <w:color w:val="000000" w:themeColor="text1"/>
                <w:sz w:val="18"/>
                <w:szCs w:val="18"/>
              </w:rPr>
              <w:t xml:space="preserve"> Dos </w:t>
            </w:r>
            <w:proofErr w:type="spellStart"/>
            <w:r w:rsidRPr="00010AC4">
              <w:rPr>
                <w:rFonts w:eastAsiaTheme="minorEastAsia"/>
                <w:i/>
                <w:iCs/>
                <w:color w:val="000000" w:themeColor="text1"/>
                <w:sz w:val="18"/>
                <w:szCs w:val="18"/>
              </w:rPr>
              <w:t>Vinhos</w:t>
            </w:r>
            <w:proofErr w:type="spellEnd"/>
            <w:r w:rsidRPr="00010AC4">
              <w:rPr>
                <w:rFonts w:eastAsiaTheme="minorEastAsia"/>
                <w:i/>
                <w:iCs/>
                <w:color w:val="000000" w:themeColor="text1"/>
                <w:sz w:val="18"/>
                <w:szCs w:val="18"/>
              </w:rPr>
              <w:t xml:space="preserve">, </w:t>
            </w:r>
            <w:proofErr w:type="spellStart"/>
            <w:r w:rsidRPr="00010AC4">
              <w:rPr>
                <w:rFonts w:eastAsiaTheme="minorEastAsia"/>
                <w:i/>
                <w:iCs/>
                <w:color w:val="000000" w:themeColor="text1"/>
                <w:sz w:val="18"/>
                <w:szCs w:val="18"/>
              </w:rPr>
              <w:t>Arganil</w:t>
            </w:r>
            <w:proofErr w:type="spellEnd"/>
            <w:r w:rsidRPr="00010AC4">
              <w:rPr>
                <w:rFonts w:eastAsiaTheme="minorEastAsia"/>
                <w:i/>
                <w:iCs/>
                <w:color w:val="000000" w:themeColor="text1"/>
                <w:sz w:val="18"/>
                <w:szCs w:val="18"/>
              </w:rPr>
              <w:t xml:space="preserve">, </w:t>
            </w:r>
            <w:proofErr w:type="spellStart"/>
            <w:r w:rsidRPr="00010AC4">
              <w:rPr>
                <w:rFonts w:eastAsiaTheme="minorEastAsia"/>
                <w:i/>
                <w:iCs/>
                <w:color w:val="000000" w:themeColor="text1"/>
                <w:sz w:val="18"/>
                <w:szCs w:val="18"/>
              </w:rPr>
              <w:t>Góis</w:t>
            </w:r>
            <w:proofErr w:type="spellEnd"/>
            <w:r w:rsidRPr="00010AC4">
              <w:rPr>
                <w:rFonts w:eastAsiaTheme="minorEastAsia"/>
                <w:i/>
                <w:iCs/>
                <w:color w:val="000000" w:themeColor="text1"/>
                <w:sz w:val="18"/>
                <w:szCs w:val="18"/>
              </w:rPr>
              <w:t xml:space="preserve">, </w:t>
            </w:r>
            <w:proofErr w:type="spellStart"/>
            <w:r w:rsidRPr="00010AC4">
              <w:rPr>
                <w:rFonts w:eastAsiaTheme="minorEastAsia"/>
                <w:i/>
                <w:iCs/>
                <w:color w:val="000000" w:themeColor="text1"/>
                <w:sz w:val="18"/>
                <w:szCs w:val="18"/>
              </w:rPr>
              <w:t>Penela</w:t>
            </w:r>
            <w:proofErr w:type="spellEnd"/>
            <w:r w:rsidRPr="00010AC4">
              <w:rPr>
                <w:rFonts w:eastAsiaTheme="minorEastAsia"/>
                <w:i/>
                <w:iCs/>
                <w:color w:val="000000" w:themeColor="text1"/>
                <w:sz w:val="18"/>
                <w:szCs w:val="18"/>
              </w:rPr>
              <w:t xml:space="preserve">, </w:t>
            </w:r>
            <w:proofErr w:type="spellStart"/>
            <w:r w:rsidRPr="00010AC4">
              <w:rPr>
                <w:rFonts w:eastAsiaTheme="minorEastAsia"/>
                <w:i/>
                <w:iCs/>
                <w:color w:val="000000" w:themeColor="text1"/>
                <w:sz w:val="18"/>
                <w:szCs w:val="18"/>
              </w:rPr>
              <w:t>Pampilhosa</w:t>
            </w:r>
            <w:proofErr w:type="spellEnd"/>
            <w:r w:rsidRPr="00010AC4">
              <w:rPr>
                <w:rFonts w:eastAsiaTheme="minorEastAsia"/>
                <w:i/>
                <w:iCs/>
                <w:color w:val="000000" w:themeColor="text1"/>
                <w:sz w:val="18"/>
                <w:szCs w:val="18"/>
              </w:rPr>
              <w:t xml:space="preserve"> Da Serra, Oleiros e </w:t>
            </w:r>
            <w:proofErr w:type="spellStart"/>
            <w:r w:rsidRPr="00010AC4">
              <w:rPr>
                <w:rFonts w:eastAsiaTheme="minorEastAsia"/>
                <w:i/>
                <w:iCs/>
                <w:color w:val="000000" w:themeColor="text1"/>
                <w:sz w:val="18"/>
                <w:szCs w:val="18"/>
              </w:rPr>
              <w:t>Sertã</w:t>
            </w:r>
            <w:proofErr w:type="spellEnd"/>
            <w:r w:rsidRPr="00010AC4">
              <w:rPr>
                <w:rFonts w:eastAsiaTheme="minorEastAsia"/>
                <w:i/>
                <w:iCs/>
                <w:color w:val="000000" w:themeColor="text1"/>
                <w:sz w:val="18"/>
                <w:szCs w:val="18"/>
              </w:rPr>
              <w:t xml:space="preserve"> Entre 17 e 24 de </w:t>
            </w:r>
            <w:proofErr w:type="spellStart"/>
            <w:r w:rsidRPr="00010AC4">
              <w:rPr>
                <w:rFonts w:eastAsiaTheme="minorEastAsia"/>
                <w:i/>
                <w:iCs/>
                <w:color w:val="000000" w:themeColor="text1"/>
                <w:sz w:val="18"/>
                <w:szCs w:val="18"/>
              </w:rPr>
              <w:t>Junho</w:t>
            </w:r>
            <w:proofErr w:type="spellEnd"/>
            <w:r w:rsidRPr="00010AC4">
              <w:rPr>
                <w:rFonts w:eastAsiaTheme="minorEastAsia"/>
                <w:i/>
                <w:iCs/>
                <w:color w:val="000000" w:themeColor="text1"/>
                <w:sz w:val="18"/>
                <w:szCs w:val="18"/>
              </w:rPr>
              <w:t xml:space="preserve"> de 2017</w:t>
            </w:r>
            <w:r w:rsidRPr="00010AC4">
              <w:rPr>
                <w:rFonts w:eastAsiaTheme="minorEastAsia"/>
                <w:color w:val="000000" w:themeColor="text1"/>
                <w:sz w:val="18"/>
                <w:szCs w:val="18"/>
              </w:rPr>
              <w:t xml:space="preserve">. (2017). </w:t>
            </w:r>
          </w:p>
          <w:p w14:paraId="08AE91A6" w14:textId="209C6415" w:rsidR="313D91C0" w:rsidRDefault="2202ACFA" w:rsidP="2202ACFA">
            <w:pPr>
              <w:spacing w:after="0"/>
              <w:ind w:left="57" w:right="57"/>
            </w:pPr>
            <w:r w:rsidRPr="00010AC4">
              <w:rPr>
                <w:rFonts w:eastAsiaTheme="minorEastAsia"/>
                <w:color w:val="000000" w:themeColor="text1"/>
                <w:sz w:val="18"/>
                <w:szCs w:val="18"/>
              </w:rPr>
              <w:t>17.</w:t>
            </w:r>
            <w:r w:rsidR="313D91C0">
              <w:tab/>
            </w:r>
            <w:r w:rsidRPr="00010AC4">
              <w:rPr>
                <w:rFonts w:eastAsiaTheme="minorEastAsia"/>
                <w:color w:val="000000" w:themeColor="text1"/>
                <w:sz w:val="18"/>
                <w:szCs w:val="18"/>
              </w:rPr>
              <w:t xml:space="preserve">Guerreiro, J. et al. </w:t>
            </w:r>
            <w:proofErr w:type="spellStart"/>
            <w:r w:rsidRPr="00010AC4">
              <w:rPr>
                <w:rFonts w:eastAsiaTheme="minorEastAsia"/>
                <w:i/>
                <w:iCs/>
                <w:color w:val="000000" w:themeColor="text1"/>
                <w:sz w:val="18"/>
                <w:szCs w:val="18"/>
              </w:rPr>
              <w:t>Avaliaçao</w:t>
            </w:r>
            <w:proofErr w:type="spellEnd"/>
            <w:r w:rsidRPr="00010AC4">
              <w:rPr>
                <w:rFonts w:eastAsiaTheme="minorEastAsia"/>
                <w:i/>
                <w:iCs/>
                <w:color w:val="000000" w:themeColor="text1"/>
                <w:sz w:val="18"/>
                <w:szCs w:val="18"/>
              </w:rPr>
              <w:t xml:space="preserve"> Dos Incendios </w:t>
            </w:r>
            <w:proofErr w:type="spellStart"/>
            <w:r w:rsidRPr="00010AC4">
              <w:rPr>
                <w:rFonts w:eastAsiaTheme="minorEastAsia"/>
                <w:i/>
                <w:iCs/>
                <w:color w:val="000000" w:themeColor="text1"/>
                <w:sz w:val="18"/>
                <w:szCs w:val="18"/>
              </w:rPr>
              <w:t>Ocorridos</w:t>
            </w:r>
            <w:proofErr w:type="spellEnd"/>
            <w:r w:rsidRPr="00010AC4">
              <w:rPr>
                <w:rFonts w:eastAsiaTheme="minorEastAsia"/>
                <w:i/>
                <w:iCs/>
                <w:color w:val="000000" w:themeColor="text1"/>
                <w:sz w:val="18"/>
                <w:szCs w:val="18"/>
              </w:rPr>
              <w:t xml:space="preserve"> Entre 14 e 16 de </w:t>
            </w:r>
            <w:proofErr w:type="spellStart"/>
            <w:r w:rsidRPr="00010AC4">
              <w:rPr>
                <w:rFonts w:eastAsiaTheme="minorEastAsia"/>
                <w:i/>
                <w:iCs/>
                <w:color w:val="000000" w:themeColor="text1"/>
                <w:sz w:val="18"/>
                <w:szCs w:val="18"/>
              </w:rPr>
              <w:t>Otubro</w:t>
            </w:r>
            <w:proofErr w:type="spellEnd"/>
            <w:r w:rsidRPr="00010AC4">
              <w:rPr>
                <w:rFonts w:eastAsiaTheme="minorEastAsia"/>
                <w:i/>
                <w:iCs/>
                <w:color w:val="000000" w:themeColor="text1"/>
                <w:sz w:val="18"/>
                <w:szCs w:val="18"/>
              </w:rPr>
              <w:t xml:space="preserve"> 2017 Em Portugal Continental. </w:t>
            </w:r>
            <w:proofErr w:type="spellStart"/>
            <w:r w:rsidRPr="00010AC4">
              <w:rPr>
                <w:rFonts w:eastAsiaTheme="minorEastAsia"/>
                <w:i/>
                <w:iCs/>
                <w:color w:val="000000" w:themeColor="text1"/>
                <w:sz w:val="18"/>
                <w:szCs w:val="18"/>
              </w:rPr>
              <w:t>Relatoria</w:t>
            </w:r>
            <w:proofErr w:type="spellEnd"/>
            <w:r w:rsidRPr="00010AC4">
              <w:rPr>
                <w:rFonts w:eastAsiaTheme="minorEastAsia"/>
                <w:i/>
                <w:iCs/>
                <w:color w:val="000000" w:themeColor="text1"/>
                <w:sz w:val="18"/>
                <w:szCs w:val="18"/>
              </w:rPr>
              <w:t xml:space="preserve"> Final</w:t>
            </w:r>
            <w:r w:rsidRPr="00010AC4">
              <w:rPr>
                <w:rFonts w:eastAsiaTheme="minorEastAsia"/>
                <w:color w:val="000000" w:themeColor="text1"/>
                <w:sz w:val="18"/>
                <w:szCs w:val="18"/>
              </w:rPr>
              <w:t>. 274 https://www.parlamento.pt/Documents/2018/Marco/RelatorioCTI190318N.pdf (2018).</w:t>
            </w:r>
          </w:p>
          <w:p w14:paraId="0191AE87" w14:textId="5B9A2AC8" w:rsidR="313D91C0" w:rsidRDefault="2202ACFA" w:rsidP="2202ACFA">
            <w:pPr>
              <w:spacing w:after="0"/>
              <w:ind w:left="57" w:right="57"/>
              <w:rPr>
                <w:rFonts w:eastAsiaTheme="minorEastAsia"/>
                <w:color w:val="000000" w:themeColor="text1"/>
                <w:sz w:val="18"/>
                <w:szCs w:val="18"/>
                <w:lang w:val="en-US"/>
              </w:rPr>
            </w:pPr>
            <w:r w:rsidRPr="2202ACFA">
              <w:rPr>
                <w:rFonts w:eastAsiaTheme="minorEastAsia"/>
                <w:color w:val="000000" w:themeColor="text1"/>
                <w:sz w:val="18"/>
                <w:szCs w:val="18"/>
                <w:lang w:val="en-US"/>
              </w:rPr>
              <w:t>18.          Castellnou, M., Guiomar, N., Rego, F. &amp; Fernandes, P.</w:t>
            </w:r>
            <w:r w:rsidRPr="2202ACFA">
              <w:rPr>
                <w:rFonts w:eastAsiaTheme="minorEastAsia"/>
                <w:i/>
                <w:iCs/>
                <w:color w:val="000000" w:themeColor="text1"/>
                <w:sz w:val="18"/>
                <w:szCs w:val="18"/>
                <w:lang w:val="en-US"/>
              </w:rPr>
              <w:t xml:space="preserve"> Fire Growth Patterns in the 2017 Mega Fire Episode of October 15, Central Portugal</w:t>
            </w:r>
            <w:r w:rsidRPr="2202ACFA">
              <w:rPr>
                <w:rFonts w:eastAsiaTheme="minorEastAsia"/>
                <w:color w:val="000000" w:themeColor="text1"/>
                <w:sz w:val="18"/>
                <w:szCs w:val="18"/>
                <w:lang w:val="en-US"/>
              </w:rPr>
              <w:t>. (2018). doi:10.14195/978-989-26-16-506_48.</w:t>
            </w:r>
          </w:p>
        </w:tc>
      </w:tr>
      <w:tr w:rsidR="313D91C0" w:rsidRPr="00AD52AD" w14:paraId="6D6127CF" w14:textId="77777777" w:rsidTr="2202ACFA">
        <w:trPr>
          <w:trHeight w:val="300"/>
        </w:trPr>
        <w:tc>
          <w:tcPr>
            <w:tcW w:w="20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B28679" w14:textId="70B0F7B2" w:rsidR="313D91C0" w:rsidRDefault="313D91C0" w:rsidP="313D91C0">
            <w:pPr>
              <w:spacing w:after="0"/>
              <w:ind w:left="57" w:right="57"/>
              <w:rPr>
                <w:rFonts w:eastAsiaTheme="minorEastAsia"/>
                <w:sz w:val="18"/>
                <w:szCs w:val="18"/>
                <w:lang w:val="en-US"/>
              </w:rPr>
            </w:pPr>
            <w:r w:rsidRPr="00800940">
              <w:rPr>
                <w:rFonts w:eastAsiaTheme="minorEastAsia"/>
                <w:color w:val="000000" w:themeColor="text1"/>
                <w:lang w:val="en-US"/>
              </w:rPr>
              <w:t>Greece, 2021</w:t>
            </w:r>
          </w:p>
        </w:tc>
        <w:tc>
          <w:tcPr>
            <w:tcW w:w="6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332A36" w14:textId="7651FC5C" w:rsidR="313D91C0" w:rsidRDefault="2202ACFA" w:rsidP="2202ACFA">
            <w:pPr>
              <w:spacing w:after="0"/>
              <w:ind w:right="57"/>
              <w:rPr>
                <w:rFonts w:eastAsiaTheme="minorEastAsia"/>
                <w:sz w:val="18"/>
                <w:szCs w:val="18"/>
                <w:lang w:val="en-US"/>
              </w:rPr>
            </w:pPr>
            <w:r w:rsidRPr="00010AC4">
              <w:rPr>
                <w:rFonts w:eastAsiaTheme="minorEastAsia"/>
                <w:sz w:val="18"/>
                <w:szCs w:val="18"/>
              </w:rPr>
              <w:t>19.</w:t>
            </w:r>
            <w:r w:rsidR="313D91C0">
              <w:tab/>
            </w:r>
            <w:proofErr w:type="spellStart"/>
            <w:r w:rsidRPr="00010AC4">
              <w:rPr>
                <w:rFonts w:eastAsiaTheme="minorEastAsia"/>
                <w:sz w:val="18"/>
                <w:szCs w:val="18"/>
              </w:rPr>
              <w:t>Giannaros</w:t>
            </w:r>
            <w:proofErr w:type="spellEnd"/>
            <w:r w:rsidRPr="00010AC4">
              <w:rPr>
                <w:rFonts w:eastAsiaTheme="minorEastAsia"/>
                <w:sz w:val="18"/>
                <w:szCs w:val="18"/>
              </w:rPr>
              <w:t xml:space="preserve">, T. M. et al. </w:t>
            </w:r>
            <w:r w:rsidRPr="2202ACFA">
              <w:rPr>
                <w:rFonts w:eastAsiaTheme="minorEastAsia"/>
                <w:sz w:val="18"/>
                <w:szCs w:val="18"/>
                <w:lang w:val="en-US"/>
              </w:rPr>
              <w:t xml:space="preserve">Meteorological Analysis of the 2021 Extreme Wildfires in Greece: Lessons Learned and Implications for Early Warning of the Potential for Pyroconvection. </w:t>
            </w:r>
            <w:r w:rsidRPr="2202ACFA">
              <w:rPr>
                <w:rFonts w:eastAsiaTheme="minorEastAsia"/>
                <w:i/>
                <w:iCs/>
                <w:sz w:val="18"/>
                <w:szCs w:val="18"/>
                <w:lang w:val="en-US"/>
              </w:rPr>
              <w:t xml:space="preserve">Atmosphere </w:t>
            </w:r>
            <w:r w:rsidRPr="2202ACFA">
              <w:rPr>
                <w:rFonts w:eastAsiaTheme="minorEastAsia"/>
                <w:sz w:val="18"/>
                <w:szCs w:val="18"/>
                <w:lang w:val="en-US"/>
              </w:rPr>
              <w:t xml:space="preserve">13, 475 (2022).  </w:t>
            </w:r>
          </w:p>
        </w:tc>
      </w:tr>
      <w:tr w:rsidR="313D91C0" w:rsidRPr="00AD52AD" w14:paraId="02E756F9" w14:textId="77777777" w:rsidTr="2202ACFA">
        <w:trPr>
          <w:trHeight w:val="300"/>
        </w:trPr>
        <w:tc>
          <w:tcPr>
            <w:tcW w:w="20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5756FA" w14:textId="72A21F73" w:rsidR="313D91C0" w:rsidRDefault="313D91C0" w:rsidP="313D91C0">
            <w:pPr>
              <w:spacing w:after="0"/>
              <w:ind w:left="57" w:right="57"/>
              <w:rPr>
                <w:rFonts w:eastAsiaTheme="minorEastAsia"/>
                <w:color w:val="000000" w:themeColor="text1"/>
                <w:sz w:val="18"/>
                <w:szCs w:val="18"/>
                <w:lang w:val="en-US"/>
              </w:rPr>
            </w:pPr>
            <w:r w:rsidRPr="00800940">
              <w:rPr>
                <w:rFonts w:eastAsiaTheme="minorEastAsia"/>
                <w:color w:val="000000" w:themeColor="text1"/>
                <w:lang w:val="en-US"/>
              </w:rPr>
              <w:t>Europe, (Portugal, Spain, France), 2022</w:t>
            </w:r>
            <w:r w:rsidRPr="313D91C0">
              <w:rPr>
                <w:rFonts w:eastAsiaTheme="minorEastAsia"/>
                <w:color w:val="000000" w:themeColor="text1"/>
                <w:sz w:val="18"/>
                <w:szCs w:val="18"/>
                <w:lang w:val="en-US"/>
              </w:rPr>
              <w:t xml:space="preserve"> </w:t>
            </w:r>
          </w:p>
        </w:tc>
        <w:tc>
          <w:tcPr>
            <w:tcW w:w="6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C20D28" w14:textId="5F0E667B" w:rsidR="313D91C0" w:rsidRDefault="2202ACFA" w:rsidP="2202ACFA">
            <w:pPr>
              <w:spacing w:after="0"/>
              <w:ind w:left="57" w:right="57"/>
              <w:rPr>
                <w:rFonts w:eastAsiaTheme="minorEastAsia"/>
                <w:sz w:val="18"/>
                <w:szCs w:val="18"/>
                <w:lang w:val="en-US"/>
              </w:rPr>
            </w:pPr>
            <w:r w:rsidRPr="2202ACFA">
              <w:rPr>
                <w:rFonts w:eastAsiaTheme="minorEastAsia"/>
                <w:sz w:val="18"/>
                <w:szCs w:val="18"/>
                <w:lang w:val="en-US"/>
              </w:rPr>
              <w:t>20.</w:t>
            </w:r>
            <w:r w:rsidR="313D91C0" w:rsidRPr="00010AC4">
              <w:rPr>
                <w:lang w:val="en-US"/>
              </w:rPr>
              <w:tab/>
            </w:r>
            <w:r w:rsidRPr="2202ACFA">
              <w:rPr>
                <w:rFonts w:eastAsiaTheme="minorEastAsia"/>
                <w:sz w:val="18"/>
                <w:szCs w:val="18"/>
                <w:lang w:val="en-US"/>
              </w:rPr>
              <w:t xml:space="preserve">Rodrigues, M. et al. Drivers and implications of the extreme 2022 wildfire season in Southwest Europe. </w:t>
            </w:r>
            <w:r w:rsidRPr="2202ACFA">
              <w:rPr>
                <w:rFonts w:eastAsiaTheme="minorEastAsia"/>
                <w:i/>
                <w:iCs/>
                <w:sz w:val="18"/>
                <w:szCs w:val="18"/>
                <w:lang w:val="en-US"/>
              </w:rPr>
              <w:t>Science of The Total Environment</w:t>
            </w:r>
            <w:r w:rsidRPr="2202ACFA">
              <w:rPr>
                <w:rFonts w:eastAsiaTheme="minorEastAsia"/>
                <w:sz w:val="18"/>
                <w:szCs w:val="18"/>
                <w:lang w:val="en-US"/>
              </w:rPr>
              <w:t xml:space="preserve"> 859, 160320 (2023).  </w:t>
            </w:r>
          </w:p>
        </w:tc>
      </w:tr>
    </w:tbl>
    <w:p w14:paraId="3FEF79E9" w14:textId="29DDAB9F" w:rsidR="345ED60E" w:rsidRDefault="2202ACFA" w:rsidP="2202ACFA">
      <w:pPr>
        <w:spacing w:line="257" w:lineRule="auto"/>
        <w:ind w:left="-20" w:right="-20"/>
        <w:rPr>
          <w:rFonts w:eastAsiaTheme="minorEastAsia"/>
          <w:b/>
          <w:bCs/>
          <w:u w:val="single"/>
          <w:lang w:val="en-US"/>
        </w:rPr>
      </w:pPr>
      <w:r w:rsidRPr="2202ACFA">
        <w:rPr>
          <w:rFonts w:eastAsiaTheme="minorEastAsia"/>
          <w:i/>
          <w:iCs/>
          <w:lang w:val="en-US"/>
        </w:rPr>
        <w:t xml:space="preserve"> </w:t>
      </w:r>
      <w:r w:rsidRPr="2202ACFA">
        <w:rPr>
          <w:rFonts w:eastAsiaTheme="minorEastAsia"/>
          <w:b/>
          <w:bCs/>
          <w:u w:val="single"/>
          <w:lang w:val="en-US"/>
        </w:rPr>
        <w:t>Siberia</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5"/>
        <w:gridCol w:w="6877"/>
      </w:tblGrid>
      <w:tr w:rsidR="313D91C0" w:rsidRPr="00AD52AD" w14:paraId="67BF1364" w14:textId="77777777" w:rsidTr="2202ACFA">
        <w:trPr>
          <w:trHeight w:val="300"/>
        </w:trPr>
        <w:tc>
          <w:tcPr>
            <w:tcW w:w="20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87BD51" w14:textId="74059F1C" w:rsidR="313D91C0" w:rsidRDefault="313D91C0" w:rsidP="313D91C0">
            <w:pPr>
              <w:spacing w:after="0"/>
              <w:ind w:left="57" w:right="57"/>
              <w:rPr>
                <w:rFonts w:eastAsiaTheme="minorEastAsia"/>
                <w:sz w:val="18"/>
                <w:szCs w:val="18"/>
                <w:lang w:val="en-US"/>
              </w:rPr>
            </w:pPr>
            <w:r w:rsidRPr="00800940">
              <w:rPr>
                <w:rFonts w:eastAsiaTheme="minorEastAsia"/>
                <w:color w:val="000000" w:themeColor="text1"/>
                <w:lang w:val="en-US"/>
              </w:rPr>
              <w:t>Siberia, 2003</w:t>
            </w:r>
          </w:p>
        </w:tc>
        <w:tc>
          <w:tcPr>
            <w:tcW w:w="68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7570D8" w14:textId="76BB9A47" w:rsidR="313D91C0" w:rsidRDefault="2202ACFA" w:rsidP="2202ACFA">
            <w:pPr>
              <w:spacing w:after="0"/>
              <w:ind w:left="57" w:right="57"/>
              <w:rPr>
                <w:rFonts w:eastAsiaTheme="minorEastAsia"/>
                <w:color w:val="000000" w:themeColor="text1"/>
                <w:sz w:val="18"/>
                <w:szCs w:val="18"/>
                <w:lang w:val="en-US"/>
              </w:rPr>
            </w:pPr>
            <w:r w:rsidRPr="2202ACFA">
              <w:rPr>
                <w:rFonts w:eastAsiaTheme="minorEastAsia"/>
                <w:color w:val="000000" w:themeColor="text1"/>
                <w:sz w:val="18"/>
                <w:szCs w:val="18"/>
                <w:lang w:val="en-US"/>
              </w:rPr>
              <w:t>21.</w:t>
            </w:r>
            <w:r w:rsidR="313D91C0" w:rsidRPr="00010AC4">
              <w:rPr>
                <w:lang w:val="en-US"/>
              </w:rPr>
              <w:tab/>
            </w:r>
            <w:r w:rsidRPr="2202ACFA">
              <w:rPr>
                <w:rFonts w:eastAsiaTheme="minorEastAsia"/>
                <w:color w:val="000000" w:themeColor="text1"/>
                <w:sz w:val="18"/>
                <w:szCs w:val="18"/>
                <w:lang w:val="en-US"/>
              </w:rPr>
              <w:t xml:space="preserve">Youn, D. et al. Impacts of aerosols on regional meteorology due to Siberian Forest fires in May 2003. </w:t>
            </w:r>
            <w:r w:rsidRPr="2202ACFA">
              <w:rPr>
                <w:rFonts w:eastAsiaTheme="minorEastAsia"/>
                <w:i/>
                <w:iCs/>
                <w:color w:val="000000" w:themeColor="text1"/>
                <w:sz w:val="18"/>
                <w:szCs w:val="18"/>
                <w:lang w:val="en-US"/>
              </w:rPr>
              <w:t xml:space="preserve">Atmospheric Environment </w:t>
            </w:r>
            <w:r w:rsidRPr="2202ACFA">
              <w:rPr>
                <w:rFonts w:eastAsiaTheme="minorEastAsia"/>
                <w:color w:val="000000" w:themeColor="text1"/>
                <w:sz w:val="18"/>
                <w:szCs w:val="18"/>
                <w:lang w:val="en-US"/>
              </w:rPr>
              <w:t xml:space="preserve">45, 1407–1412 (2011).  </w:t>
            </w:r>
          </w:p>
        </w:tc>
      </w:tr>
      <w:tr w:rsidR="313D91C0" w:rsidRPr="00AD52AD" w14:paraId="53F3EF80" w14:textId="77777777" w:rsidTr="2202ACFA">
        <w:trPr>
          <w:trHeight w:val="300"/>
        </w:trPr>
        <w:tc>
          <w:tcPr>
            <w:tcW w:w="20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77C86E" w14:textId="34779D6B" w:rsidR="313D91C0" w:rsidRDefault="313D91C0" w:rsidP="313D91C0">
            <w:pPr>
              <w:spacing w:after="0"/>
              <w:ind w:left="57" w:right="57"/>
              <w:rPr>
                <w:rFonts w:eastAsiaTheme="minorEastAsia"/>
                <w:sz w:val="18"/>
                <w:szCs w:val="18"/>
                <w:lang w:val="en-US"/>
              </w:rPr>
            </w:pPr>
            <w:r w:rsidRPr="00800940">
              <w:rPr>
                <w:rFonts w:eastAsiaTheme="minorEastAsia"/>
                <w:color w:val="000000" w:themeColor="text1"/>
                <w:lang w:val="en-US"/>
              </w:rPr>
              <w:t>Siberia 2019</w:t>
            </w:r>
          </w:p>
        </w:tc>
        <w:tc>
          <w:tcPr>
            <w:tcW w:w="68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0E6B8D" w14:textId="0C37574E" w:rsidR="313D91C0" w:rsidRDefault="2202ACFA" w:rsidP="2202ACFA">
            <w:pPr>
              <w:spacing w:after="0"/>
              <w:ind w:left="57" w:right="57"/>
              <w:rPr>
                <w:rFonts w:eastAsiaTheme="minorEastAsia"/>
                <w:sz w:val="18"/>
                <w:szCs w:val="18"/>
                <w:lang w:val="en-US"/>
              </w:rPr>
            </w:pPr>
            <w:r w:rsidRPr="2202ACFA">
              <w:rPr>
                <w:rFonts w:eastAsiaTheme="minorEastAsia"/>
                <w:sz w:val="18"/>
                <w:szCs w:val="18"/>
                <w:lang w:val="en-US"/>
              </w:rPr>
              <w:t>22.</w:t>
            </w:r>
            <w:r w:rsidR="313D91C0" w:rsidRPr="00010AC4">
              <w:rPr>
                <w:lang w:val="en-US"/>
              </w:rPr>
              <w:tab/>
            </w:r>
            <w:proofErr w:type="spellStart"/>
            <w:r w:rsidRPr="2202ACFA">
              <w:rPr>
                <w:rFonts w:eastAsiaTheme="minorEastAsia"/>
                <w:sz w:val="18"/>
                <w:szCs w:val="18"/>
                <w:lang w:val="en-US"/>
              </w:rPr>
              <w:t>Ohneiser</w:t>
            </w:r>
            <w:proofErr w:type="spellEnd"/>
            <w:r w:rsidRPr="2202ACFA">
              <w:rPr>
                <w:rFonts w:eastAsiaTheme="minorEastAsia"/>
                <w:sz w:val="18"/>
                <w:szCs w:val="18"/>
                <w:lang w:val="en-US"/>
              </w:rPr>
              <w:t xml:space="preserve">, K. et al. Siberian Fire Smoke in the High-Arctic Winter Stratosphere Observed during </w:t>
            </w:r>
            <w:proofErr w:type="spellStart"/>
            <w:r w:rsidRPr="2202ACFA">
              <w:rPr>
                <w:rFonts w:eastAsiaTheme="minorEastAsia"/>
                <w:sz w:val="18"/>
                <w:szCs w:val="18"/>
                <w:lang w:val="en-US"/>
              </w:rPr>
              <w:t>MOSAiC</w:t>
            </w:r>
            <w:proofErr w:type="spellEnd"/>
            <w:r w:rsidRPr="2202ACFA">
              <w:rPr>
                <w:rFonts w:eastAsiaTheme="minorEastAsia"/>
                <w:sz w:val="18"/>
                <w:szCs w:val="18"/>
                <w:lang w:val="en-US"/>
              </w:rPr>
              <w:t xml:space="preserve"> 2019–2020. https://acp.copernicus.org/preprints/acp-2021-117/acp-2021-117.pdf (2021) doi:10.5194/acp-2021-117.    </w:t>
            </w:r>
          </w:p>
        </w:tc>
      </w:tr>
    </w:tbl>
    <w:p w14:paraId="4E1A7680" w14:textId="3570287A" w:rsidR="00504A17" w:rsidRDefault="2202ACFA" w:rsidP="2202ACFA">
      <w:pPr>
        <w:spacing w:line="257" w:lineRule="auto"/>
        <w:ind w:left="-20" w:right="-20"/>
        <w:rPr>
          <w:rFonts w:eastAsiaTheme="minorEastAsia"/>
          <w:lang w:val="en-US"/>
        </w:rPr>
      </w:pPr>
      <w:r w:rsidRPr="2202ACFA">
        <w:rPr>
          <w:rFonts w:eastAsiaTheme="minorEastAsia"/>
          <w:lang w:val="en-US"/>
        </w:rPr>
        <w:t xml:space="preserve"> </w:t>
      </w:r>
    </w:p>
    <w:p w14:paraId="2ACD970E" w14:textId="77777777" w:rsidR="00504A17" w:rsidRDefault="00504A17">
      <w:pPr>
        <w:rPr>
          <w:rFonts w:eastAsiaTheme="minorEastAsia"/>
          <w:lang w:val="en-US"/>
        </w:rPr>
      </w:pPr>
      <w:r>
        <w:rPr>
          <w:rFonts w:eastAsiaTheme="minorEastAsia"/>
          <w:lang w:val="en-US"/>
        </w:rPr>
        <w:br w:type="page"/>
      </w:r>
    </w:p>
    <w:p w14:paraId="644490B4" w14:textId="77777777" w:rsidR="00561937" w:rsidRDefault="00561937" w:rsidP="2202ACFA">
      <w:pPr>
        <w:spacing w:line="257" w:lineRule="auto"/>
        <w:ind w:left="-20" w:right="-20"/>
        <w:rPr>
          <w:rFonts w:eastAsiaTheme="minorEastAsia"/>
          <w:lang w:val="en-US"/>
        </w:rPr>
      </w:pPr>
    </w:p>
    <w:p w14:paraId="3B75FDCA" w14:textId="3580941F" w:rsidR="0026377F" w:rsidRDefault="00070BF9">
      <w:pPr>
        <w:rPr>
          <w:lang w:val="en-US"/>
        </w:rPr>
      </w:pPr>
      <w:r w:rsidRPr="00504A17">
        <w:rPr>
          <w:b/>
          <w:bCs/>
          <w:lang w:val="en-US"/>
        </w:rPr>
        <w:t>Table S2</w:t>
      </w:r>
      <w:r w:rsidR="0026377F" w:rsidRPr="00504A17">
        <w:rPr>
          <w:b/>
          <w:bCs/>
          <w:lang w:val="en-US"/>
        </w:rPr>
        <w:t>.-</w:t>
      </w:r>
      <w:r w:rsidR="0026377F">
        <w:rPr>
          <w:lang w:val="en-US"/>
        </w:rPr>
        <w:t xml:space="preserve"> Statistical significance</w:t>
      </w:r>
      <w:r w:rsidR="00504A17">
        <w:rPr>
          <w:lang w:val="en-US"/>
        </w:rPr>
        <w:t xml:space="preserve"> based in T-test with p=0.05</w:t>
      </w:r>
      <w:r w:rsidR="0026377F">
        <w:rPr>
          <w:lang w:val="en-US"/>
        </w:rPr>
        <w:t xml:space="preserve"> </w:t>
      </w:r>
      <w:r w:rsidR="00076E7A">
        <w:rPr>
          <w:lang w:val="en-US"/>
        </w:rPr>
        <w:t>between differences in depth (m) between observed fireABL, expected fireABL and ABL.</w:t>
      </w:r>
    </w:p>
    <w:p w14:paraId="1DE31631" w14:textId="7704DEC2" w:rsidR="00504A17" w:rsidRDefault="00504A17">
      <w:pPr>
        <w:rPr>
          <w:lang w:val="en-US"/>
        </w:rPr>
      </w:pPr>
      <w:r w:rsidRPr="00504A17">
        <w:rPr>
          <w:noProof/>
        </w:rPr>
        <w:drawing>
          <wp:inline distT="0" distB="0" distL="0" distR="0" wp14:anchorId="52A2509C" wp14:editId="62F89F51">
            <wp:extent cx="5486400" cy="4937760"/>
            <wp:effectExtent l="0" t="0" r="0" b="0"/>
            <wp:docPr id="61170010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0" cy="4937760"/>
                    </a:xfrm>
                    <a:prstGeom prst="rect">
                      <a:avLst/>
                    </a:prstGeom>
                    <a:noFill/>
                    <a:ln>
                      <a:noFill/>
                    </a:ln>
                  </pic:spPr>
                </pic:pic>
              </a:graphicData>
            </a:graphic>
          </wp:inline>
        </w:drawing>
      </w:r>
    </w:p>
    <w:p w14:paraId="719BC3A6" w14:textId="6FF420B8" w:rsidR="313D91C0" w:rsidRPr="00010AC4" w:rsidRDefault="0026377F">
      <w:pPr>
        <w:rPr>
          <w:lang w:val="en-US"/>
        </w:rPr>
      </w:pPr>
      <w:r w:rsidRPr="00010AC4">
        <w:rPr>
          <w:lang w:val="en-US"/>
        </w:rPr>
        <w:t xml:space="preserve"> </w:t>
      </w:r>
      <w:r w:rsidR="313D91C0" w:rsidRPr="00010AC4">
        <w:rPr>
          <w:lang w:val="en-US"/>
        </w:rPr>
        <w:br w:type="page"/>
      </w:r>
    </w:p>
    <w:p w14:paraId="589E257B" w14:textId="34D60E34" w:rsidR="00561937" w:rsidRPr="003209B6" w:rsidRDefault="313D91C0" w:rsidP="313D91C0">
      <w:pPr>
        <w:rPr>
          <w:rFonts w:eastAsiaTheme="minorEastAsia"/>
          <w:b/>
          <w:bCs/>
          <w:lang w:val="en-US"/>
        </w:rPr>
      </w:pPr>
      <w:r w:rsidRPr="003209B6">
        <w:rPr>
          <w:rFonts w:eastAsiaTheme="minorEastAsia"/>
          <w:b/>
          <w:bCs/>
          <w:lang w:val="en-US"/>
        </w:rPr>
        <w:lastRenderedPageBreak/>
        <w:t>FIGURES</w:t>
      </w:r>
    </w:p>
    <w:p w14:paraId="6CFB5E9C" w14:textId="79655899" w:rsidR="00561937" w:rsidRDefault="3F4AA248" w:rsidP="00DF4561">
      <w:pPr>
        <w:rPr>
          <w:lang w:val="en-US"/>
        </w:rPr>
      </w:pPr>
      <w:r w:rsidRPr="3F4AA248">
        <w:rPr>
          <w:lang w:val="en-US"/>
        </w:rPr>
        <w:t xml:space="preserve">We present in Figure S1 the vertical profile of extreme fire examples to illustrate the stability regimes: pyroconvection, shallow pyroconvection and deep </w:t>
      </w:r>
      <w:proofErr w:type="gramStart"/>
      <w:r w:rsidRPr="3F4AA248">
        <w:rPr>
          <w:lang w:val="en-US"/>
        </w:rPr>
        <w:t>pyroconvection.  .</w:t>
      </w:r>
      <w:proofErr w:type="gramEnd"/>
    </w:p>
    <w:p w14:paraId="232C2678" w14:textId="22CABF02" w:rsidR="00561937" w:rsidRDefault="005856EB" w:rsidP="00DF4561">
      <w:pPr>
        <w:rPr>
          <w:lang w:val="en-US"/>
        </w:rPr>
      </w:pPr>
      <w:r>
        <w:rPr>
          <w:lang w:val="en-US"/>
        </w:rPr>
        <w:t>Our research describes dry pyrocloud as a new driver of pyroconvection phenomena. In</w:t>
      </w:r>
      <w:r w:rsidR="00561937">
        <w:rPr>
          <w:lang w:val="en-US"/>
        </w:rPr>
        <w:t xml:space="preserve"> </w:t>
      </w:r>
      <w:r w:rsidR="00383468">
        <w:rPr>
          <w:lang w:val="en-US"/>
        </w:rPr>
        <w:t xml:space="preserve">Figures S2, S3, and S4, we provide real images and videos with explanatory content </w:t>
      </w:r>
      <w:r>
        <w:rPr>
          <w:lang w:val="en-US"/>
        </w:rPr>
        <w:t>to present our hypothesis better</w:t>
      </w:r>
      <w:r w:rsidR="00561937">
        <w:rPr>
          <w:lang w:val="en-US"/>
        </w:rPr>
        <w:t xml:space="preserve"> (Figure 2). The dry pyrocloud readings by in-plume radiosondes are presented in Figure S5.</w:t>
      </w:r>
    </w:p>
    <w:p w14:paraId="11750B06" w14:textId="2F62F544" w:rsidR="00383468" w:rsidRDefault="00383468" w:rsidP="00DF4561">
      <w:pPr>
        <w:rPr>
          <w:lang w:val="en-US"/>
        </w:rPr>
      </w:pPr>
      <w:r>
        <w:rPr>
          <w:lang w:val="en-US"/>
        </w:rPr>
        <w:t xml:space="preserve">Figures S6 </w:t>
      </w:r>
      <w:proofErr w:type="spellStart"/>
      <w:r w:rsidR="00686FB6">
        <w:rPr>
          <w:lang w:val="en-US"/>
        </w:rPr>
        <w:t>ansd</w:t>
      </w:r>
      <w:proofErr w:type="spellEnd"/>
      <w:r w:rsidR="00686FB6">
        <w:rPr>
          <w:lang w:val="en-US"/>
        </w:rPr>
        <w:t xml:space="preserve"> S7 </w:t>
      </w:r>
      <w:r w:rsidR="003A228F">
        <w:rPr>
          <w:lang w:val="en-US"/>
        </w:rPr>
        <w:t xml:space="preserve">S9 </w:t>
      </w:r>
      <w:r>
        <w:rPr>
          <w:lang w:val="en-US"/>
        </w:rPr>
        <w:t xml:space="preserve">explain fireABL concept with simulated examples and </w:t>
      </w:r>
      <w:r w:rsidR="003A228F">
        <w:rPr>
          <w:lang w:val="en-US"/>
        </w:rPr>
        <w:t>r</w:t>
      </w:r>
      <w:r w:rsidR="00686FB6">
        <w:rPr>
          <w:lang w:val="en-US"/>
        </w:rPr>
        <w:t>a</w:t>
      </w:r>
      <w:r w:rsidR="003A228F">
        <w:rPr>
          <w:lang w:val="en-US"/>
        </w:rPr>
        <w:t xml:space="preserve">diosondes </w:t>
      </w:r>
      <w:r>
        <w:rPr>
          <w:lang w:val="en-US"/>
        </w:rPr>
        <w:t xml:space="preserve">measurements. </w:t>
      </w:r>
      <w:r w:rsidR="00686FB6">
        <w:rPr>
          <w:lang w:val="en-US"/>
        </w:rPr>
        <w:t xml:space="preserve"> </w:t>
      </w:r>
      <w:r w:rsidR="0042431A">
        <w:rPr>
          <w:lang w:val="en-US"/>
        </w:rPr>
        <w:t xml:space="preserve">The fireABL cycle is </w:t>
      </w:r>
      <w:proofErr w:type="spellStart"/>
      <w:r w:rsidR="0042431A">
        <w:rPr>
          <w:lang w:val="en-US"/>
        </w:rPr>
        <w:t>comoplemented</w:t>
      </w:r>
      <w:proofErr w:type="spellEnd"/>
      <w:r w:rsidR="0042431A">
        <w:rPr>
          <w:lang w:val="en-US"/>
        </w:rPr>
        <w:t xml:space="preserve"> with the ROSb cycle in figure S8.</w:t>
      </w:r>
    </w:p>
    <w:p w14:paraId="5329EE92" w14:textId="17B3FC12" w:rsidR="001571C5" w:rsidRPr="00DF4561" w:rsidRDefault="001571C5" w:rsidP="00DF4561">
      <w:pPr>
        <w:rPr>
          <w:lang w:val="en-US"/>
        </w:rPr>
      </w:pPr>
      <w:r>
        <w:rPr>
          <w:lang w:val="en-US"/>
        </w:rPr>
        <w:t>Figures S9 and S10 present examples of observation of fireABL.</w:t>
      </w:r>
    </w:p>
    <w:p w14:paraId="10CB978C" w14:textId="0BF5D0E2" w:rsidR="00B87F3C" w:rsidRDefault="00B87F3C" w:rsidP="66A3241F">
      <w:pPr>
        <w:rPr>
          <w:lang w:val="en-US"/>
        </w:rPr>
      </w:pPr>
      <w:r w:rsidRPr="00B87F3C">
        <w:rPr>
          <w:noProof/>
          <w:lang w:val="en-US"/>
        </w:rPr>
        <w:drawing>
          <wp:inline distT="0" distB="0" distL="0" distR="0" wp14:anchorId="3AEAD510" wp14:editId="4E8B4602">
            <wp:extent cx="4136829" cy="2362200"/>
            <wp:effectExtent l="0" t="0" r="0" b="0"/>
            <wp:docPr id="1397593919" name="Imagen 2" descr="Escala de tiem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93919" name="Imagen 2" descr="Escala de tiempo&#10;&#10;Descripción generada automáticamente con confianza baj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47294" cy="2368176"/>
                    </a:xfrm>
                    <a:prstGeom prst="rect">
                      <a:avLst/>
                    </a:prstGeom>
                    <a:noFill/>
                    <a:ln>
                      <a:noFill/>
                    </a:ln>
                  </pic:spPr>
                </pic:pic>
              </a:graphicData>
            </a:graphic>
          </wp:inline>
        </w:drawing>
      </w:r>
    </w:p>
    <w:p w14:paraId="20A91572" w14:textId="424302A5" w:rsidR="00B87F3C" w:rsidRDefault="00DF4561" w:rsidP="66A3241F">
      <w:pPr>
        <w:rPr>
          <w:lang w:val="en-US"/>
        </w:rPr>
      </w:pPr>
      <w:r>
        <w:rPr>
          <w:lang w:val="en-US"/>
        </w:rPr>
        <w:t>a.-</w:t>
      </w:r>
      <w:proofErr w:type="spellStart"/>
      <w:r w:rsidR="00B87F3C">
        <w:rPr>
          <w:lang w:val="en-US"/>
        </w:rPr>
        <w:t>Tivissa</w:t>
      </w:r>
      <w:proofErr w:type="spellEnd"/>
      <w:r w:rsidR="00B87F3C">
        <w:rPr>
          <w:lang w:val="en-US"/>
        </w:rPr>
        <w:t xml:space="preserve"> Fire 2014 Pyroconvective </w:t>
      </w:r>
      <w:r w:rsidR="00383468">
        <w:rPr>
          <w:lang w:val="en-US"/>
        </w:rPr>
        <w:t>regime.</w:t>
      </w:r>
      <w:r w:rsidR="00B87F3C">
        <w:rPr>
          <w:lang w:val="en-US"/>
        </w:rPr>
        <w:t xml:space="preserve"> </w:t>
      </w:r>
      <w:proofErr w:type="spellStart"/>
      <w:r w:rsidR="00B87F3C">
        <w:rPr>
          <w:lang w:val="en-US"/>
        </w:rPr>
        <w:t>PyroCb</w:t>
      </w:r>
      <w:proofErr w:type="spellEnd"/>
      <w:r w:rsidR="00B87F3C">
        <w:rPr>
          <w:lang w:val="en-US"/>
        </w:rPr>
        <w:t xml:space="preserve"> at 15:42</w:t>
      </w:r>
    </w:p>
    <w:p w14:paraId="48BC51F9" w14:textId="3E8609EE" w:rsidR="00DD48F3" w:rsidRDefault="00AC4D18" w:rsidP="66A3241F">
      <w:pPr>
        <w:rPr>
          <w:lang w:val="en-US"/>
        </w:rPr>
      </w:pPr>
      <w:r>
        <w:rPr>
          <w:noProof/>
          <w:lang w:val="en-US"/>
        </w:rPr>
        <w:drawing>
          <wp:inline distT="0" distB="0" distL="0" distR="0" wp14:anchorId="190FE012" wp14:editId="4DBF97C1">
            <wp:extent cx="4267655" cy="2460171"/>
            <wp:effectExtent l="0" t="0" r="0" b="0"/>
            <wp:docPr id="61107525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7865"/>
                    <a:stretch/>
                  </pic:blipFill>
                  <pic:spPr bwMode="auto">
                    <a:xfrm>
                      <a:off x="0" y="0"/>
                      <a:ext cx="4293262" cy="2474933"/>
                    </a:xfrm>
                    <a:prstGeom prst="rect">
                      <a:avLst/>
                    </a:prstGeom>
                    <a:noFill/>
                    <a:ln>
                      <a:noFill/>
                    </a:ln>
                    <a:extLst>
                      <a:ext uri="{53640926-AAD7-44D8-BBD7-CCE9431645EC}">
                        <a14:shadowObscured xmlns:a14="http://schemas.microsoft.com/office/drawing/2010/main"/>
                      </a:ext>
                    </a:extLst>
                  </pic:spPr>
                </pic:pic>
              </a:graphicData>
            </a:graphic>
          </wp:inline>
        </w:drawing>
      </w:r>
    </w:p>
    <w:p w14:paraId="562AE3CA" w14:textId="6C555A1B" w:rsidR="00B87F3C" w:rsidRDefault="00DF4561" w:rsidP="66A3241F">
      <w:pPr>
        <w:rPr>
          <w:lang w:val="en-US"/>
        </w:rPr>
      </w:pPr>
      <w:r>
        <w:rPr>
          <w:lang w:val="en-US"/>
        </w:rPr>
        <w:t>b.-</w:t>
      </w:r>
      <w:r w:rsidR="00B87F3C">
        <w:rPr>
          <w:lang w:val="en-US"/>
        </w:rPr>
        <w:t xml:space="preserve">Tubs fire 2017, California. USA: </w:t>
      </w:r>
      <w:r w:rsidR="00383468">
        <w:rPr>
          <w:lang w:val="en-US"/>
        </w:rPr>
        <w:t>It is an example of wind</w:t>
      </w:r>
      <w:r w:rsidR="005856EB">
        <w:rPr>
          <w:lang w:val="en-US"/>
        </w:rPr>
        <w:t>-</w:t>
      </w:r>
      <w:r w:rsidR="00383468">
        <w:rPr>
          <w:lang w:val="en-US"/>
        </w:rPr>
        <w:t xml:space="preserve">driven fire in the shallow pyroconvective regime. </w:t>
      </w:r>
      <w:r w:rsidR="00B87F3C">
        <w:rPr>
          <w:lang w:val="en-US"/>
        </w:rPr>
        <w:t xml:space="preserve"> </w:t>
      </w:r>
    </w:p>
    <w:p w14:paraId="141E60D1" w14:textId="2FDAA8C3" w:rsidR="00B04463" w:rsidRDefault="00B72AE8" w:rsidP="66A3241F">
      <w:pPr>
        <w:rPr>
          <w:lang w:val="en-US"/>
        </w:rPr>
      </w:pPr>
      <w:r>
        <w:rPr>
          <w:noProof/>
          <w:lang w:val="en-US"/>
        </w:rPr>
        <w:lastRenderedPageBreak/>
        <w:drawing>
          <wp:inline distT="0" distB="0" distL="0" distR="0" wp14:anchorId="72E5A20A" wp14:editId="627BF0C3">
            <wp:extent cx="4679716" cy="2373086"/>
            <wp:effectExtent l="0" t="0" r="6985" b="8255"/>
            <wp:docPr id="65371799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7290"/>
                    <a:stretch/>
                  </pic:blipFill>
                  <pic:spPr bwMode="auto">
                    <a:xfrm>
                      <a:off x="0" y="0"/>
                      <a:ext cx="4735755" cy="2401503"/>
                    </a:xfrm>
                    <a:prstGeom prst="rect">
                      <a:avLst/>
                    </a:prstGeom>
                    <a:noFill/>
                    <a:ln>
                      <a:noFill/>
                    </a:ln>
                    <a:extLst>
                      <a:ext uri="{53640926-AAD7-44D8-BBD7-CCE9431645EC}">
                        <a14:shadowObscured xmlns:a14="http://schemas.microsoft.com/office/drawing/2010/main"/>
                      </a:ext>
                    </a:extLst>
                  </pic:spPr>
                </pic:pic>
              </a:graphicData>
            </a:graphic>
          </wp:inline>
        </w:drawing>
      </w:r>
    </w:p>
    <w:p w14:paraId="20CAE323" w14:textId="3AC924F5" w:rsidR="00B87F3C" w:rsidRDefault="00DF4561" w:rsidP="66A3241F">
      <w:pPr>
        <w:rPr>
          <w:lang w:val="en-US"/>
        </w:rPr>
      </w:pPr>
      <w:r>
        <w:rPr>
          <w:lang w:val="en-US"/>
        </w:rPr>
        <w:t>c.-</w:t>
      </w:r>
      <w:proofErr w:type="spellStart"/>
      <w:r w:rsidR="00B87F3C">
        <w:rPr>
          <w:lang w:val="en-US"/>
        </w:rPr>
        <w:t>Ateca</w:t>
      </w:r>
      <w:proofErr w:type="spellEnd"/>
      <w:r w:rsidR="00B87F3C">
        <w:rPr>
          <w:lang w:val="en-US"/>
        </w:rPr>
        <w:t xml:space="preserve"> fire 2022, Aragon, SPAIN.</w:t>
      </w:r>
      <w:r w:rsidR="00383468">
        <w:rPr>
          <w:lang w:val="en-US"/>
        </w:rPr>
        <w:t xml:space="preserve"> Example of deep pyroconvection regime</w:t>
      </w:r>
      <w:proofErr w:type="gramStart"/>
      <w:r w:rsidR="00383468">
        <w:rPr>
          <w:lang w:val="en-US"/>
        </w:rPr>
        <w:t xml:space="preserve">. </w:t>
      </w:r>
      <w:r w:rsidR="00B87F3C">
        <w:rPr>
          <w:lang w:val="en-US"/>
        </w:rPr>
        <w:t>.</w:t>
      </w:r>
      <w:proofErr w:type="gramEnd"/>
      <w:r w:rsidR="00B87F3C">
        <w:rPr>
          <w:lang w:val="en-US"/>
        </w:rPr>
        <w:t xml:space="preserve"> </w:t>
      </w:r>
      <w:r w:rsidR="00383468">
        <w:rPr>
          <w:lang w:val="en-US"/>
        </w:rPr>
        <w:t xml:space="preserve">The fire creates a </w:t>
      </w:r>
      <w:proofErr w:type="spellStart"/>
      <w:r w:rsidR="00B87F3C">
        <w:rPr>
          <w:lang w:val="en-US"/>
        </w:rPr>
        <w:t>PyroCb</w:t>
      </w:r>
      <w:proofErr w:type="spellEnd"/>
      <w:r w:rsidR="00B87F3C">
        <w:rPr>
          <w:lang w:val="en-US"/>
        </w:rPr>
        <w:t xml:space="preserve"> at 23:12</w:t>
      </w:r>
    </w:p>
    <w:p w14:paraId="58AF5A86" w14:textId="5AF042EB" w:rsidR="00B72AE8" w:rsidRDefault="00C75A67" w:rsidP="66A3241F">
      <w:pPr>
        <w:rPr>
          <w:lang w:val="en-US"/>
        </w:rPr>
      </w:pPr>
      <w:r>
        <w:rPr>
          <w:noProof/>
          <w:lang w:val="en-US"/>
        </w:rPr>
        <w:drawing>
          <wp:inline distT="0" distB="0" distL="0" distR="0" wp14:anchorId="2E2A3391" wp14:editId="7FF143F9">
            <wp:extent cx="5099002" cy="2405743"/>
            <wp:effectExtent l="0" t="0" r="6985" b="0"/>
            <wp:docPr id="44744249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6937"/>
                    <a:stretch/>
                  </pic:blipFill>
                  <pic:spPr bwMode="auto">
                    <a:xfrm>
                      <a:off x="0" y="0"/>
                      <a:ext cx="5153559" cy="2431483"/>
                    </a:xfrm>
                    <a:prstGeom prst="rect">
                      <a:avLst/>
                    </a:prstGeom>
                    <a:noFill/>
                    <a:ln>
                      <a:noFill/>
                    </a:ln>
                    <a:extLst>
                      <a:ext uri="{53640926-AAD7-44D8-BBD7-CCE9431645EC}">
                        <a14:shadowObscured xmlns:a14="http://schemas.microsoft.com/office/drawing/2010/main"/>
                      </a:ext>
                    </a:extLst>
                  </pic:spPr>
                </pic:pic>
              </a:graphicData>
            </a:graphic>
          </wp:inline>
        </w:drawing>
      </w:r>
    </w:p>
    <w:p w14:paraId="02A521FE" w14:textId="3ACBA2E1" w:rsidR="00B87F3C" w:rsidRPr="00B87F3C" w:rsidRDefault="00DF4561" w:rsidP="66A3241F">
      <w:pPr>
        <w:rPr>
          <w:lang w:val="en-US"/>
        </w:rPr>
      </w:pPr>
      <w:r w:rsidRPr="00DF4561">
        <w:t>d.-</w:t>
      </w:r>
      <w:r w:rsidR="00B87F3C" w:rsidRPr="00DF4561">
        <w:t xml:space="preserve">Santa Ana </w:t>
      </w:r>
      <w:proofErr w:type="spellStart"/>
      <w:r w:rsidR="00B87F3C" w:rsidRPr="00DF4561">
        <w:t>Fire</w:t>
      </w:r>
      <w:proofErr w:type="spellEnd"/>
      <w:r w:rsidR="00B87F3C" w:rsidRPr="00DF4561">
        <w:t xml:space="preserve"> 2023, Bio </w:t>
      </w:r>
      <w:proofErr w:type="spellStart"/>
      <w:r w:rsidR="00B87F3C" w:rsidRPr="00DF4561">
        <w:t>Bio</w:t>
      </w:r>
      <w:proofErr w:type="spellEnd"/>
      <w:r w:rsidR="00B87F3C" w:rsidRPr="00DF4561">
        <w:t xml:space="preserve">, CHILE. </w:t>
      </w:r>
      <w:r w:rsidR="00383468">
        <w:rPr>
          <w:lang w:val="en-US"/>
        </w:rPr>
        <w:t>Example of deep pyroconvective regime</w:t>
      </w:r>
      <w:r w:rsidR="00B87F3C">
        <w:rPr>
          <w:lang w:val="en-US"/>
        </w:rPr>
        <w:t xml:space="preserve">. </w:t>
      </w:r>
      <w:proofErr w:type="spellStart"/>
      <w:r w:rsidR="00B87F3C" w:rsidRPr="00B87F3C">
        <w:rPr>
          <w:lang w:val="en-US"/>
        </w:rPr>
        <w:t>PyroCb</w:t>
      </w:r>
      <w:proofErr w:type="spellEnd"/>
      <w:r w:rsidR="00B87F3C" w:rsidRPr="00B87F3C">
        <w:rPr>
          <w:lang w:val="en-US"/>
        </w:rPr>
        <w:t xml:space="preserve"> at 01:00 am</w:t>
      </w:r>
    </w:p>
    <w:p w14:paraId="5A695F69" w14:textId="2D4009F6" w:rsidR="00B04463" w:rsidRDefault="005408C6" w:rsidP="66A3241F">
      <w:pPr>
        <w:rPr>
          <w:lang w:val="en-US"/>
        </w:rPr>
      </w:pPr>
      <w:r>
        <w:rPr>
          <w:noProof/>
          <w:lang w:val="en-US"/>
        </w:rPr>
        <w:drawing>
          <wp:inline distT="0" distB="0" distL="0" distR="0" wp14:anchorId="10A65510" wp14:editId="00A9FDE9">
            <wp:extent cx="1845129" cy="223148"/>
            <wp:effectExtent l="0" t="0" r="0" b="0"/>
            <wp:docPr id="172521126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2972" cy="236190"/>
                    </a:xfrm>
                    <a:prstGeom prst="rect">
                      <a:avLst/>
                    </a:prstGeom>
                    <a:noFill/>
                  </pic:spPr>
                </pic:pic>
              </a:graphicData>
            </a:graphic>
          </wp:inline>
        </w:drawing>
      </w:r>
    </w:p>
    <w:p w14:paraId="40B4F36D" w14:textId="552A3E06" w:rsidR="006B19E9" w:rsidRDefault="00B71CAB" w:rsidP="66A3241F">
      <w:pPr>
        <w:rPr>
          <w:lang w:val="en-US"/>
        </w:rPr>
      </w:pPr>
      <w:r w:rsidRPr="00B71CAB">
        <w:rPr>
          <w:b/>
          <w:bCs/>
          <w:lang w:val="en-US"/>
        </w:rPr>
        <w:t xml:space="preserve">Figure </w:t>
      </w:r>
      <w:r w:rsidR="006B19E9" w:rsidRPr="00B71CAB">
        <w:rPr>
          <w:b/>
          <w:bCs/>
          <w:lang w:val="en-US"/>
        </w:rPr>
        <w:t xml:space="preserve">S1.- </w:t>
      </w:r>
      <w:r w:rsidR="00F409D1">
        <w:rPr>
          <w:b/>
          <w:bCs/>
          <w:lang w:val="en-US"/>
        </w:rPr>
        <w:t>Hourly evolution of the v</w:t>
      </w:r>
      <w:r w:rsidR="006B19E9" w:rsidRPr="00B71CAB">
        <w:rPr>
          <w:b/>
          <w:bCs/>
          <w:lang w:val="en-US"/>
        </w:rPr>
        <w:t>ertical profile</w:t>
      </w:r>
      <w:r w:rsidR="00F409D1">
        <w:rPr>
          <w:b/>
          <w:bCs/>
          <w:lang w:val="en-US"/>
        </w:rPr>
        <w:t xml:space="preserve"> (ERA5)</w:t>
      </w:r>
      <w:r w:rsidR="006B19E9" w:rsidRPr="00B71CAB">
        <w:rPr>
          <w:b/>
          <w:bCs/>
          <w:lang w:val="en-US"/>
        </w:rPr>
        <w:t xml:space="preserve"> for different</w:t>
      </w:r>
      <w:r w:rsidR="00C66EC0">
        <w:rPr>
          <w:b/>
          <w:bCs/>
          <w:lang w:val="en-US"/>
        </w:rPr>
        <w:t xml:space="preserve"> fires representing the</w:t>
      </w:r>
      <w:r w:rsidR="006B19E9" w:rsidRPr="00B71CAB">
        <w:rPr>
          <w:b/>
          <w:bCs/>
          <w:lang w:val="en-US"/>
        </w:rPr>
        <w:t xml:space="preserve"> </w:t>
      </w:r>
      <w:r w:rsidR="009D1A94">
        <w:rPr>
          <w:b/>
          <w:bCs/>
          <w:lang w:val="en-US"/>
        </w:rPr>
        <w:t>stability regimes</w:t>
      </w:r>
      <w:r w:rsidR="00561937">
        <w:rPr>
          <w:lang w:val="en-US"/>
        </w:rPr>
        <w:t xml:space="preserve"> </w:t>
      </w:r>
      <w:r w:rsidR="00835555">
        <w:rPr>
          <w:lang w:val="en-US"/>
        </w:rPr>
        <w:t xml:space="preserve">identified in the </w:t>
      </w:r>
      <w:r w:rsidR="00AD1EF2">
        <w:rPr>
          <w:lang w:val="en-US"/>
        </w:rPr>
        <w:t>correlation</w:t>
      </w:r>
      <w:r w:rsidR="00835555">
        <w:rPr>
          <w:lang w:val="en-US"/>
        </w:rPr>
        <w:t xml:space="preserve"> </w:t>
      </w:r>
      <w:r w:rsidR="00561937">
        <w:rPr>
          <w:lang w:val="en-US"/>
        </w:rPr>
        <w:t xml:space="preserve">of ROSb and pyrocloud type with </w:t>
      </w:r>
      <w:r w:rsidR="00A83637">
        <w:rPr>
          <w:lang w:val="en-US"/>
        </w:rPr>
        <w:t xml:space="preserve">stability in the </w:t>
      </w:r>
      <w:r w:rsidR="00B87F3C">
        <w:rPr>
          <w:lang w:val="en-US"/>
        </w:rPr>
        <w:t xml:space="preserve">lower </w:t>
      </w:r>
      <w:r w:rsidR="00F409D1">
        <w:rPr>
          <w:lang w:val="en-US"/>
        </w:rPr>
        <w:t xml:space="preserve">and </w:t>
      </w:r>
      <w:r w:rsidR="00561937">
        <w:rPr>
          <w:lang w:val="en-US"/>
        </w:rPr>
        <w:t>f</w:t>
      </w:r>
      <w:r w:rsidR="00B87F3C">
        <w:rPr>
          <w:lang w:val="en-US"/>
        </w:rPr>
        <w:t xml:space="preserve">ree </w:t>
      </w:r>
      <w:r w:rsidR="00561937">
        <w:rPr>
          <w:lang w:val="en-US"/>
        </w:rPr>
        <w:t>troposphere</w:t>
      </w:r>
      <w:r w:rsidR="009D1A94">
        <w:rPr>
          <w:lang w:val="en-US"/>
        </w:rPr>
        <w:t xml:space="preserve"> (Figure 1)</w:t>
      </w:r>
      <w:r w:rsidR="00835555">
        <w:rPr>
          <w:lang w:val="en-US"/>
        </w:rPr>
        <w:t>.</w:t>
      </w:r>
      <w:r w:rsidR="00AB3013">
        <w:rPr>
          <w:lang w:val="en-US"/>
        </w:rPr>
        <w:t xml:space="preserve"> Vertical </w:t>
      </w:r>
      <w:r w:rsidR="00A83637">
        <w:rPr>
          <w:lang w:val="en-US"/>
        </w:rPr>
        <w:t>profiles for θ (k), q (g·kg-1),</w:t>
      </w:r>
      <w:r w:rsidR="006C6DBE">
        <w:rPr>
          <w:lang w:val="en-US"/>
        </w:rPr>
        <w:t xml:space="preserve"> and u (m·s</w:t>
      </w:r>
      <w:r w:rsidR="006C6DBE" w:rsidRPr="00B87F3C">
        <w:rPr>
          <w:vertAlign w:val="superscript"/>
          <w:lang w:val="en-US"/>
        </w:rPr>
        <w:t>-1</w:t>
      </w:r>
      <w:r w:rsidR="006C6DBE">
        <w:rPr>
          <w:lang w:val="en-US"/>
        </w:rPr>
        <w:t>)</w:t>
      </w:r>
      <w:r w:rsidR="00510FE1">
        <w:rPr>
          <w:lang w:val="en-US"/>
        </w:rPr>
        <w:t xml:space="preserve"> are shown.</w:t>
      </w:r>
      <w:r w:rsidR="00835555">
        <w:rPr>
          <w:lang w:val="en-US"/>
        </w:rPr>
        <w:t xml:space="preserve"> A) Pyroconvective </w:t>
      </w:r>
      <w:r w:rsidR="00561937">
        <w:rPr>
          <w:lang w:val="en-US"/>
        </w:rPr>
        <w:t>regime</w:t>
      </w:r>
      <w:r w:rsidR="00835555">
        <w:rPr>
          <w:lang w:val="en-US"/>
        </w:rPr>
        <w:t>.</w:t>
      </w:r>
      <w:r w:rsidR="00383468">
        <w:rPr>
          <w:lang w:val="en-US"/>
        </w:rPr>
        <w:t xml:space="preserve"> The fire created a </w:t>
      </w:r>
      <w:proofErr w:type="spellStart"/>
      <w:r w:rsidR="00383468">
        <w:rPr>
          <w:lang w:val="en-US"/>
        </w:rPr>
        <w:t>pyroCu</w:t>
      </w:r>
      <w:proofErr w:type="spellEnd"/>
      <w:r w:rsidR="00383468">
        <w:rPr>
          <w:lang w:val="en-US"/>
        </w:rPr>
        <w:t xml:space="preserve"> that shortly transitioned into a </w:t>
      </w:r>
      <w:proofErr w:type="spellStart"/>
      <w:r w:rsidR="00383468">
        <w:rPr>
          <w:lang w:val="en-US"/>
        </w:rPr>
        <w:t>PyroCb</w:t>
      </w:r>
      <w:proofErr w:type="spellEnd"/>
      <w:r w:rsidR="00383468">
        <w:rPr>
          <w:lang w:val="en-US"/>
        </w:rPr>
        <w:t xml:space="preserve"> at 15:42 with the arrival of </w:t>
      </w:r>
      <w:r w:rsidR="00A83637">
        <w:rPr>
          <w:lang w:val="en-US"/>
        </w:rPr>
        <w:t xml:space="preserve">a </w:t>
      </w:r>
      <w:r w:rsidR="00383468">
        <w:rPr>
          <w:lang w:val="en-US"/>
        </w:rPr>
        <w:t>moist sea breeze.</w:t>
      </w:r>
      <w:r w:rsidR="00AD1EF2">
        <w:rPr>
          <w:lang w:val="en-US"/>
        </w:rPr>
        <w:t xml:space="preserve"> </w:t>
      </w:r>
      <w:r w:rsidR="00A83637">
        <w:rPr>
          <w:lang w:val="en-US"/>
        </w:rPr>
        <w:t>This is the classic example of pyro-convection in the afternoon using deep and unstable ABL?</w:t>
      </w:r>
      <w:r w:rsidR="00383468">
        <w:rPr>
          <w:lang w:val="en-US"/>
        </w:rPr>
        <w:t xml:space="preserve"> </w:t>
      </w:r>
      <w:r w:rsidR="00835555">
        <w:rPr>
          <w:lang w:val="en-US"/>
        </w:rPr>
        <w:t xml:space="preserve">B) </w:t>
      </w:r>
      <w:r w:rsidR="00561937">
        <w:rPr>
          <w:lang w:val="en-US"/>
        </w:rPr>
        <w:t>Shallow pyroconvection regime</w:t>
      </w:r>
      <w:r w:rsidR="00835555">
        <w:rPr>
          <w:lang w:val="en-US"/>
        </w:rPr>
        <w:t>, with</w:t>
      </w:r>
      <w:r w:rsidR="00B33510">
        <w:rPr>
          <w:lang w:val="en-US"/>
        </w:rPr>
        <w:t xml:space="preserve"> nocturnal</w:t>
      </w:r>
      <w:r w:rsidR="00835555">
        <w:rPr>
          <w:lang w:val="en-US"/>
        </w:rPr>
        <w:t xml:space="preserve"> Tub</w:t>
      </w:r>
      <w:r w:rsidR="00550693">
        <w:rPr>
          <w:lang w:val="en-US"/>
        </w:rPr>
        <w:t>bs</w:t>
      </w:r>
      <w:r w:rsidR="00835555">
        <w:rPr>
          <w:lang w:val="en-US"/>
        </w:rPr>
        <w:t xml:space="preserve"> fire (California</w:t>
      </w:r>
      <w:r w:rsidR="00550693">
        <w:rPr>
          <w:lang w:val="en-US"/>
        </w:rPr>
        <w:t>, USA.</w:t>
      </w:r>
      <w:r w:rsidR="00835555">
        <w:rPr>
          <w:lang w:val="en-US"/>
        </w:rPr>
        <w:t xml:space="preserve"> 2017)</w:t>
      </w:r>
      <w:r>
        <w:rPr>
          <w:lang w:val="en-US"/>
        </w:rPr>
        <w:t>.</w:t>
      </w:r>
      <w:r w:rsidR="003F4323">
        <w:rPr>
          <w:lang w:val="en-US"/>
        </w:rPr>
        <w:t xml:space="preserve"> The mechanical turbulence </w:t>
      </w:r>
      <w:r w:rsidR="00FC0AE4">
        <w:rPr>
          <w:lang w:val="en-US"/>
        </w:rPr>
        <w:t>maintains</w:t>
      </w:r>
      <w:r w:rsidR="003F4323">
        <w:rPr>
          <w:lang w:val="en-US"/>
        </w:rPr>
        <w:t xml:space="preserve"> </w:t>
      </w:r>
      <w:r w:rsidR="00A306FE">
        <w:rPr>
          <w:lang w:val="en-US"/>
        </w:rPr>
        <w:t xml:space="preserve">ABL height at night in catabatic winds. </w:t>
      </w:r>
      <w:r>
        <w:rPr>
          <w:lang w:val="en-US"/>
        </w:rPr>
        <w:t xml:space="preserve"> C)</w:t>
      </w:r>
      <w:r w:rsidR="003F4323">
        <w:rPr>
          <w:lang w:val="en-US"/>
        </w:rPr>
        <w:t xml:space="preserve"> </w:t>
      </w:r>
      <w:r w:rsidR="00561937">
        <w:rPr>
          <w:lang w:val="en-US"/>
        </w:rPr>
        <w:t>Deep pyroconvection regime</w:t>
      </w:r>
      <w:r w:rsidR="003F4323">
        <w:rPr>
          <w:lang w:val="en-US"/>
        </w:rPr>
        <w:t xml:space="preserve">. </w:t>
      </w:r>
      <w:proofErr w:type="spellStart"/>
      <w:r w:rsidR="00A306FE">
        <w:rPr>
          <w:lang w:val="en-US"/>
        </w:rPr>
        <w:t>Ateca</w:t>
      </w:r>
      <w:proofErr w:type="spellEnd"/>
      <w:r w:rsidR="00A306FE">
        <w:rPr>
          <w:lang w:val="en-US"/>
        </w:rPr>
        <w:t xml:space="preserve"> fire (</w:t>
      </w:r>
      <w:r w:rsidR="00301FD7">
        <w:rPr>
          <w:lang w:val="en-US"/>
        </w:rPr>
        <w:t>Aragon, SPAIN. 2022) and Santa Ana fire (</w:t>
      </w:r>
      <w:proofErr w:type="spellStart"/>
      <w:r w:rsidR="00301FD7">
        <w:rPr>
          <w:lang w:val="en-US"/>
        </w:rPr>
        <w:t>BioBio</w:t>
      </w:r>
      <w:proofErr w:type="spellEnd"/>
      <w:r w:rsidR="00301FD7">
        <w:rPr>
          <w:lang w:val="en-US"/>
        </w:rPr>
        <w:t>,</w:t>
      </w:r>
      <w:r w:rsidR="009F2A52">
        <w:rPr>
          <w:lang w:val="en-US"/>
        </w:rPr>
        <w:t xml:space="preserve"> CHILE. 2023).</w:t>
      </w:r>
      <w:r w:rsidR="005856EB">
        <w:rPr>
          <w:lang w:val="en-US"/>
        </w:rPr>
        <w:t xml:space="preserve"> </w:t>
      </w:r>
      <w:proofErr w:type="spellStart"/>
      <w:r w:rsidR="005856EB">
        <w:rPr>
          <w:lang w:val="en-US"/>
        </w:rPr>
        <w:t>Ateca</w:t>
      </w:r>
      <w:proofErr w:type="spellEnd"/>
      <w:r w:rsidR="005856EB">
        <w:rPr>
          <w:lang w:val="en-US"/>
        </w:rPr>
        <w:t xml:space="preserve"> Is a fire that went from burning 5000 ha during the day to more than 11000 ha </w:t>
      </w:r>
      <w:r w:rsidR="00A83637">
        <w:rPr>
          <w:lang w:val="en-US"/>
        </w:rPr>
        <w:t xml:space="preserve">during the </w:t>
      </w:r>
      <w:proofErr w:type="spellStart"/>
      <w:r w:rsidR="005856EB">
        <w:rPr>
          <w:lang w:val="en-US"/>
        </w:rPr>
        <w:t>DtN</w:t>
      </w:r>
      <w:proofErr w:type="spellEnd"/>
      <w:r w:rsidR="005856EB">
        <w:rPr>
          <w:lang w:val="en-US"/>
        </w:rPr>
        <w:t xml:space="preserve"> and night timeframes.</w:t>
      </w:r>
      <w:r w:rsidR="009F2A52">
        <w:rPr>
          <w:lang w:val="en-US"/>
        </w:rPr>
        <w:t xml:space="preserve"> </w:t>
      </w:r>
      <w:r w:rsidR="005856EB">
        <w:rPr>
          <w:lang w:val="en-US"/>
        </w:rPr>
        <w:t xml:space="preserve">Santa Ana fire did a change on ROS to 12 km/h in </w:t>
      </w:r>
      <w:proofErr w:type="spellStart"/>
      <w:r w:rsidR="005856EB">
        <w:rPr>
          <w:lang w:val="en-US"/>
        </w:rPr>
        <w:t>DtN</w:t>
      </w:r>
      <w:proofErr w:type="spellEnd"/>
      <w:r w:rsidR="005856EB">
        <w:rPr>
          <w:lang w:val="en-US"/>
        </w:rPr>
        <w:t xml:space="preserve"> and the </w:t>
      </w:r>
      <w:r w:rsidR="00245F27">
        <w:rPr>
          <w:lang w:val="en-US"/>
        </w:rPr>
        <w:t xml:space="preserve">first </w:t>
      </w:r>
      <w:r w:rsidR="005856EB">
        <w:rPr>
          <w:lang w:val="en-US"/>
        </w:rPr>
        <w:t>3 hours into the night.</w:t>
      </w:r>
    </w:p>
    <w:p w14:paraId="496884BB" w14:textId="77777777" w:rsidR="00C615E3" w:rsidRDefault="00C615E3" w:rsidP="66A3241F">
      <w:pPr>
        <w:rPr>
          <w:lang w:val="en-US"/>
        </w:rPr>
      </w:pPr>
    </w:p>
    <w:p w14:paraId="5374948F" w14:textId="06A60EDE" w:rsidR="005408C6" w:rsidRDefault="00C615E3" w:rsidP="66A3241F">
      <w:pPr>
        <w:rPr>
          <w:lang w:val="en-US"/>
        </w:rPr>
      </w:pPr>
      <w:r>
        <w:rPr>
          <w:noProof/>
          <w:lang w:val="en-US"/>
        </w:rPr>
        <w:lastRenderedPageBreak/>
        <w:drawing>
          <wp:inline distT="0" distB="0" distL="0" distR="0" wp14:anchorId="798CA43B" wp14:editId="49B8D44C">
            <wp:extent cx="5531896" cy="2124672"/>
            <wp:effectExtent l="0" t="0" r="0" b="9525"/>
            <wp:docPr id="131790858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06462" cy="2153311"/>
                    </a:xfrm>
                    <a:prstGeom prst="rect">
                      <a:avLst/>
                    </a:prstGeom>
                    <a:noFill/>
                  </pic:spPr>
                </pic:pic>
              </a:graphicData>
            </a:graphic>
          </wp:inline>
        </w:drawing>
      </w:r>
    </w:p>
    <w:p w14:paraId="607D9F46" w14:textId="1F0EBB87" w:rsidR="005408C6" w:rsidRDefault="00844793" w:rsidP="66A3241F">
      <w:pPr>
        <w:rPr>
          <w:lang w:val="en-US"/>
        </w:rPr>
      </w:pPr>
      <w:r w:rsidRPr="00DF4561">
        <w:rPr>
          <w:b/>
          <w:bCs/>
          <w:lang w:val="en-US"/>
        </w:rPr>
        <w:t>Figur</w:t>
      </w:r>
      <w:r w:rsidR="00DF4561" w:rsidRPr="00DF4561">
        <w:rPr>
          <w:b/>
          <w:bCs/>
          <w:lang w:val="en-US"/>
        </w:rPr>
        <w:t>e</w:t>
      </w:r>
      <w:r w:rsidRPr="00DF4561">
        <w:rPr>
          <w:b/>
          <w:bCs/>
          <w:lang w:val="en-US"/>
        </w:rPr>
        <w:t xml:space="preserve"> </w:t>
      </w:r>
      <w:r w:rsidR="0090202A" w:rsidRPr="00DF4561">
        <w:rPr>
          <w:b/>
          <w:bCs/>
          <w:lang w:val="en-US"/>
        </w:rPr>
        <w:t xml:space="preserve">S2.- </w:t>
      </w:r>
      <w:r w:rsidR="00DF4561">
        <w:rPr>
          <w:b/>
          <w:bCs/>
          <w:lang w:val="en-US"/>
        </w:rPr>
        <w:t>Plume and Pyrocloud characteristics d</w:t>
      </w:r>
      <w:r w:rsidR="0090202A" w:rsidRPr="00DF4561">
        <w:rPr>
          <w:b/>
          <w:bCs/>
          <w:lang w:val="en-US"/>
        </w:rPr>
        <w:t>etail</w:t>
      </w:r>
      <w:r w:rsidR="001D17CE">
        <w:rPr>
          <w:lang w:val="en-US"/>
        </w:rPr>
        <w:t xml:space="preserve">. </w:t>
      </w:r>
      <w:r w:rsidR="00F16ED2">
        <w:rPr>
          <w:lang w:val="en-US"/>
        </w:rPr>
        <w:t xml:space="preserve">A) </w:t>
      </w:r>
      <w:r w:rsidR="001D17CE">
        <w:rPr>
          <w:lang w:val="en-US"/>
        </w:rPr>
        <w:t xml:space="preserve">The </w:t>
      </w:r>
      <w:r w:rsidR="000B1605">
        <w:rPr>
          <w:lang w:val="en-US"/>
        </w:rPr>
        <w:t xml:space="preserve">deepening into </w:t>
      </w:r>
      <w:r w:rsidR="00B87F3C">
        <w:rPr>
          <w:lang w:val="en-US"/>
        </w:rPr>
        <w:t xml:space="preserve">the free atmosphere is turbulent, creating overshooting linked to an intense </w:t>
      </w:r>
      <w:r w:rsidR="00F27879">
        <w:rPr>
          <w:lang w:val="en-US"/>
        </w:rPr>
        <w:t xml:space="preserve">heat flux from </w:t>
      </w:r>
      <w:r w:rsidR="00B87F3C">
        <w:rPr>
          <w:lang w:val="en-US"/>
        </w:rPr>
        <w:t>fire</w:t>
      </w:r>
      <w:r w:rsidR="004A5458">
        <w:rPr>
          <w:lang w:val="en-US"/>
        </w:rPr>
        <w:t xml:space="preserve"> spread</w:t>
      </w:r>
      <w:r w:rsidR="00FF7E97">
        <w:rPr>
          <w:lang w:val="en-US"/>
        </w:rPr>
        <w:t xml:space="preserve">. Free atmosphere </w:t>
      </w:r>
      <w:r w:rsidR="00DF4561">
        <w:rPr>
          <w:lang w:val="en-US"/>
        </w:rPr>
        <w:t>stability</w:t>
      </w:r>
      <w:r w:rsidR="00FF7E97">
        <w:rPr>
          <w:lang w:val="en-US"/>
        </w:rPr>
        <w:t xml:space="preserve"> regulates the penetration process. If </w:t>
      </w:r>
      <w:r w:rsidR="00B87F3C">
        <w:rPr>
          <w:lang w:val="en-US"/>
        </w:rPr>
        <w:t>the heat flux pulse is strong enough, the plume can</w:t>
      </w:r>
      <w:r w:rsidR="00F6092F">
        <w:rPr>
          <w:lang w:val="en-US"/>
        </w:rPr>
        <w:t xml:space="preserve"> reach LCL level and create a moist pyrocloud</w:t>
      </w:r>
      <w:r w:rsidR="00F93DAC">
        <w:rPr>
          <w:lang w:val="en-US"/>
        </w:rPr>
        <w:t>.</w:t>
      </w:r>
      <w:r w:rsidR="00F16ED2">
        <w:rPr>
          <w:lang w:val="en-US"/>
        </w:rPr>
        <w:t xml:space="preserve"> B)</w:t>
      </w:r>
      <w:r w:rsidR="00F93DAC">
        <w:rPr>
          <w:lang w:val="en-US"/>
        </w:rPr>
        <w:t xml:space="preserve"> The turbulent dry pyrocloud f</w:t>
      </w:r>
      <w:r w:rsidR="00F16ED2">
        <w:rPr>
          <w:lang w:val="en-US"/>
        </w:rPr>
        <w:t>or</w:t>
      </w:r>
      <w:r w:rsidR="00F93DAC">
        <w:rPr>
          <w:lang w:val="en-US"/>
        </w:rPr>
        <w:t>ms a</w:t>
      </w:r>
      <w:r w:rsidR="00714FF1">
        <w:rPr>
          <w:lang w:val="en-US"/>
        </w:rPr>
        <w:t xml:space="preserve"> cloud </w:t>
      </w:r>
      <w:r w:rsidR="00FD7D64">
        <w:rPr>
          <w:lang w:val="en-US"/>
        </w:rPr>
        <w:t>umbrella</w:t>
      </w:r>
      <w:r w:rsidR="00714FF1">
        <w:rPr>
          <w:lang w:val="en-US"/>
        </w:rPr>
        <w:t xml:space="preserve"> that </w:t>
      </w:r>
      <w:r w:rsidR="00F16ED2">
        <w:rPr>
          <w:lang w:val="en-US"/>
        </w:rPr>
        <w:t xml:space="preserve">resembles a stratocumulus. Below the </w:t>
      </w:r>
      <w:r w:rsidR="00FD7D64">
        <w:rPr>
          <w:lang w:val="en-US"/>
        </w:rPr>
        <w:t>umbrella</w:t>
      </w:r>
      <w:r w:rsidR="00DF4561">
        <w:rPr>
          <w:lang w:val="en-US"/>
        </w:rPr>
        <w:t xml:space="preserve">, </w:t>
      </w:r>
      <w:r w:rsidR="003F4C01">
        <w:rPr>
          <w:lang w:val="en-US"/>
        </w:rPr>
        <w:t>the dry pyrocloud</w:t>
      </w:r>
      <w:r w:rsidR="00FC073F">
        <w:rPr>
          <w:lang w:val="en-US"/>
        </w:rPr>
        <w:t>-</w:t>
      </w:r>
      <w:r w:rsidR="003F4C01">
        <w:rPr>
          <w:lang w:val="en-US"/>
        </w:rPr>
        <w:t xml:space="preserve">enhanced entrainment creates </w:t>
      </w:r>
      <w:r w:rsidR="00DF4561">
        <w:rPr>
          <w:lang w:val="en-US"/>
        </w:rPr>
        <w:t>a fireABL or fire</w:t>
      </w:r>
      <w:r w:rsidR="00582239">
        <w:rPr>
          <w:lang w:val="en-US"/>
        </w:rPr>
        <w:t>-</w:t>
      </w:r>
      <w:r w:rsidR="00DF4561">
        <w:rPr>
          <w:lang w:val="en-US"/>
        </w:rPr>
        <w:t>induced ABL</w:t>
      </w:r>
      <w:r w:rsidR="00D20DCB">
        <w:rPr>
          <w:lang w:val="en-US"/>
        </w:rPr>
        <w:t xml:space="preserve">. </w:t>
      </w:r>
      <w:r w:rsidR="00D20DCB" w:rsidRPr="00DF4561">
        <w:rPr>
          <w:lang w:val="en-US"/>
        </w:rPr>
        <w:t xml:space="preserve">Pont de </w:t>
      </w:r>
      <w:proofErr w:type="spellStart"/>
      <w:r w:rsidR="00D20DCB" w:rsidRPr="00DF4561">
        <w:rPr>
          <w:lang w:val="en-US"/>
        </w:rPr>
        <w:t>Vilomara</w:t>
      </w:r>
      <w:proofErr w:type="spellEnd"/>
      <w:r w:rsidR="00D20DCB" w:rsidRPr="00DF4561">
        <w:rPr>
          <w:lang w:val="en-US"/>
        </w:rPr>
        <w:t xml:space="preserve"> fire. Catalonia, SPAIN. 2022</w:t>
      </w:r>
      <w:r w:rsidR="00C740FD">
        <w:rPr>
          <w:lang w:val="en-US"/>
        </w:rPr>
        <w:t>.</w:t>
      </w:r>
    </w:p>
    <w:p w14:paraId="2F9F11F3" w14:textId="77777777" w:rsidR="00C740FD" w:rsidRDefault="00C740FD" w:rsidP="66A3241F">
      <w:pPr>
        <w:rPr>
          <w:lang w:val="en-US"/>
        </w:rPr>
      </w:pPr>
    </w:p>
    <w:p w14:paraId="4CCB713A" w14:textId="77777777" w:rsidR="00C740FD" w:rsidRDefault="00C740FD" w:rsidP="66A3241F">
      <w:pPr>
        <w:rPr>
          <w:lang w:val="en-US"/>
        </w:rPr>
      </w:pPr>
    </w:p>
    <w:p w14:paraId="7379425D" w14:textId="514D10BE" w:rsidR="00C740FD" w:rsidRPr="00AD52AD" w:rsidRDefault="00C740FD" w:rsidP="00AD52AD">
      <w:pPr>
        <w:pStyle w:val="HTMLconformatoprevio"/>
        <w:rPr>
          <w:rFonts w:asciiTheme="minorHAnsi" w:eastAsiaTheme="minorHAnsi" w:hAnsiTheme="minorHAnsi" w:cstheme="minorBidi"/>
          <w:sz w:val="22"/>
          <w:szCs w:val="22"/>
          <w:lang w:val="en-US" w:eastAsia="en-US"/>
        </w:rPr>
      </w:pPr>
      <w:r w:rsidRPr="00AD52AD">
        <w:rPr>
          <w:rFonts w:asciiTheme="minorHAnsi" w:eastAsiaTheme="minorHAnsi" w:hAnsiTheme="minorHAnsi" w:cstheme="minorBidi"/>
          <w:b/>
          <w:bCs/>
          <w:sz w:val="22"/>
          <w:szCs w:val="22"/>
          <w:lang w:val="en-US" w:eastAsia="en-US"/>
        </w:rPr>
        <w:t>Figure S3 (Video</w:t>
      </w:r>
      <w:proofErr w:type="gramStart"/>
      <w:r w:rsidRPr="00AD52AD">
        <w:rPr>
          <w:rFonts w:asciiTheme="minorHAnsi" w:eastAsiaTheme="minorHAnsi" w:hAnsiTheme="minorHAnsi" w:cstheme="minorBidi"/>
          <w:b/>
          <w:bCs/>
          <w:sz w:val="22"/>
          <w:szCs w:val="22"/>
          <w:lang w:val="en-US" w:eastAsia="en-US"/>
        </w:rPr>
        <w:t>).-</w:t>
      </w:r>
      <w:proofErr w:type="gramEnd"/>
      <w:r w:rsidRPr="00AD52AD">
        <w:rPr>
          <w:rFonts w:asciiTheme="minorHAnsi" w:eastAsiaTheme="minorHAnsi" w:hAnsiTheme="minorHAnsi" w:cstheme="minorBidi"/>
          <w:b/>
          <w:bCs/>
          <w:sz w:val="22"/>
          <w:szCs w:val="22"/>
          <w:lang w:val="en-US" w:eastAsia="en-US"/>
        </w:rPr>
        <w:t xml:space="preserve"> </w:t>
      </w:r>
      <w:r w:rsidR="00796EBC" w:rsidRPr="00AD52AD">
        <w:rPr>
          <w:rFonts w:asciiTheme="minorHAnsi" w:eastAsiaTheme="minorHAnsi" w:hAnsiTheme="minorHAnsi" w:cstheme="minorBidi"/>
          <w:b/>
          <w:bCs/>
          <w:sz w:val="22"/>
          <w:szCs w:val="22"/>
          <w:lang w:val="en-US" w:eastAsia="en-US"/>
        </w:rPr>
        <w:t>Dry Pyrocloud formation</w:t>
      </w:r>
      <w:r w:rsidR="00AD52AD">
        <w:rPr>
          <w:b/>
          <w:bCs/>
          <w:lang w:val="en-US"/>
        </w:rPr>
        <w:t xml:space="preserve"> (</w:t>
      </w:r>
      <w:r w:rsidR="00AD52AD" w:rsidRPr="00AD52AD">
        <w:rPr>
          <w:rFonts w:ascii="Consolas" w:hAnsi="Consolas"/>
          <w:sz w:val="21"/>
          <w:szCs w:val="21"/>
          <w:lang w:val="en-US"/>
        </w:rPr>
        <w:t>https://doi.org/10.5281/zenodo.10799438</w:t>
      </w:r>
      <w:r w:rsidR="00AD52AD" w:rsidRPr="00AD52AD">
        <w:rPr>
          <w:rFonts w:asciiTheme="minorHAnsi" w:eastAsiaTheme="minorHAnsi" w:hAnsiTheme="minorHAnsi" w:cstheme="minorBidi"/>
          <w:sz w:val="22"/>
          <w:szCs w:val="22"/>
          <w:lang w:val="en-US" w:eastAsia="en-US"/>
        </w:rPr>
        <w:t>)</w:t>
      </w:r>
      <w:r w:rsidR="00796EBC" w:rsidRPr="00AD52AD">
        <w:rPr>
          <w:rFonts w:asciiTheme="minorHAnsi" w:eastAsiaTheme="minorHAnsi" w:hAnsiTheme="minorHAnsi" w:cstheme="minorBidi"/>
          <w:sz w:val="22"/>
          <w:szCs w:val="22"/>
          <w:lang w:val="en-US" w:eastAsia="en-US"/>
        </w:rPr>
        <w:t xml:space="preserve">. </w:t>
      </w:r>
      <w:r w:rsidR="00D5192B" w:rsidRPr="00AD52AD">
        <w:rPr>
          <w:rFonts w:asciiTheme="minorHAnsi" w:eastAsiaTheme="minorHAnsi" w:hAnsiTheme="minorHAnsi" w:cstheme="minorBidi"/>
          <w:sz w:val="22"/>
          <w:szCs w:val="22"/>
          <w:lang w:val="en-US" w:eastAsia="en-US"/>
        </w:rPr>
        <w:t xml:space="preserve">Plume </w:t>
      </w:r>
      <w:r w:rsidR="00FC073F" w:rsidRPr="00AD52AD">
        <w:rPr>
          <w:rFonts w:asciiTheme="minorHAnsi" w:eastAsiaTheme="minorHAnsi" w:hAnsiTheme="minorHAnsi" w:cstheme="minorBidi"/>
          <w:sz w:val="22"/>
          <w:szCs w:val="22"/>
          <w:lang w:val="en-US" w:eastAsia="en-US"/>
        </w:rPr>
        <w:t>during the</w:t>
      </w:r>
      <w:r w:rsidR="00D5192B" w:rsidRPr="00AD52AD">
        <w:rPr>
          <w:rFonts w:asciiTheme="minorHAnsi" w:eastAsiaTheme="minorHAnsi" w:hAnsiTheme="minorHAnsi" w:cstheme="minorBidi"/>
          <w:sz w:val="22"/>
          <w:szCs w:val="22"/>
          <w:lang w:val="en-US" w:eastAsia="en-US"/>
        </w:rPr>
        <w:t xml:space="preserve"> first hour of Pont de </w:t>
      </w:r>
      <w:proofErr w:type="spellStart"/>
      <w:r w:rsidR="00D5192B" w:rsidRPr="00AD52AD">
        <w:rPr>
          <w:rFonts w:asciiTheme="minorHAnsi" w:eastAsiaTheme="minorHAnsi" w:hAnsiTheme="minorHAnsi" w:cstheme="minorBidi"/>
          <w:sz w:val="22"/>
          <w:szCs w:val="22"/>
          <w:lang w:val="en-US" w:eastAsia="en-US"/>
        </w:rPr>
        <w:t>Vilomara</w:t>
      </w:r>
      <w:proofErr w:type="spellEnd"/>
      <w:r w:rsidR="00D5192B" w:rsidRPr="00AD52AD">
        <w:rPr>
          <w:rFonts w:asciiTheme="minorHAnsi" w:eastAsiaTheme="minorHAnsi" w:hAnsiTheme="minorHAnsi" w:cstheme="minorBidi"/>
          <w:sz w:val="22"/>
          <w:szCs w:val="22"/>
          <w:lang w:val="en-US" w:eastAsia="en-US"/>
        </w:rPr>
        <w:t xml:space="preserve"> Fire, Catalonia (Spain) 2022. The plume reaches the ABL top and </w:t>
      </w:r>
      <w:r w:rsidR="00744A76" w:rsidRPr="00AD52AD">
        <w:rPr>
          <w:rFonts w:asciiTheme="minorHAnsi" w:eastAsiaTheme="minorHAnsi" w:hAnsiTheme="minorHAnsi" w:cstheme="minorBidi"/>
          <w:sz w:val="22"/>
          <w:szCs w:val="22"/>
          <w:lang w:val="en-US" w:eastAsia="en-US"/>
        </w:rPr>
        <w:t>penetrates</w:t>
      </w:r>
      <w:r w:rsidR="00D5192B" w:rsidRPr="00AD52AD">
        <w:rPr>
          <w:rFonts w:asciiTheme="minorHAnsi" w:eastAsiaTheme="minorHAnsi" w:hAnsiTheme="minorHAnsi" w:cstheme="minorBidi"/>
          <w:sz w:val="22"/>
          <w:szCs w:val="22"/>
          <w:lang w:val="en-US" w:eastAsia="en-US"/>
        </w:rPr>
        <w:t xml:space="preserve"> the transition layer on top. The stability of the day </w:t>
      </w:r>
      <w:r w:rsidR="007B6F5D" w:rsidRPr="00AD52AD">
        <w:rPr>
          <w:rFonts w:asciiTheme="minorHAnsi" w:eastAsiaTheme="minorHAnsi" w:hAnsiTheme="minorHAnsi" w:cstheme="minorBidi"/>
          <w:sz w:val="22"/>
          <w:szCs w:val="22"/>
          <w:lang w:val="en-US" w:eastAsia="en-US"/>
        </w:rPr>
        <w:t>allows for a deep,</w:t>
      </w:r>
      <w:r w:rsidR="00D5192B" w:rsidRPr="00AD52AD">
        <w:rPr>
          <w:rFonts w:asciiTheme="minorHAnsi" w:eastAsiaTheme="minorHAnsi" w:hAnsiTheme="minorHAnsi" w:cstheme="minorBidi"/>
          <w:sz w:val="22"/>
          <w:szCs w:val="22"/>
          <w:lang w:val="en-US" w:eastAsia="en-US"/>
        </w:rPr>
        <w:t xml:space="preserve"> </w:t>
      </w:r>
      <w:r w:rsidR="002406CF" w:rsidRPr="00AD52AD">
        <w:rPr>
          <w:rFonts w:asciiTheme="minorHAnsi" w:eastAsiaTheme="minorHAnsi" w:hAnsiTheme="minorHAnsi" w:cstheme="minorBidi"/>
          <w:sz w:val="22"/>
          <w:szCs w:val="22"/>
          <w:lang w:val="en-US" w:eastAsia="en-US"/>
        </w:rPr>
        <w:t xml:space="preserve">dry </w:t>
      </w:r>
      <w:r w:rsidR="00D5192B" w:rsidRPr="00AD52AD">
        <w:rPr>
          <w:rFonts w:asciiTheme="minorHAnsi" w:eastAsiaTheme="minorHAnsi" w:hAnsiTheme="minorHAnsi" w:cstheme="minorBidi"/>
          <w:sz w:val="22"/>
          <w:szCs w:val="22"/>
          <w:lang w:val="en-US" w:eastAsia="en-US"/>
        </w:rPr>
        <w:t xml:space="preserve">pyrocloud </w:t>
      </w:r>
      <w:r w:rsidR="00E24634" w:rsidRPr="00AD52AD">
        <w:rPr>
          <w:rFonts w:asciiTheme="minorHAnsi" w:eastAsiaTheme="minorHAnsi" w:hAnsiTheme="minorHAnsi" w:cstheme="minorBidi"/>
          <w:sz w:val="22"/>
          <w:szCs w:val="22"/>
          <w:lang w:val="en-US" w:eastAsia="en-US"/>
        </w:rPr>
        <w:t>penetration</w:t>
      </w:r>
      <w:r w:rsidR="002406CF" w:rsidRPr="00AD52AD">
        <w:rPr>
          <w:rFonts w:asciiTheme="minorHAnsi" w:eastAsiaTheme="minorHAnsi" w:hAnsiTheme="minorHAnsi" w:cstheme="minorBidi"/>
          <w:sz w:val="22"/>
          <w:szCs w:val="22"/>
          <w:lang w:val="en-US" w:eastAsia="en-US"/>
        </w:rPr>
        <w:t xml:space="preserve"> without </w:t>
      </w:r>
      <w:r w:rsidR="00D5192B" w:rsidRPr="00AD52AD">
        <w:rPr>
          <w:rFonts w:asciiTheme="minorHAnsi" w:eastAsiaTheme="minorHAnsi" w:hAnsiTheme="minorHAnsi" w:cstheme="minorBidi"/>
          <w:sz w:val="22"/>
          <w:szCs w:val="22"/>
          <w:lang w:val="en-US" w:eastAsia="en-US"/>
        </w:rPr>
        <w:t xml:space="preserve">transition to a moist pyrocloud. </w:t>
      </w:r>
      <w:r w:rsidR="002406CF" w:rsidRPr="00AD52AD">
        <w:rPr>
          <w:rFonts w:asciiTheme="minorHAnsi" w:eastAsiaTheme="minorHAnsi" w:hAnsiTheme="minorHAnsi" w:cstheme="minorBidi"/>
          <w:sz w:val="22"/>
          <w:szCs w:val="22"/>
          <w:lang w:val="en-US" w:eastAsia="en-US"/>
        </w:rPr>
        <w:t xml:space="preserve">We can observe </w:t>
      </w:r>
      <w:r w:rsidR="00E8559E" w:rsidRPr="00AD52AD">
        <w:rPr>
          <w:rFonts w:asciiTheme="minorHAnsi" w:eastAsiaTheme="minorHAnsi" w:hAnsiTheme="minorHAnsi" w:cstheme="minorBidi"/>
          <w:sz w:val="22"/>
          <w:szCs w:val="22"/>
          <w:lang w:val="en-US" w:eastAsia="en-US"/>
        </w:rPr>
        <w:t>how the d</w:t>
      </w:r>
      <w:r w:rsidR="00D5192B" w:rsidRPr="00AD52AD">
        <w:rPr>
          <w:rFonts w:asciiTheme="minorHAnsi" w:eastAsiaTheme="minorHAnsi" w:hAnsiTheme="minorHAnsi" w:cstheme="minorBidi"/>
          <w:sz w:val="22"/>
          <w:szCs w:val="22"/>
          <w:lang w:val="en-US" w:eastAsia="en-US"/>
        </w:rPr>
        <w:t xml:space="preserve">ry </w:t>
      </w:r>
      <w:r w:rsidR="007B6F5D" w:rsidRPr="00AD52AD">
        <w:rPr>
          <w:rFonts w:asciiTheme="minorHAnsi" w:eastAsiaTheme="minorHAnsi" w:hAnsiTheme="minorHAnsi" w:cstheme="minorBidi"/>
          <w:sz w:val="22"/>
          <w:szCs w:val="22"/>
          <w:lang w:val="en-US" w:eastAsia="en-US"/>
        </w:rPr>
        <w:t xml:space="preserve">pyrocloud </w:t>
      </w:r>
      <w:r w:rsidR="00D5192B" w:rsidRPr="00AD52AD">
        <w:rPr>
          <w:rFonts w:asciiTheme="minorHAnsi" w:eastAsiaTheme="minorHAnsi" w:hAnsiTheme="minorHAnsi" w:cstheme="minorBidi"/>
          <w:sz w:val="22"/>
          <w:szCs w:val="22"/>
          <w:lang w:val="en-US" w:eastAsia="en-US"/>
        </w:rPr>
        <w:t>turbulence starts to entrain hot and dry air into ABL. The pyrocloud</w:t>
      </w:r>
      <w:r w:rsidR="007B6F5D" w:rsidRPr="00AD52AD">
        <w:rPr>
          <w:rFonts w:asciiTheme="minorHAnsi" w:eastAsiaTheme="minorHAnsi" w:hAnsiTheme="minorHAnsi" w:cstheme="minorBidi"/>
          <w:sz w:val="22"/>
          <w:szCs w:val="22"/>
          <w:lang w:val="en-US" w:eastAsia="en-US"/>
        </w:rPr>
        <w:t>-</w:t>
      </w:r>
      <w:r w:rsidR="00D5192B" w:rsidRPr="00AD52AD">
        <w:rPr>
          <w:rFonts w:asciiTheme="minorHAnsi" w:eastAsiaTheme="minorHAnsi" w:hAnsiTheme="minorHAnsi" w:cstheme="minorBidi"/>
          <w:sz w:val="22"/>
          <w:szCs w:val="22"/>
          <w:lang w:val="en-US" w:eastAsia="en-US"/>
        </w:rPr>
        <w:t xml:space="preserve">induced modification of ABL creates a </w:t>
      </w:r>
      <w:r w:rsidR="00A972FB" w:rsidRPr="00AD52AD">
        <w:rPr>
          <w:rFonts w:asciiTheme="minorHAnsi" w:eastAsiaTheme="minorHAnsi" w:hAnsiTheme="minorHAnsi" w:cstheme="minorBidi"/>
          <w:sz w:val="22"/>
          <w:szCs w:val="22"/>
          <w:lang w:val="en-US" w:eastAsia="en-US"/>
        </w:rPr>
        <w:t xml:space="preserve">visible </w:t>
      </w:r>
      <w:r w:rsidR="00D5192B" w:rsidRPr="00AD52AD">
        <w:rPr>
          <w:rFonts w:asciiTheme="minorHAnsi" w:eastAsiaTheme="minorHAnsi" w:hAnsiTheme="minorHAnsi" w:cstheme="minorBidi"/>
          <w:sz w:val="22"/>
          <w:szCs w:val="22"/>
          <w:lang w:val="en-US" w:eastAsia="en-US"/>
        </w:rPr>
        <w:t>deeper fireABL.</w:t>
      </w:r>
    </w:p>
    <w:p w14:paraId="71360033" w14:textId="77777777" w:rsidR="00C740FD" w:rsidRDefault="00C740FD" w:rsidP="66A3241F">
      <w:pPr>
        <w:rPr>
          <w:lang w:val="en-US"/>
        </w:rPr>
      </w:pPr>
    </w:p>
    <w:p w14:paraId="3EFCBE95" w14:textId="77777777" w:rsidR="00C740FD" w:rsidRDefault="00C740FD" w:rsidP="66A3241F">
      <w:pPr>
        <w:rPr>
          <w:lang w:val="en-US"/>
        </w:rPr>
      </w:pPr>
    </w:p>
    <w:p w14:paraId="7BE33F58" w14:textId="5026FF6F" w:rsidR="00C740FD" w:rsidRPr="00AD52AD" w:rsidRDefault="00C740FD" w:rsidP="00AD52AD">
      <w:pPr>
        <w:pStyle w:val="HTMLconformatoprevio"/>
        <w:rPr>
          <w:rFonts w:asciiTheme="minorHAnsi" w:eastAsiaTheme="minorHAnsi" w:hAnsiTheme="minorHAnsi" w:cstheme="minorBidi"/>
          <w:sz w:val="22"/>
          <w:szCs w:val="22"/>
          <w:lang w:val="en-US" w:eastAsia="en-US"/>
        </w:rPr>
      </w:pPr>
      <w:r w:rsidRPr="00AD52AD">
        <w:rPr>
          <w:rFonts w:asciiTheme="minorHAnsi" w:eastAsiaTheme="minorHAnsi" w:hAnsiTheme="minorHAnsi" w:cstheme="minorBidi"/>
          <w:b/>
          <w:bCs/>
          <w:sz w:val="22"/>
          <w:szCs w:val="22"/>
          <w:lang w:val="en-US" w:eastAsia="en-US"/>
        </w:rPr>
        <w:t>Figure S4 (Video</w:t>
      </w:r>
      <w:proofErr w:type="gramStart"/>
      <w:r w:rsidRPr="00AD52AD">
        <w:rPr>
          <w:rFonts w:asciiTheme="minorHAnsi" w:eastAsiaTheme="minorHAnsi" w:hAnsiTheme="minorHAnsi" w:cstheme="minorBidi"/>
          <w:b/>
          <w:bCs/>
          <w:sz w:val="22"/>
          <w:szCs w:val="22"/>
          <w:lang w:val="en-US" w:eastAsia="en-US"/>
        </w:rPr>
        <w:t>).-</w:t>
      </w:r>
      <w:proofErr w:type="gramEnd"/>
      <w:r w:rsidRPr="00AD52AD">
        <w:rPr>
          <w:rFonts w:asciiTheme="minorHAnsi" w:eastAsiaTheme="minorHAnsi" w:hAnsiTheme="minorHAnsi" w:cstheme="minorBidi"/>
          <w:b/>
          <w:bCs/>
          <w:sz w:val="22"/>
          <w:szCs w:val="22"/>
          <w:lang w:val="en-US" w:eastAsia="en-US"/>
        </w:rPr>
        <w:t xml:space="preserve"> </w:t>
      </w:r>
      <w:r w:rsidR="00796EBC" w:rsidRPr="00AD52AD">
        <w:rPr>
          <w:rFonts w:asciiTheme="minorHAnsi" w:eastAsiaTheme="minorHAnsi" w:hAnsiTheme="minorHAnsi" w:cstheme="minorBidi"/>
          <w:b/>
          <w:bCs/>
          <w:sz w:val="22"/>
          <w:szCs w:val="22"/>
          <w:lang w:val="en-US" w:eastAsia="en-US"/>
        </w:rPr>
        <w:t>Dry pyrocloud</w:t>
      </w:r>
      <w:r w:rsidR="0065264C" w:rsidRPr="00AD52AD">
        <w:rPr>
          <w:rFonts w:asciiTheme="minorHAnsi" w:eastAsiaTheme="minorHAnsi" w:hAnsiTheme="minorHAnsi" w:cstheme="minorBidi"/>
          <w:b/>
          <w:bCs/>
          <w:sz w:val="22"/>
          <w:szCs w:val="22"/>
          <w:lang w:val="en-US" w:eastAsia="en-US"/>
        </w:rPr>
        <w:t xml:space="preserve"> enhanced increase of plume injection height.</w:t>
      </w:r>
      <w:r w:rsidR="00AD52AD">
        <w:rPr>
          <w:lang w:val="en-US"/>
        </w:rPr>
        <w:t xml:space="preserve"> (</w:t>
      </w:r>
      <w:r w:rsidR="00AD52AD">
        <w:rPr>
          <w:rFonts w:ascii="Consolas" w:hAnsi="Consolas"/>
          <w:sz w:val="21"/>
          <w:szCs w:val="21"/>
        </w:rPr>
        <w:t>https://doi.org/10.5281/zenodo.10799438</w:t>
      </w:r>
      <w:r w:rsidR="00AD52AD">
        <w:rPr>
          <w:lang w:val="en-US"/>
        </w:rPr>
        <w:t>)</w:t>
      </w:r>
      <w:r w:rsidR="00744A76">
        <w:rPr>
          <w:lang w:val="en-US"/>
        </w:rPr>
        <w:t xml:space="preserve"> </w:t>
      </w:r>
      <w:r w:rsidR="00744A76" w:rsidRPr="00AD52AD">
        <w:rPr>
          <w:rFonts w:asciiTheme="minorHAnsi" w:eastAsiaTheme="minorHAnsi" w:hAnsiTheme="minorHAnsi" w:cstheme="minorBidi"/>
          <w:sz w:val="22"/>
          <w:szCs w:val="22"/>
          <w:lang w:val="en-US" w:eastAsia="en-US"/>
        </w:rPr>
        <w:t>Lake fire, California (USA) 2020.</w:t>
      </w:r>
      <w:r w:rsidR="00A972FB" w:rsidRPr="00AD52AD">
        <w:rPr>
          <w:rFonts w:asciiTheme="minorHAnsi" w:eastAsiaTheme="minorHAnsi" w:hAnsiTheme="minorHAnsi" w:cstheme="minorBidi"/>
          <w:sz w:val="22"/>
          <w:szCs w:val="22"/>
          <w:lang w:val="en-US" w:eastAsia="en-US"/>
        </w:rPr>
        <w:t xml:space="preserve"> Following the process explained in Figure S4, t</w:t>
      </w:r>
      <w:r w:rsidR="00744A76" w:rsidRPr="00AD52AD">
        <w:rPr>
          <w:rFonts w:asciiTheme="minorHAnsi" w:eastAsiaTheme="minorHAnsi" w:hAnsiTheme="minorHAnsi" w:cstheme="minorBidi"/>
          <w:sz w:val="22"/>
          <w:szCs w:val="22"/>
          <w:lang w:val="en-US" w:eastAsia="en-US"/>
        </w:rPr>
        <w:t>he plume starts to deepen on top of the ABL</w:t>
      </w:r>
      <w:r w:rsidR="007A49FD" w:rsidRPr="00AD52AD">
        <w:rPr>
          <w:rFonts w:asciiTheme="minorHAnsi" w:eastAsiaTheme="minorHAnsi" w:hAnsiTheme="minorHAnsi" w:cstheme="minorBidi"/>
          <w:sz w:val="22"/>
          <w:szCs w:val="22"/>
          <w:lang w:val="en-US" w:eastAsia="en-US"/>
        </w:rPr>
        <w:t>.</w:t>
      </w:r>
      <w:r w:rsidR="007B6F5D" w:rsidRPr="00AD52AD">
        <w:rPr>
          <w:rFonts w:asciiTheme="minorHAnsi" w:eastAsiaTheme="minorHAnsi" w:hAnsiTheme="minorHAnsi" w:cstheme="minorBidi"/>
          <w:sz w:val="22"/>
          <w:szCs w:val="22"/>
          <w:lang w:val="en-US" w:eastAsia="en-US"/>
        </w:rPr>
        <w:t xml:space="preserve"> T</w:t>
      </w:r>
      <w:r w:rsidR="007A49FD" w:rsidRPr="00AD52AD">
        <w:rPr>
          <w:rFonts w:asciiTheme="minorHAnsi" w:eastAsiaTheme="minorHAnsi" w:hAnsiTheme="minorHAnsi" w:cstheme="minorBidi"/>
          <w:sz w:val="22"/>
          <w:szCs w:val="22"/>
          <w:lang w:val="en-US" w:eastAsia="en-US"/>
        </w:rPr>
        <w:t>he d</w:t>
      </w:r>
      <w:r w:rsidR="00744A76" w:rsidRPr="00AD52AD">
        <w:rPr>
          <w:rFonts w:asciiTheme="minorHAnsi" w:eastAsiaTheme="minorHAnsi" w:hAnsiTheme="minorHAnsi" w:cstheme="minorBidi"/>
          <w:sz w:val="22"/>
          <w:szCs w:val="22"/>
          <w:lang w:val="en-US" w:eastAsia="en-US"/>
        </w:rPr>
        <w:t xml:space="preserve">ry pyrocloud gradually </w:t>
      </w:r>
      <w:r w:rsidR="004221DA" w:rsidRPr="00AD52AD">
        <w:rPr>
          <w:rFonts w:asciiTheme="minorHAnsi" w:eastAsiaTheme="minorHAnsi" w:hAnsiTheme="minorHAnsi" w:cstheme="minorBidi"/>
          <w:sz w:val="22"/>
          <w:szCs w:val="22"/>
          <w:lang w:val="en-US" w:eastAsia="en-US"/>
        </w:rPr>
        <w:t xml:space="preserve">facilitates </w:t>
      </w:r>
      <w:r w:rsidR="00744A76" w:rsidRPr="00AD52AD">
        <w:rPr>
          <w:rFonts w:asciiTheme="minorHAnsi" w:eastAsiaTheme="minorHAnsi" w:hAnsiTheme="minorHAnsi" w:cstheme="minorBidi"/>
          <w:sz w:val="22"/>
          <w:szCs w:val="22"/>
          <w:lang w:val="en-US" w:eastAsia="en-US"/>
        </w:rPr>
        <w:t>the modification of ABL into fireABL.</w:t>
      </w:r>
      <w:r w:rsidR="007A04EC" w:rsidRPr="00AD52AD">
        <w:rPr>
          <w:rFonts w:asciiTheme="minorHAnsi" w:eastAsiaTheme="minorHAnsi" w:hAnsiTheme="minorHAnsi" w:cstheme="minorBidi"/>
          <w:sz w:val="22"/>
          <w:szCs w:val="22"/>
          <w:lang w:val="en-US" w:eastAsia="en-US"/>
        </w:rPr>
        <w:t xml:space="preserve"> </w:t>
      </w:r>
      <w:r w:rsidR="001571E8" w:rsidRPr="00AD52AD">
        <w:rPr>
          <w:rFonts w:asciiTheme="minorHAnsi" w:eastAsiaTheme="minorHAnsi" w:hAnsiTheme="minorHAnsi" w:cstheme="minorBidi"/>
          <w:sz w:val="22"/>
          <w:szCs w:val="22"/>
          <w:lang w:val="en-US" w:eastAsia="en-US"/>
        </w:rPr>
        <w:t>Step by step, t</w:t>
      </w:r>
      <w:r w:rsidR="007A04EC" w:rsidRPr="00AD52AD">
        <w:rPr>
          <w:rFonts w:asciiTheme="minorHAnsi" w:eastAsiaTheme="minorHAnsi" w:hAnsiTheme="minorHAnsi" w:cstheme="minorBidi"/>
          <w:sz w:val="22"/>
          <w:szCs w:val="22"/>
          <w:lang w:val="en-US" w:eastAsia="en-US"/>
        </w:rPr>
        <w:t xml:space="preserve">he fireABL changes consolidate an injection height that </w:t>
      </w:r>
      <w:r w:rsidR="00245F27" w:rsidRPr="00AD52AD">
        <w:rPr>
          <w:rFonts w:asciiTheme="minorHAnsi" w:eastAsiaTheme="minorHAnsi" w:hAnsiTheme="minorHAnsi" w:cstheme="minorBidi"/>
          <w:sz w:val="22"/>
          <w:szCs w:val="22"/>
          <w:lang w:val="en-US" w:eastAsia="en-US"/>
        </w:rPr>
        <w:t>allows the fire to increase intensity and gradually raise</w:t>
      </w:r>
      <w:r w:rsidR="007A04EC" w:rsidRPr="00AD52AD">
        <w:rPr>
          <w:rFonts w:asciiTheme="minorHAnsi" w:eastAsiaTheme="minorHAnsi" w:hAnsiTheme="minorHAnsi" w:cstheme="minorBidi"/>
          <w:sz w:val="22"/>
          <w:szCs w:val="22"/>
          <w:lang w:val="en-US" w:eastAsia="en-US"/>
        </w:rPr>
        <w:t xml:space="preserve"> fireABL </w:t>
      </w:r>
      <w:r w:rsidR="004B0348" w:rsidRPr="00AD52AD">
        <w:rPr>
          <w:rFonts w:asciiTheme="minorHAnsi" w:eastAsiaTheme="minorHAnsi" w:hAnsiTheme="minorHAnsi" w:cstheme="minorBidi"/>
          <w:sz w:val="22"/>
          <w:szCs w:val="22"/>
          <w:lang w:val="en-US" w:eastAsia="en-US"/>
        </w:rPr>
        <w:t>to</w:t>
      </w:r>
      <w:r w:rsidR="007A04EC" w:rsidRPr="00AD52AD">
        <w:rPr>
          <w:rFonts w:asciiTheme="minorHAnsi" w:eastAsiaTheme="minorHAnsi" w:hAnsiTheme="minorHAnsi" w:cstheme="minorBidi"/>
          <w:sz w:val="22"/>
          <w:szCs w:val="22"/>
          <w:lang w:val="en-US" w:eastAsia="en-US"/>
        </w:rPr>
        <w:t xml:space="preserve"> a new injection height.</w:t>
      </w:r>
      <w:r w:rsidR="00744A76" w:rsidRPr="00AD52AD">
        <w:rPr>
          <w:rFonts w:asciiTheme="minorHAnsi" w:eastAsiaTheme="minorHAnsi" w:hAnsiTheme="minorHAnsi" w:cstheme="minorBidi"/>
          <w:sz w:val="22"/>
          <w:szCs w:val="22"/>
          <w:lang w:val="en-US" w:eastAsia="en-US"/>
        </w:rPr>
        <w:t xml:space="preserve"> FireABL gains height with the fire intensity pulses. </w:t>
      </w:r>
      <w:r w:rsidR="007B6F5D" w:rsidRPr="00AD52AD">
        <w:rPr>
          <w:rFonts w:asciiTheme="minorHAnsi" w:eastAsiaTheme="minorHAnsi" w:hAnsiTheme="minorHAnsi" w:cstheme="minorBidi"/>
          <w:sz w:val="22"/>
          <w:szCs w:val="22"/>
          <w:lang w:val="en-US" w:eastAsia="en-US"/>
        </w:rPr>
        <w:t>We can observe how t</w:t>
      </w:r>
      <w:r w:rsidR="00744A76" w:rsidRPr="00AD52AD">
        <w:rPr>
          <w:rFonts w:asciiTheme="minorHAnsi" w:eastAsiaTheme="minorHAnsi" w:hAnsiTheme="minorHAnsi" w:cstheme="minorBidi"/>
          <w:sz w:val="22"/>
          <w:szCs w:val="22"/>
          <w:lang w:val="en-US" w:eastAsia="en-US"/>
        </w:rPr>
        <w:t>he plume forms a</w:t>
      </w:r>
      <w:r w:rsidR="007B6F5D" w:rsidRPr="00AD52AD">
        <w:rPr>
          <w:rFonts w:asciiTheme="minorHAnsi" w:eastAsiaTheme="minorHAnsi" w:hAnsiTheme="minorHAnsi" w:cstheme="minorBidi"/>
          <w:sz w:val="22"/>
          <w:szCs w:val="22"/>
          <w:lang w:val="en-US" w:eastAsia="en-US"/>
        </w:rPr>
        <w:t xml:space="preserve"> moist</w:t>
      </w:r>
      <w:r w:rsidR="00744A76" w:rsidRPr="00AD52AD">
        <w:rPr>
          <w:rFonts w:asciiTheme="minorHAnsi" w:eastAsiaTheme="minorHAnsi" w:hAnsiTheme="minorHAnsi" w:cstheme="minorBidi"/>
          <w:sz w:val="22"/>
          <w:szCs w:val="22"/>
          <w:lang w:val="en-US" w:eastAsia="en-US"/>
        </w:rPr>
        <w:t xml:space="preserve"> pyrocloud that </w:t>
      </w:r>
      <w:r w:rsidR="007B6F5D" w:rsidRPr="00AD52AD">
        <w:rPr>
          <w:rFonts w:asciiTheme="minorHAnsi" w:eastAsiaTheme="minorHAnsi" w:hAnsiTheme="minorHAnsi" w:cstheme="minorBidi"/>
          <w:sz w:val="22"/>
          <w:szCs w:val="22"/>
          <w:lang w:val="en-US" w:eastAsia="en-US"/>
        </w:rPr>
        <w:t xml:space="preserve">further </w:t>
      </w:r>
      <w:r w:rsidR="00744A76" w:rsidRPr="00AD52AD">
        <w:rPr>
          <w:rFonts w:asciiTheme="minorHAnsi" w:eastAsiaTheme="minorHAnsi" w:hAnsiTheme="minorHAnsi" w:cstheme="minorBidi"/>
          <w:sz w:val="22"/>
          <w:szCs w:val="22"/>
          <w:lang w:val="en-US" w:eastAsia="en-US"/>
        </w:rPr>
        <w:t xml:space="preserve">enhances entrainment and facilitates a new deeper injection height.  </w:t>
      </w:r>
    </w:p>
    <w:p w14:paraId="652EF355" w14:textId="77777777" w:rsidR="0082368C" w:rsidRPr="009446EB" w:rsidRDefault="0082368C" w:rsidP="66A3241F">
      <w:pPr>
        <w:rPr>
          <w:lang w:val="en-US"/>
        </w:rPr>
      </w:pPr>
    </w:p>
    <w:p w14:paraId="7A7721DE" w14:textId="7A27C65C" w:rsidR="0088619B" w:rsidRDefault="00B04463" w:rsidP="66A3241F">
      <w:pPr>
        <w:rPr>
          <w:lang w:val="en-US"/>
        </w:rPr>
      </w:pPr>
      <w:r>
        <w:rPr>
          <w:noProof/>
          <w:lang w:val="en-US"/>
        </w:rPr>
        <w:lastRenderedPageBreak/>
        <w:drawing>
          <wp:inline distT="0" distB="0" distL="0" distR="0" wp14:anchorId="13757AB6" wp14:editId="177E1B16">
            <wp:extent cx="4425678" cy="2066569"/>
            <wp:effectExtent l="0" t="0" r="0" b="0"/>
            <wp:docPr id="158586155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62190" cy="2083618"/>
                    </a:xfrm>
                    <a:prstGeom prst="rect">
                      <a:avLst/>
                    </a:prstGeom>
                    <a:noFill/>
                  </pic:spPr>
                </pic:pic>
              </a:graphicData>
            </a:graphic>
          </wp:inline>
        </w:drawing>
      </w:r>
    </w:p>
    <w:p w14:paraId="744BBC29" w14:textId="4A27D6A2" w:rsidR="0088619B" w:rsidRDefault="0088619B" w:rsidP="66A3241F">
      <w:pPr>
        <w:rPr>
          <w:lang w:val="en-US"/>
        </w:rPr>
      </w:pPr>
      <w:r>
        <w:rPr>
          <w:noProof/>
          <w:lang w:val="en-US"/>
        </w:rPr>
        <w:drawing>
          <wp:inline distT="0" distB="0" distL="0" distR="0" wp14:anchorId="1E823F85" wp14:editId="179C6083">
            <wp:extent cx="4453947" cy="2084614"/>
            <wp:effectExtent l="0" t="0" r="3810" b="0"/>
            <wp:docPr id="194266498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21756" cy="2116351"/>
                    </a:xfrm>
                    <a:prstGeom prst="rect">
                      <a:avLst/>
                    </a:prstGeom>
                    <a:noFill/>
                  </pic:spPr>
                </pic:pic>
              </a:graphicData>
            </a:graphic>
          </wp:inline>
        </w:drawing>
      </w:r>
    </w:p>
    <w:p w14:paraId="31C8D10F" w14:textId="1EFE6528" w:rsidR="004579E9" w:rsidRDefault="00A16698" w:rsidP="66A3241F">
      <w:pPr>
        <w:rPr>
          <w:lang w:val="en-US"/>
        </w:rPr>
      </w:pPr>
      <w:r>
        <w:rPr>
          <w:noProof/>
          <w:lang w:val="en-US"/>
        </w:rPr>
        <w:drawing>
          <wp:inline distT="0" distB="0" distL="0" distR="0" wp14:anchorId="0F93F4BB" wp14:editId="75692351">
            <wp:extent cx="4446387" cy="2068285"/>
            <wp:effectExtent l="0" t="0" r="0" b="8255"/>
            <wp:docPr id="10968055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84414" cy="2085974"/>
                    </a:xfrm>
                    <a:prstGeom prst="rect">
                      <a:avLst/>
                    </a:prstGeom>
                    <a:noFill/>
                  </pic:spPr>
                </pic:pic>
              </a:graphicData>
            </a:graphic>
          </wp:inline>
        </w:drawing>
      </w:r>
    </w:p>
    <w:p w14:paraId="2900597A" w14:textId="4A4B6090" w:rsidR="66A3241F" w:rsidRDefault="66A3241F" w:rsidP="66A3241F">
      <w:pPr>
        <w:rPr>
          <w:lang w:val="en-US"/>
        </w:rPr>
      </w:pPr>
      <w:r w:rsidRPr="66A3241F">
        <w:rPr>
          <w:b/>
          <w:bCs/>
          <w:lang w:val="en-US"/>
        </w:rPr>
        <w:t>Figure S</w:t>
      </w:r>
      <w:r w:rsidR="00DF4561">
        <w:rPr>
          <w:b/>
          <w:bCs/>
          <w:lang w:val="en-US"/>
        </w:rPr>
        <w:t>5</w:t>
      </w:r>
      <w:r w:rsidRPr="66A3241F">
        <w:rPr>
          <w:lang w:val="en-US"/>
        </w:rPr>
        <w:t xml:space="preserve">. </w:t>
      </w:r>
      <w:r w:rsidR="003808B5">
        <w:rPr>
          <w:lang w:val="en-US"/>
        </w:rPr>
        <w:t xml:space="preserve">In-plume </w:t>
      </w:r>
      <w:r w:rsidR="003808B5">
        <w:rPr>
          <w:b/>
          <w:bCs/>
          <w:lang w:val="en-US"/>
        </w:rPr>
        <w:t>s</w:t>
      </w:r>
      <w:r w:rsidR="009200C2">
        <w:rPr>
          <w:b/>
          <w:bCs/>
          <w:lang w:val="en-US"/>
        </w:rPr>
        <w:t>ounding</w:t>
      </w:r>
      <w:r w:rsidRPr="66A3241F">
        <w:rPr>
          <w:b/>
          <w:bCs/>
          <w:lang w:val="en-US"/>
        </w:rPr>
        <w:t xml:space="preserve"> measurements</w:t>
      </w:r>
      <w:r w:rsidR="009200C2">
        <w:rPr>
          <w:b/>
          <w:bCs/>
          <w:lang w:val="en-US"/>
        </w:rPr>
        <w:t xml:space="preserve"> of the state variables</w:t>
      </w:r>
      <w:r w:rsidRPr="66A3241F">
        <w:rPr>
          <w:lang w:val="en-US"/>
        </w:rPr>
        <w:t>.</w:t>
      </w:r>
      <w:r w:rsidR="00D0599A">
        <w:rPr>
          <w:lang w:val="en-US"/>
        </w:rPr>
        <w:t xml:space="preserve"> The </w:t>
      </w:r>
      <w:r w:rsidR="004F2D9E">
        <w:rPr>
          <w:lang w:val="en-US"/>
        </w:rPr>
        <w:t xml:space="preserve">measured profile of </w:t>
      </w:r>
      <w:proofErr w:type="spellStart"/>
      <w:r w:rsidR="004F2D9E">
        <w:rPr>
          <w:lang w:val="en-US"/>
        </w:rPr>
        <w:t>of</w:t>
      </w:r>
      <w:proofErr w:type="spellEnd"/>
      <w:r w:rsidR="004F2D9E">
        <w:rPr>
          <w:lang w:val="en-US"/>
        </w:rPr>
        <w:t xml:space="preserve"> rising speed (m.s</w:t>
      </w:r>
      <w:r w:rsidR="004F2D9E" w:rsidRPr="00DF4561">
        <w:rPr>
          <w:vertAlign w:val="superscript"/>
          <w:lang w:val="en-US"/>
        </w:rPr>
        <w:t>-1</w:t>
      </w:r>
      <w:r w:rsidR="004F2D9E">
        <w:rPr>
          <w:lang w:val="en-US"/>
        </w:rPr>
        <w:t>) and RH (%) are presented</w:t>
      </w:r>
      <w:r w:rsidR="0056071F">
        <w:rPr>
          <w:lang w:val="en-US"/>
        </w:rPr>
        <w:t>.</w:t>
      </w:r>
      <w:r w:rsidR="0027279A" w:rsidRPr="0027279A">
        <w:rPr>
          <w:lang w:val="en-US"/>
        </w:rPr>
        <w:t xml:space="preserve"> </w:t>
      </w:r>
      <w:r w:rsidR="0027279A">
        <w:rPr>
          <w:lang w:val="en-US"/>
        </w:rPr>
        <w:t xml:space="preserve">We present different radiosonde measurements to show that the dry </w:t>
      </w:r>
      <w:proofErr w:type="spellStart"/>
      <w:r w:rsidR="0027279A">
        <w:rPr>
          <w:lang w:val="en-US"/>
        </w:rPr>
        <w:t>pyrocumulus</w:t>
      </w:r>
      <w:proofErr w:type="spellEnd"/>
      <w:r w:rsidR="0027279A">
        <w:rPr>
          <w:lang w:val="en-US"/>
        </w:rPr>
        <w:t xml:space="preserve"> turbulence is common in all types of fire behavior that produces a plume arriving at ABL top, despite its intensity. a) plume that fades inside ABL. b) plume on a fire with a heat flux of 9 kW·m</w:t>
      </w:r>
      <w:r w:rsidR="0027279A" w:rsidRPr="00DF4561">
        <w:rPr>
          <w:vertAlign w:val="superscript"/>
          <w:lang w:val="en-US"/>
        </w:rPr>
        <w:t>2</w:t>
      </w:r>
      <w:r w:rsidR="0027279A">
        <w:rPr>
          <w:lang w:val="en-US"/>
        </w:rPr>
        <w:t>.  b) plume on a fire of 87 kW·m</w:t>
      </w:r>
      <w:r w:rsidR="0027279A" w:rsidRPr="00DF4561">
        <w:rPr>
          <w:vertAlign w:val="superscript"/>
          <w:lang w:val="en-US"/>
        </w:rPr>
        <w:t>2</w:t>
      </w:r>
      <w:r w:rsidR="0027279A">
        <w:rPr>
          <w:lang w:val="en-US"/>
        </w:rPr>
        <w:t xml:space="preserve">. </w:t>
      </w:r>
      <w:r w:rsidR="0056071F">
        <w:rPr>
          <w:lang w:val="en-US"/>
        </w:rPr>
        <w:t xml:space="preserve"> </w:t>
      </w:r>
      <w:r w:rsidRPr="66A3241F">
        <w:rPr>
          <w:lang w:val="en-US"/>
        </w:rPr>
        <w:t xml:space="preserve">Turbulence identified by descending air on top of plumes is observed on all cases when </w:t>
      </w:r>
      <w:r w:rsidR="00976DBC">
        <w:rPr>
          <w:lang w:val="en-US"/>
        </w:rPr>
        <w:t>plume</w:t>
      </w:r>
      <w:r w:rsidR="0096755F">
        <w:rPr>
          <w:lang w:val="en-US"/>
        </w:rPr>
        <w:t xml:space="preserve"> has the capacity to reach the ABL top</w:t>
      </w:r>
      <w:r w:rsidRPr="66A3241F">
        <w:rPr>
          <w:lang w:val="en-US"/>
        </w:rPr>
        <w:t>.</w:t>
      </w:r>
      <w:r w:rsidR="00426311">
        <w:rPr>
          <w:lang w:val="en-US"/>
        </w:rPr>
        <w:t xml:space="preserve"> In those case the plume forms a dry pyrocloud, that evolve to an </w:t>
      </w:r>
      <w:r w:rsidR="00DF4561">
        <w:rPr>
          <w:lang w:val="en-US"/>
        </w:rPr>
        <w:t>umbrella</w:t>
      </w:r>
      <w:r w:rsidR="00426311">
        <w:rPr>
          <w:lang w:val="en-US"/>
        </w:rPr>
        <w:t xml:space="preserve"> that resembles a stratocumulus. We call it </w:t>
      </w:r>
      <w:proofErr w:type="spellStart"/>
      <w:r w:rsidR="00426311">
        <w:rPr>
          <w:lang w:val="en-US"/>
        </w:rPr>
        <w:t>pyrostratocumulus</w:t>
      </w:r>
      <w:proofErr w:type="spellEnd"/>
      <w:r w:rsidR="00426311">
        <w:rPr>
          <w:lang w:val="en-US"/>
        </w:rPr>
        <w:t xml:space="preserve"> (</w:t>
      </w:r>
      <w:proofErr w:type="spellStart"/>
      <w:r w:rsidR="00426311">
        <w:rPr>
          <w:lang w:val="en-US"/>
        </w:rPr>
        <w:t>pyroStrCu</w:t>
      </w:r>
      <w:proofErr w:type="spellEnd"/>
      <w:r w:rsidR="00426311">
        <w:rPr>
          <w:lang w:val="en-US"/>
        </w:rPr>
        <w:t xml:space="preserve">). </w:t>
      </w:r>
    </w:p>
    <w:p w14:paraId="012BD131" w14:textId="77777777" w:rsidR="00A957D8" w:rsidRDefault="00A957D8" w:rsidP="66A3241F">
      <w:pPr>
        <w:rPr>
          <w:lang w:val="en-US"/>
        </w:rPr>
      </w:pPr>
    </w:p>
    <w:p w14:paraId="4E495899" w14:textId="77777777" w:rsidR="00A957D8" w:rsidRDefault="00A957D8" w:rsidP="66A3241F">
      <w:pPr>
        <w:rPr>
          <w:lang w:val="en-US"/>
        </w:rPr>
      </w:pPr>
    </w:p>
    <w:p w14:paraId="5FE11DEE" w14:textId="77777777" w:rsidR="00A957D8" w:rsidRDefault="00A957D8" w:rsidP="66A3241F">
      <w:pPr>
        <w:rPr>
          <w:lang w:val="en-US"/>
        </w:rPr>
      </w:pPr>
    </w:p>
    <w:p w14:paraId="79F72762" w14:textId="0DC0B9F4" w:rsidR="00A957D8" w:rsidRDefault="00A957D8" w:rsidP="66A3241F">
      <w:pPr>
        <w:rPr>
          <w:lang w:val="en-US"/>
        </w:rPr>
      </w:pPr>
    </w:p>
    <w:p w14:paraId="19A92B3E" w14:textId="3B86AAE2" w:rsidR="00FD761A" w:rsidRDefault="00FD761A" w:rsidP="008E6F07">
      <w:pPr>
        <w:rPr>
          <w:b/>
          <w:bCs/>
          <w:lang w:val="en-US"/>
        </w:rPr>
      </w:pPr>
      <w:r>
        <w:rPr>
          <w:b/>
          <w:bCs/>
          <w:noProof/>
          <w:lang w:val="en-US"/>
        </w:rPr>
        <w:drawing>
          <wp:inline distT="0" distB="0" distL="0" distR="0" wp14:anchorId="761076D9" wp14:editId="03221BA5">
            <wp:extent cx="5812155" cy="1593770"/>
            <wp:effectExtent l="0" t="0" r="0" b="6985"/>
            <wp:docPr id="144664693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45214" cy="1602835"/>
                    </a:xfrm>
                    <a:prstGeom prst="rect">
                      <a:avLst/>
                    </a:prstGeom>
                    <a:noFill/>
                  </pic:spPr>
                </pic:pic>
              </a:graphicData>
            </a:graphic>
          </wp:inline>
        </w:drawing>
      </w:r>
    </w:p>
    <w:p w14:paraId="49AEDE35" w14:textId="0EE03347" w:rsidR="00BD2EF1" w:rsidRPr="005C329F" w:rsidRDefault="005C329F" w:rsidP="00BD2EF1">
      <w:pPr>
        <w:rPr>
          <w:lang w:val="en-US"/>
        </w:rPr>
      </w:pPr>
      <w:r w:rsidRPr="00755119">
        <w:rPr>
          <w:b/>
          <w:bCs/>
          <w:lang w:val="en-US"/>
        </w:rPr>
        <w:t xml:space="preserve"> </w:t>
      </w:r>
      <w:r w:rsidR="00A957D8" w:rsidRPr="00755119">
        <w:rPr>
          <w:b/>
          <w:bCs/>
          <w:lang w:val="en-US"/>
        </w:rPr>
        <w:t xml:space="preserve">Figure S6.- </w:t>
      </w:r>
      <w:r w:rsidR="008E6F07" w:rsidRPr="00755119">
        <w:rPr>
          <w:b/>
          <w:bCs/>
          <w:lang w:val="en-US"/>
        </w:rPr>
        <w:t xml:space="preserve">B) Impact by the timeframe of </w:t>
      </w:r>
      <w:proofErr w:type="gramStart"/>
      <w:r w:rsidR="008E6F07" w:rsidRPr="00755119">
        <w:rPr>
          <w:b/>
          <w:bCs/>
          <w:lang w:val="en-US"/>
        </w:rPr>
        <w:t>FLI  and</w:t>
      </w:r>
      <w:proofErr w:type="gramEnd"/>
      <w:r w:rsidR="008E6F07" w:rsidRPr="00755119">
        <w:rPr>
          <w:b/>
          <w:bCs/>
          <w:lang w:val="en-US"/>
        </w:rPr>
        <w:t xml:space="preserve"> fireABL  coupling processes on ROSb</w:t>
      </w:r>
      <w:r w:rsidR="008E6F07" w:rsidRPr="00755119">
        <w:rPr>
          <w:lang w:val="en-US"/>
        </w:rPr>
        <w:t>. b1) ROSb</w:t>
      </w:r>
      <w:r w:rsidR="008E6F07" w:rsidRPr="00755119" w:rsidDel="0037268D">
        <w:rPr>
          <w:lang w:val="en-US"/>
        </w:rPr>
        <w:t xml:space="preserve"> </w:t>
      </w:r>
      <w:r w:rsidR="008E6F07" w:rsidRPr="00755119">
        <w:rPr>
          <w:lang w:val="en-US"/>
        </w:rPr>
        <w:t xml:space="preserve">correlation with </w:t>
      </w:r>
      <w:proofErr w:type="spellStart"/>
      <w:r w:rsidR="008E6F07" w:rsidRPr="00755119">
        <w:rPr>
          <w:lang w:val="en-US"/>
        </w:rPr>
        <w:t>fireline</w:t>
      </w:r>
      <w:proofErr w:type="spellEnd"/>
      <w:r w:rsidR="008E6F07" w:rsidRPr="00755119">
        <w:rPr>
          <w:lang w:val="en-US"/>
        </w:rPr>
        <w:t xml:space="preserve"> intensity (kW·m-1). b2) ROSb</w:t>
      </w:r>
      <w:r w:rsidR="008E6F07" w:rsidRPr="00755119" w:rsidDel="0037268D">
        <w:rPr>
          <w:lang w:val="en-US"/>
        </w:rPr>
        <w:t xml:space="preserve"> </w:t>
      </w:r>
      <w:r w:rsidR="008E6F07" w:rsidRPr="00755119">
        <w:rPr>
          <w:lang w:val="en-US"/>
        </w:rPr>
        <w:t>correlation with modeled fireABL height (m) classes. b3) Fireline intensity (kW·m-1) correlation with modeled fireABL height (m).</w:t>
      </w:r>
      <w:r w:rsidR="003B291B">
        <w:rPr>
          <w:lang w:val="en-US"/>
        </w:rPr>
        <w:t xml:space="preserve"> </w:t>
      </w:r>
      <w:r w:rsidR="00BD2EF1" w:rsidRPr="005C329F">
        <w:rPr>
          <w:lang w:val="en-US"/>
        </w:rPr>
        <w:t>The ROSb</w:t>
      </w:r>
      <w:r w:rsidR="00BD2EF1" w:rsidRPr="005C329F" w:rsidDel="00535056">
        <w:rPr>
          <w:lang w:val="en-US"/>
        </w:rPr>
        <w:t xml:space="preserve"> </w:t>
      </w:r>
      <w:r w:rsidR="00BD2EF1" w:rsidRPr="005C329F">
        <w:rPr>
          <w:lang w:val="en-US"/>
        </w:rPr>
        <w:t xml:space="preserve">increases following the </w:t>
      </w:r>
      <w:proofErr w:type="spellStart"/>
      <w:r w:rsidR="00BD2EF1" w:rsidRPr="005C329F">
        <w:rPr>
          <w:lang w:val="en-US"/>
        </w:rPr>
        <w:t>fireline</w:t>
      </w:r>
      <w:proofErr w:type="spellEnd"/>
      <w:r w:rsidR="00BD2EF1" w:rsidRPr="005C329F">
        <w:rPr>
          <w:lang w:val="en-US"/>
        </w:rPr>
        <w:t xml:space="preserve"> intensity (1) between 06:00 and 18:00 LT, as expected from the pyroconvection enhancement. However, the FLI vs. ROSb</w:t>
      </w:r>
      <w:r w:rsidR="00BD2EF1" w:rsidRPr="005C329F" w:rsidDel="00535056">
        <w:rPr>
          <w:lang w:val="en-US"/>
        </w:rPr>
        <w:t xml:space="preserve"> </w:t>
      </w:r>
      <w:r w:rsidR="00BD2EF1" w:rsidRPr="005C329F">
        <w:rPr>
          <w:lang w:val="en-US"/>
        </w:rPr>
        <w:t xml:space="preserve">dependence is also significant at the </w:t>
      </w:r>
      <w:proofErr w:type="spellStart"/>
      <w:r w:rsidR="00BD2EF1" w:rsidRPr="005C329F">
        <w:rPr>
          <w:lang w:val="en-US"/>
        </w:rPr>
        <w:t>DtN</w:t>
      </w:r>
      <w:proofErr w:type="spellEnd"/>
      <w:r w:rsidR="00BD2EF1" w:rsidRPr="005C329F">
        <w:rPr>
          <w:lang w:val="en-US"/>
        </w:rPr>
        <w:t xml:space="preserve"> and night timeframes for the highest FLI class. The ROSb</w:t>
      </w:r>
      <w:r w:rsidR="00BD2EF1" w:rsidRPr="005C329F" w:rsidDel="00535056">
        <w:rPr>
          <w:lang w:val="en-US"/>
        </w:rPr>
        <w:t xml:space="preserve"> </w:t>
      </w:r>
      <w:r w:rsidR="00BD2EF1" w:rsidRPr="005C329F">
        <w:rPr>
          <w:lang w:val="en-US"/>
        </w:rPr>
        <w:t>and deep fireABL (2) also show a positive trend for fireABL &gt; 2000 m, independently of the timeframe.  Our findings indicate that the ROSb</w:t>
      </w:r>
      <w:r w:rsidR="00BD2EF1" w:rsidRPr="005C329F" w:rsidDel="00535056">
        <w:rPr>
          <w:lang w:val="en-US"/>
        </w:rPr>
        <w:t xml:space="preserve"> </w:t>
      </w:r>
      <w:r w:rsidR="00BD2EF1" w:rsidRPr="005C329F">
        <w:rPr>
          <w:lang w:val="en-US"/>
        </w:rPr>
        <w:t xml:space="preserve">is </w:t>
      </w:r>
      <w:proofErr w:type="spellStart"/>
      <w:r w:rsidR="00BD2EF1" w:rsidRPr="005C329F">
        <w:rPr>
          <w:lang w:val="en-US"/>
        </w:rPr>
        <w:t>primarly</w:t>
      </w:r>
      <w:proofErr w:type="spellEnd"/>
      <w:r w:rsidR="00BD2EF1" w:rsidRPr="005C329F">
        <w:rPr>
          <w:lang w:val="en-US"/>
        </w:rPr>
        <w:t xml:space="preserve"> influenced by the FLI and fireABL depth during the daytime. At </w:t>
      </w:r>
      <w:proofErr w:type="spellStart"/>
      <w:r w:rsidR="00BD2EF1" w:rsidRPr="005C329F">
        <w:rPr>
          <w:lang w:val="en-US"/>
        </w:rPr>
        <w:t>DtN</w:t>
      </w:r>
      <w:proofErr w:type="spellEnd"/>
      <w:r w:rsidR="00BD2EF1" w:rsidRPr="005C329F">
        <w:rPr>
          <w:lang w:val="en-US"/>
        </w:rPr>
        <w:t xml:space="preserve"> and night, the higher ROSb</w:t>
      </w:r>
      <w:r w:rsidR="00BD2EF1" w:rsidRPr="005C329F" w:rsidDel="00535056">
        <w:rPr>
          <w:lang w:val="en-US"/>
        </w:rPr>
        <w:t xml:space="preserve"> </w:t>
      </w:r>
      <w:r w:rsidR="00BD2EF1" w:rsidRPr="005C329F">
        <w:rPr>
          <w:lang w:val="en-US"/>
        </w:rPr>
        <w:t xml:space="preserve">is better explained by our hypothesis. In short, the maintenance of the formed fire ABL during the day-to-night transition. Figure 3 corroborates our hypothesis showing the extreme FLI (&gt; 2·104 K·m2·s-1) correlation with the fireABL depth &gt;2000 m during the </w:t>
      </w:r>
      <w:proofErr w:type="spellStart"/>
      <w:r w:rsidR="00BD2EF1" w:rsidRPr="005C329F">
        <w:rPr>
          <w:lang w:val="en-US"/>
        </w:rPr>
        <w:t>DtN</w:t>
      </w:r>
      <w:proofErr w:type="spellEnd"/>
      <w:r w:rsidR="00BD2EF1" w:rsidRPr="005C329F">
        <w:rPr>
          <w:lang w:val="en-US"/>
        </w:rPr>
        <w:t xml:space="preserve"> and night timeframes. </w:t>
      </w:r>
    </w:p>
    <w:p w14:paraId="573EDC93" w14:textId="11683814" w:rsidR="66A3241F" w:rsidRDefault="66A3241F" w:rsidP="66A3241F">
      <w:pPr>
        <w:rPr>
          <w:lang w:val="en-US"/>
        </w:rPr>
      </w:pPr>
    </w:p>
    <w:p w14:paraId="7ABF7CBD" w14:textId="77777777" w:rsidR="007D69A4" w:rsidRDefault="007D69A4" w:rsidP="007D69A4">
      <w:r>
        <w:rPr>
          <w:noProof/>
        </w:rPr>
        <w:drawing>
          <wp:inline distT="0" distB="0" distL="0" distR="0" wp14:anchorId="5F9166D3" wp14:editId="68229699">
            <wp:extent cx="5539250" cy="3369966"/>
            <wp:effectExtent l="0" t="0" r="4445" b="0"/>
            <wp:docPr id="4081928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50510" cy="3376817"/>
                    </a:xfrm>
                    <a:prstGeom prst="rect">
                      <a:avLst/>
                    </a:prstGeom>
                    <a:noFill/>
                  </pic:spPr>
                </pic:pic>
              </a:graphicData>
            </a:graphic>
          </wp:inline>
        </w:drawing>
      </w:r>
    </w:p>
    <w:p w14:paraId="307FCC17" w14:textId="38FB1D98" w:rsidR="00A24BCB" w:rsidRPr="0064402D" w:rsidRDefault="007D69A4" w:rsidP="007D69A4">
      <w:pPr>
        <w:rPr>
          <w:lang w:val="en-US"/>
        </w:rPr>
      </w:pPr>
      <w:proofErr w:type="spellStart"/>
      <w:r w:rsidRPr="00C740FD">
        <w:rPr>
          <w:b/>
          <w:bCs/>
          <w:lang w:val="en-US"/>
        </w:rPr>
        <w:t>Figura</w:t>
      </w:r>
      <w:proofErr w:type="spellEnd"/>
      <w:r w:rsidRPr="00C740FD">
        <w:rPr>
          <w:b/>
          <w:bCs/>
          <w:lang w:val="en-US"/>
        </w:rPr>
        <w:t xml:space="preserve"> </w:t>
      </w:r>
      <w:r w:rsidR="00A957D8" w:rsidRPr="00C740FD">
        <w:rPr>
          <w:b/>
          <w:bCs/>
          <w:lang w:val="en-US"/>
        </w:rPr>
        <w:t>S</w:t>
      </w:r>
      <w:r w:rsidR="000D1A0C">
        <w:rPr>
          <w:b/>
          <w:bCs/>
          <w:lang w:val="en-US"/>
        </w:rPr>
        <w:t>7</w:t>
      </w:r>
      <w:r w:rsidRPr="00C740FD">
        <w:rPr>
          <w:b/>
          <w:bCs/>
          <w:lang w:val="en-US"/>
        </w:rPr>
        <w:t>.- FireAB</w:t>
      </w:r>
      <w:r>
        <w:rPr>
          <w:b/>
          <w:bCs/>
          <w:lang w:val="en-US"/>
        </w:rPr>
        <w:t>L</w:t>
      </w:r>
      <w:r w:rsidRPr="00C740FD">
        <w:rPr>
          <w:b/>
          <w:bCs/>
          <w:lang w:val="en-US"/>
        </w:rPr>
        <w:t xml:space="preserve"> measured by a radiosonde in Chile, 3-02-2023</w:t>
      </w:r>
      <w:r>
        <w:rPr>
          <w:lang w:val="en-US"/>
        </w:rPr>
        <w:t xml:space="preserve">. </w:t>
      </w:r>
      <w:r w:rsidRPr="00665C89">
        <w:rPr>
          <w:lang w:val="en-US"/>
        </w:rPr>
        <w:t>We present the ERA5 profile for the radiosonde measurement</w:t>
      </w:r>
      <w:r w:rsidR="000F3DD0">
        <w:rPr>
          <w:lang w:val="en-US"/>
        </w:rPr>
        <w:t xml:space="preserve"> at 23:52 LT</w:t>
      </w:r>
      <w:r w:rsidRPr="00665C89">
        <w:rPr>
          <w:lang w:val="en-US"/>
        </w:rPr>
        <w:t>. The fire had been active at midday and, at night, blew up unexpectedly</w:t>
      </w:r>
      <w:r w:rsidR="00FA6CD9">
        <w:rPr>
          <w:lang w:val="en-US"/>
        </w:rPr>
        <w:t>, f</w:t>
      </w:r>
      <w:r w:rsidR="00245627">
        <w:rPr>
          <w:lang w:val="en-US"/>
        </w:rPr>
        <w:t>orm</w:t>
      </w:r>
      <w:r w:rsidR="00FA6CD9">
        <w:rPr>
          <w:lang w:val="en-US"/>
        </w:rPr>
        <w:t>ing deep pyroconvection, as observed in the picture from an airplane on the left</w:t>
      </w:r>
      <w:r w:rsidRPr="00665C89">
        <w:rPr>
          <w:lang w:val="en-US"/>
        </w:rPr>
        <w:t xml:space="preserve">. </w:t>
      </w:r>
      <w:r w:rsidRPr="00665C89">
        <w:rPr>
          <w:lang w:val="en-US"/>
        </w:rPr>
        <w:lastRenderedPageBreak/>
        <w:t xml:space="preserve">Although not directly on the plume, we launched the radiosonde measure in the fire area under the </w:t>
      </w:r>
      <w:proofErr w:type="spellStart"/>
      <w:r w:rsidRPr="00665C89">
        <w:rPr>
          <w:lang w:val="en-US"/>
        </w:rPr>
        <w:t>pyroStratoCu</w:t>
      </w:r>
      <w:proofErr w:type="spellEnd"/>
      <w:r w:rsidRPr="00665C89">
        <w:rPr>
          <w:lang w:val="en-US"/>
        </w:rPr>
        <w:t xml:space="preserve">. We can observe how the Tª profile (upper graph with a red profile) is showing an ABL (violet level) shrinking but a fireABL (blue level) that maintains a height </w:t>
      </w:r>
      <w:r w:rsidR="00245627" w:rsidRPr="00665C89">
        <w:rPr>
          <w:lang w:val="en-US"/>
        </w:rPr>
        <w:t>like</w:t>
      </w:r>
      <w:r w:rsidR="00AB4455">
        <w:rPr>
          <w:lang w:val="en-US"/>
        </w:rPr>
        <w:t xml:space="preserve"> that of the r</w:t>
      </w:r>
      <w:r w:rsidR="00FA6CD9">
        <w:rPr>
          <w:lang w:val="en-US"/>
        </w:rPr>
        <w:t>adiosonde measurement residual layer.</w:t>
      </w:r>
    </w:p>
    <w:p w14:paraId="31C561FA" w14:textId="295B1E89" w:rsidR="00A24BCB" w:rsidRPr="00010AC4" w:rsidRDefault="00A24BCB" w:rsidP="00A24BCB">
      <w:pPr>
        <w:rPr>
          <w:lang w:val="en-US"/>
        </w:rPr>
      </w:pPr>
    </w:p>
    <w:p w14:paraId="2B71B076" w14:textId="76552EFE" w:rsidR="00AB3781" w:rsidRPr="00010AC4" w:rsidRDefault="00AB3781" w:rsidP="00A24BCB">
      <w:pPr>
        <w:rPr>
          <w:lang w:val="en-US"/>
        </w:rPr>
      </w:pPr>
    </w:p>
    <w:p w14:paraId="1E39F136" w14:textId="77777777" w:rsidR="00A24BCB" w:rsidRPr="00A24BCB" w:rsidRDefault="00A24BCB" w:rsidP="00A24BCB">
      <w:pPr>
        <w:rPr>
          <w:lang w:val="en-US"/>
        </w:rPr>
      </w:pPr>
    </w:p>
    <w:p w14:paraId="5359A0EF" w14:textId="77777777" w:rsidR="00A24BCB" w:rsidRDefault="00A24BCB" w:rsidP="66A3241F">
      <w:pPr>
        <w:rPr>
          <w:color w:val="7030A0"/>
          <w:lang w:val="en-US"/>
        </w:rPr>
      </w:pPr>
    </w:p>
    <w:p w14:paraId="0C573D8A" w14:textId="60E5EF8C" w:rsidR="00952EBC" w:rsidRDefault="0016545F" w:rsidP="66A3241F">
      <w:pPr>
        <w:rPr>
          <w:lang w:val="en-US"/>
        </w:rPr>
      </w:pPr>
      <w:r>
        <w:rPr>
          <w:noProof/>
          <w:lang w:val="en-US"/>
        </w:rPr>
        <w:drawing>
          <wp:inline distT="0" distB="0" distL="0" distR="0" wp14:anchorId="2FCE0C37" wp14:editId="34C96A25">
            <wp:extent cx="5721927" cy="2576334"/>
            <wp:effectExtent l="0" t="0" r="0" b="0"/>
            <wp:docPr id="36824107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32"/>
                    <a:stretch/>
                  </pic:blipFill>
                  <pic:spPr bwMode="auto">
                    <a:xfrm>
                      <a:off x="0" y="0"/>
                      <a:ext cx="5753004" cy="2590327"/>
                    </a:xfrm>
                    <a:prstGeom prst="rect">
                      <a:avLst/>
                    </a:prstGeom>
                    <a:noFill/>
                    <a:ln>
                      <a:noFill/>
                    </a:ln>
                    <a:extLst>
                      <a:ext uri="{53640926-AAD7-44D8-BBD7-CCE9431645EC}">
                        <a14:shadowObscured xmlns:a14="http://schemas.microsoft.com/office/drawing/2010/main"/>
                      </a:ext>
                    </a:extLst>
                  </pic:spPr>
                </pic:pic>
              </a:graphicData>
            </a:graphic>
          </wp:inline>
        </w:drawing>
      </w:r>
    </w:p>
    <w:p w14:paraId="06889078" w14:textId="2CAA5F7F" w:rsidR="00952EBC" w:rsidRDefault="00C467FA" w:rsidP="66A3241F">
      <w:pPr>
        <w:rPr>
          <w:lang w:val="en-US"/>
        </w:rPr>
      </w:pPr>
      <w:r w:rsidRPr="00C467FA">
        <w:rPr>
          <w:noProof/>
          <w:lang w:val="en-US"/>
        </w:rPr>
        <w:drawing>
          <wp:inline distT="0" distB="0" distL="0" distR="0" wp14:anchorId="1F1E4A9A" wp14:editId="31DD32EA">
            <wp:extent cx="5731510" cy="2606675"/>
            <wp:effectExtent l="0" t="0" r="2540" b="3175"/>
            <wp:docPr id="6319301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930126" name=""/>
                    <pic:cNvPicPr/>
                  </pic:nvPicPr>
                  <pic:blipFill>
                    <a:blip r:embed="rId18"/>
                    <a:stretch>
                      <a:fillRect/>
                    </a:stretch>
                  </pic:blipFill>
                  <pic:spPr>
                    <a:xfrm>
                      <a:off x="0" y="0"/>
                      <a:ext cx="5731510" cy="2606675"/>
                    </a:xfrm>
                    <a:prstGeom prst="rect">
                      <a:avLst/>
                    </a:prstGeom>
                  </pic:spPr>
                </pic:pic>
              </a:graphicData>
            </a:graphic>
          </wp:inline>
        </w:drawing>
      </w:r>
    </w:p>
    <w:p w14:paraId="655F36BA" w14:textId="0506584C" w:rsidR="00952EBC" w:rsidRPr="00755119" w:rsidRDefault="00952EBC" w:rsidP="66A3241F">
      <w:pPr>
        <w:rPr>
          <w:b/>
          <w:bCs/>
          <w:lang w:val="en-US"/>
        </w:rPr>
      </w:pPr>
      <w:r w:rsidRPr="0016545F">
        <w:rPr>
          <w:b/>
          <w:bCs/>
          <w:lang w:val="en-US"/>
        </w:rPr>
        <w:t xml:space="preserve">Figure </w:t>
      </w:r>
      <w:r w:rsidR="00A957D8" w:rsidRPr="0016545F">
        <w:rPr>
          <w:b/>
          <w:bCs/>
          <w:lang w:val="en-US"/>
        </w:rPr>
        <w:t>S</w:t>
      </w:r>
      <w:r w:rsidR="000D1A0C">
        <w:rPr>
          <w:b/>
          <w:bCs/>
          <w:lang w:val="en-US"/>
        </w:rPr>
        <w:t>8</w:t>
      </w:r>
      <w:r w:rsidRPr="0016545F">
        <w:rPr>
          <w:b/>
          <w:bCs/>
          <w:lang w:val="en-US"/>
        </w:rPr>
        <w:t>.</w:t>
      </w:r>
      <w:r w:rsidRPr="00024ACB">
        <w:rPr>
          <w:b/>
          <w:bCs/>
          <w:lang w:val="en-US"/>
        </w:rPr>
        <w:t>-</w:t>
      </w:r>
      <w:r w:rsidR="007C0A5D" w:rsidRPr="00024ACB">
        <w:rPr>
          <w:b/>
          <w:bCs/>
          <w:lang w:val="en-US"/>
        </w:rPr>
        <w:t xml:space="preserve"> Free Troposphere stability dynamics importance on governing pyroconvection</w:t>
      </w:r>
      <w:r w:rsidR="0037148E">
        <w:rPr>
          <w:b/>
          <w:bCs/>
          <w:lang w:val="en-US"/>
        </w:rPr>
        <w:t>.</w:t>
      </w:r>
      <w:r w:rsidR="00B45ACF">
        <w:rPr>
          <w:lang w:val="en-US"/>
        </w:rPr>
        <w:t xml:space="preserve"> a) Alberta (Canada) firestorm</w:t>
      </w:r>
      <w:r>
        <w:rPr>
          <w:lang w:val="en-US"/>
        </w:rPr>
        <w:t xml:space="preserve"> </w:t>
      </w:r>
      <w:r w:rsidR="00B45ACF">
        <w:rPr>
          <w:lang w:val="en-US"/>
        </w:rPr>
        <w:t>on May 5</w:t>
      </w:r>
      <w:r w:rsidR="00B45ACF" w:rsidRPr="00B45ACF">
        <w:rPr>
          <w:vertAlign w:val="superscript"/>
          <w:lang w:val="en-US"/>
        </w:rPr>
        <w:t>th</w:t>
      </w:r>
      <w:proofErr w:type="gramStart"/>
      <w:r w:rsidR="00B45ACF">
        <w:rPr>
          <w:lang w:val="en-US"/>
        </w:rPr>
        <w:t xml:space="preserve"> 2023</w:t>
      </w:r>
      <w:proofErr w:type="gramEnd"/>
      <w:r w:rsidR="00B45ACF">
        <w:rPr>
          <w:lang w:val="en-US"/>
        </w:rPr>
        <w:t xml:space="preserve">. </w:t>
      </w:r>
      <w:r w:rsidR="00FA4C94">
        <w:rPr>
          <w:lang w:val="en-US"/>
        </w:rPr>
        <w:t>Concatenation of extreme wind</w:t>
      </w:r>
      <w:r w:rsidR="00024ACB">
        <w:rPr>
          <w:lang w:val="en-US"/>
        </w:rPr>
        <w:t>-</w:t>
      </w:r>
      <w:r w:rsidR="00FA4C94">
        <w:rPr>
          <w:lang w:val="en-US"/>
        </w:rPr>
        <w:t>driven events with formed fireAB</w:t>
      </w:r>
      <w:r w:rsidR="00B45ACF">
        <w:rPr>
          <w:lang w:val="en-US"/>
        </w:rPr>
        <w:t xml:space="preserve">L </w:t>
      </w:r>
      <w:r w:rsidR="00FA4C94">
        <w:rPr>
          <w:lang w:val="en-US"/>
        </w:rPr>
        <w:t>under dry pyrocloud (</w:t>
      </w:r>
      <w:proofErr w:type="spellStart"/>
      <w:r w:rsidR="00FA4C94">
        <w:rPr>
          <w:lang w:val="en-US"/>
        </w:rPr>
        <w:t>pyroStraCu</w:t>
      </w:r>
      <w:proofErr w:type="spellEnd"/>
      <w:r w:rsidR="00FA4C94">
        <w:rPr>
          <w:lang w:val="en-US"/>
        </w:rPr>
        <w:t>)</w:t>
      </w:r>
      <w:r w:rsidR="00C740FD">
        <w:rPr>
          <w:lang w:val="en-US"/>
        </w:rPr>
        <w:t>. We can</w:t>
      </w:r>
      <w:r w:rsidR="00C963D6">
        <w:rPr>
          <w:lang w:val="en-US"/>
        </w:rPr>
        <w:t xml:space="preserve"> </w:t>
      </w:r>
      <w:r w:rsidR="00C740FD">
        <w:rPr>
          <w:lang w:val="en-US"/>
        </w:rPr>
        <w:t>observe</w:t>
      </w:r>
      <w:r w:rsidR="001E5FC4">
        <w:rPr>
          <w:lang w:val="en-US"/>
        </w:rPr>
        <w:t xml:space="preserve"> </w:t>
      </w:r>
      <w:proofErr w:type="spellStart"/>
      <w:r w:rsidR="001E5FC4">
        <w:rPr>
          <w:lang w:val="en-US"/>
        </w:rPr>
        <w:t>PyroCb</w:t>
      </w:r>
      <w:proofErr w:type="spellEnd"/>
      <w:r w:rsidR="00C740FD">
        <w:rPr>
          <w:lang w:val="en-US"/>
        </w:rPr>
        <w:t xml:space="preserve"> </w:t>
      </w:r>
      <w:r w:rsidR="00C963D6">
        <w:rPr>
          <w:lang w:val="en-US"/>
        </w:rPr>
        <w:t>forming</w:t>
      </w:r>
      <w:r w:rsidR="00C740FD">
        <w:rPr>
          <w:lang w:val="en-US"/>
        </w:rPr>
        <w:t xml:space="preserve"> during</w:t>
      </w:r>
      <w:r w:rsidR="009E7A3A">
        <w:rPr>
          <w:lang w:val="en-US"/>
        </w:rPr>
        <w:t xml:space="preserve"> t</w:t>
      </w:r>
      <w:r w:rsidR="001E5FC4">
        <w:rPr>
          <w:lang w:val="en-US"/>
        </w:rPr>
        <w:t>he</w:t>
      </w:r>
      <w:r w:rsidR="00C740FD">
        <w:rPr>
          <w:lang w:val="en-US"/>
        </w:rPr>
        <w:t xml:space="preserve"> late</w:t>
      </w:r>
      <w:r w:rsidR="001E5FC4">
        <w:rPr>
          <w:lang w:val="en-US"/>
        </w:rPr>
        <w:t xml:space="preserve"> afternoon and </w:t>
      </w:r>
      <w:proofErr w:type="spellStart"/>
      <w:r w:rsidR="001E5FC4">
        <w:rPr>
          <w:lang w:val="en-US"/>
        </w:rPr>
        <w:t>DtN</w:t>
      </w:r>
      <w:proofErr w:type="spellEnd"/>
      <w:r w:rsidR="001E5FC4">
        <w:rPr>
          <w:lang w:val="en-US"/>
        </w:rPr>
        <w:t xml:space="preserve"> facilitated</w:t>
      </w:r>
      <w:r w:rsidR="00125E98">
        <w:rPr>
          <w:lang w:val="en-US"/>
        </w:rPr>
        <w:t>. F</w:t>
      </w:r>
      <w:r>
        <w:rPr>
          <w:lang w:val="en-US"/>
        </w:rPr>
        <w:t xml:space="preserve">ree atmosphere </w:t>
      </w:r>
      <w:r w:rsidR="001E5FC4">
        <w:rPr>
          <w:lang w:val="en-US"/>
        </w:rPr>
        <w:t>ins</w:t>
      </w:r>
      <w:r>
        <w:rPr>
          <w:lang w:val="en-US"/>
        </w:rPr>
        <w:t>tability</w:t>
      </w:r>
      <w:r w:rsidR="001E5FC4">
        <w:rPr>
          <w:lang w:val="en-US"/>
        </w:rPr>
        <w:t xml:space="preserve"> advection</w:t>
      </w:r>
      <w:r w:rsidR="00C740FD">
        <w:rPr>
          <w:lang w:val="en-US"/>
        </w:rPr>
        <w:t xml:space="preserve"> (red arrow in panel A)</w:t>
      </w:r>
      <w:r w:rsidR="001E5FC4">
        <w:rPr>
          <w:lang w:val="en-US"/>
        </w:rPr>
        <w:t xml:space="preserve"> facilitated </w:t>
      </w:r>
      <w:r w:rsidR="007C0A5D">
        <w:rPr>
          <w:lang w:val="en-US"/>
        </w:rPr>
        <w:t xml:space="preserve">the </w:t>
      </w:r>
      <w:r w:rsidR="00114F75">
        <w:rPr>
          <w:lang w:val="en-US"/>
        </w:rPr>
        <w:t xml:space="preserve">transition of </w:t>
      </w:r>
      <w:r w:rsidR="007C0A5D">
        <w:rPr>
          <w:lang w:val="en-US"/>
        </w:rPr>
        <w:t xml:space="preserve">a </w:t>
      </w:r>
      <w:r w:rsidR="00732F2F">
        <w:rPr>
          <w:lang w:val="en-US"/>
        </w:rPr>
        <w:t xml:space="preserve">shallow pyroconvective regime with a </w:t>
      </w:r>
      <w:r w:rsidR="001E5FC4">
        <w:rPr>
          <w:lang w:val="en-US"/>
        </w:rPr>
        <w:t xml:space="preserve">capped fireABL to </w:t>
      </w:r>
      <w:r w:rsidR="00732F2F">
        <w:rPr>
          <w:lang w:val="en-US"/>
        </w:rPr>
        <w:t>a deep pyroconvection regime and a sudden blow-up</w:t>
      </w:r>
      <w:r w:rsidR="001E5FC4">
        <w:rPr>
          <w:lang w:val="en-US"/>
        </w:rPr>
        <w:t xml:space="preserve">. </w:t>
      </w:r>
      <w:r w:rsidR="00850502">
        <w:rPr>
          <w:lang w:val="en-US"/>
        </w:rPr>
        <w:t>The result is an extraordinary</w:t>
      </w:r>
      <w:r w:rsidR="00024ACB">
        <w:rPr>
          <w:lang w:val="en-US"/>
        </w:rPr>
        <w:t>, long-lasting extreme wildfire event where free atmosphere stability dynamics govern</w:t>
      </w:r>
      <w:r w:rsidR="003B64CC">
        <w:rPr>
          <w:lang w:val="en-US"/>
        </w:rPr>
        <w:t xml:space="preserve"> the pyroconvective characteristics of the group of fires. </w:t>
      </w:r>
    </w:p>
    <w:p w14:paraId="58C853EF" w14:textId="77777777" w:rsidR="0016545F" w:rsidRDefault="0016545F" w:rsidP="66A3241F">
      <w:pPr>
        <w:rPr>
          <w:lang w:val="en-US"/>
        </w:rPr>
      </w:pPr>
    </w:p>
    <w:p w14:paraId="3CD845F2" w14:textId="77777777" w:rsidR="0016545F" w:rsidRDefault="0016545F" w:rsidP="66A3241F">
      <w:pPr>
        <w:rPr>
          <w:lang w:val="en-US"/>
        </w:rPr>
      </w:pPr>
    </w:p>
    <w:p w14:paraId="31F774D2" w14:textId="2361FA12" w:rsidR="0016545F" w:rsidRDefault="0016545F" w:rsidP="66A3241F">
      <w:pPr>
        <w:rPr>
          <w:lang w:val="en-US"/>
        </w:rPr>
      </w:pPr>
      <w:r>
        <w:rPr>
          <w:noProof/>
          <w:lang w:val="en-US"/>
        </w:rPr>
        <w:drawing>
          <wp:inline distT="0" distB="0" distL="0" distR="0" wp14:anchorId="05656BC0" wp14:editId="7D79629F">
            <wp:extent cx="5485765" cy="2150602"/>
            <wp:effectExtent l="0" t="0" r="635" b="2540"/>
            <wp:docPr id="2544805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12820" cy="2161208"/>
                    </a:xfrm>
                    <a:prstGeom prst="rect">
                      <a:avLst/>
                    </a:prstGeom>
                    <a:noFill/>
                  </pic:spPr>
                </pic:pic>
              </a:graphicData>
            </a:graphic>
          </wp:inline>
        </w:drawing>
      </w:r>
    </w:p>
    <w:p w14:paraId="41CD2BFE" w14:textId="77777777" w:rsidR="0016545F" w:rsidRDefault="0016545F" w:rsidP="66A3241F">
      <w:pPr>
        <w:rPr>
          <w:lang w:val="en-US"/>
        </w:rPr>
      </w:pPr>
    </w:p>
    <w:p w14:paraId="5B3D6BD4" w14:textId="55434D88" w:rsidR="00C740FD" w:rsidRPr="00D5192B" w:rsidRDefault="0016545F" w:rsidP="66A3241F">
      <w:pPr>
        <w:rPr>
          <w:lang w:val="en-US"/>
        </w:rPr>
      </w:pPr>
      <w:r w:rsidRPr="0064402D">
        <w:rPr>
          <w:b/>
          <w:bCs/>
          <w:lang w:val="en-US"/>
        </w:rPr>
        <w:t xml:space="preserve">Figure </w:t>
      </w:r>
      <w:r w:rsidR="00A957D8" w:rsidRPr="0064402D">
        <w:rPr>
          <w:b/>
          <w:bCs/>
          <w:lang w:val="en-US"/>
        </w:rPr>
        <w:t>S</w:t>
      </w:r>
      <w:r w:rsidR="000D1A0C">
        <w:rPr>
          <w:b/>
          <w:bCs/>
          <w:lang w:val="en-US"/>
        </w:rPr>
        <w:t>9</w:t>
      </w:r>
      <w:r w:rsidRPr="0064402D">
        <w:rPr>
          <w:b/>
          <w:bCs/>
          <w:lang w:val="en-US"/>
        </w:rPr>
        <w:t xml:space="preserve">. </w:t>
      </w:r>
      <w:r w:rsidR="00C740FD" w:rsidRPr="0064402D">
        <w:rPr>
          <w:b/>
          <w:bCs/>
          <w:lang w:val="en-US"/>
        </w:rPr>
        <w:t>L</w:t>
      </w:r>
      <w:r w:rsidRPr="0064402D">
        <w:rPr>
          <w:b/>
          <w:bCs/>
          <w:lang w:val="en-US"/>
        </w:rPr>
        <w:t xml:space="preserve">es </w:t>
      </w:r>
      <w:proofErr w:type="spellStart"/>
      <w:r w:rsidRPr="0064402D">
        <w:rPr>
          <w:b/>
          <w:bCs/>
          <w:lang w:val="en-US"/>
        </w:rPr>
        <w:t>Usseres</w:t>
      </w:r>
      <w:proofErr w:type="spellEnd"/>
      <w:r w:rsidR="00C740FD" w:rsidRPr="0064402D">
        <w:rPr>
          <w:b/>
          <w:bCs/>
          <w:lang w:val="en-US"/>
        </w:rPr>
        <w:t xml:space="preserve"> fire</w:t>
      </w:r>
      <w:r w:rsidRPr="0064402D">
        <w:rPr>
          <w:b/>
          <w:bCs/>
          <w:lang w:val="en-US"/>
        </w:rPr>
        <w:t xml:space="preserve">, 2023, </w:t>
      </w:r>
      <w:proofErr w:type="spellStart"/>
      <w:r w:rsidRPr="0064402D">
        <w:rPr>
          <w:b/>
          <w:bCs/>
          <w:lang w:val="en-US"/>
        </w:rPr>
        <w:t>Comunitat</w:t>
      </w:r>
      <w:proofErr w:type="spellEnd"/>
      <w:r w:rsidRPr="0064402D">
        <w:rPr>
          <w:b/>
          <w:bCs/>
          <w:lang w:val="en-US"/>
        </w:rPr>
        <w:t xml:space="preserve"> Valenciana. </w:t>
      </w:r>
      <w:r w:rsidRPr="00D5192B">
        <w:rPr>
          <w:b/>
          <w:bCs/>
          <w:lang w:val="en-US"/>
        </w:rPr>
        <w:t>SPAIN</w:t>
      </w:r>
      <w:r w:rsidR="00C740FD" w:rsidRPr="00D5192B">
        <w:rPr>
          <w:lang w:val="en-US"/>
        </w:rPr>
        <w:t xml:space="preserve">. </w:t>
      </w:r>
      <w:r w:rsidR="00C963D6" w:rsidRPr="00C963D6">
        <w:rPr>
          <w:lang w:val="en-US"/>
        </w:rPr>
        <w:t xml:space="preserve">View from the distance of plume evolution at les </w:t>
      </w:r>
      <w:proofErr w:type="spellStart"/>
      <w:r w:rsidR="00C963D6" w:rsidRPr="00C963D6">
        <w:rPr>
          <w:lang w:val="en-US"/>
        </w:rPr>
        <w:t>Usseres</w:t>
      </w:r>
      <w:proofErr w:type="spellEnd"/>
      <w:r w:rsidR="00C963D6" w:rsidRPr="00C963D6">
        <w:rPr>
          <w:lang w:val="en-US"/>
        </w:rPr>
        <w:t xml:space="preserve"> fire between 13:10 and 15:12</w:t>
      </w:r>
      <w:r w:rsidR="00F45B3C">
        <w:rPr>
          <w:lang w:val="en-US"/>
        </w:rPr>
        <w:t xml:space="preserve"> the afternoon the fire started</w:t>
      </w:r>
      <w:r w:rsidR="00C963D6" w:rsidRPr="00C963D6">
        <w:rPr>
          <w:lang w:val="en-US"/>
        </w:rPr>
        <w:t xml:space="preserve">. </w:t>
      </w:r>
      <w:r w:rsidR="005E5EAF">
        <w:rPr>
          <w:lang w:val="en-US"/>
        </w:rPr>
        <w:t xml:space="preserve">To facilitate the reading of </w:t>
      </w:r>
      <w:r w:rsidR="004858CB" w:rsidRPr="00C963D6">
        <w:rPr>
          <w:lang w:val="en-US"/>
        </w:rPr>
        <w:t>the plume spread in the landscape</w:t>
      </w:r>
      <w:r w:rsidR="00070CB4">
        <w:rPr>
          <w:lang w:val="en-US"/>
        </w:rPr>
        <w:t xml:space="preserve">, we add a reference position (yellow arrow) to the pictures </w:t>
      </w:r>
      <w:r w:rsidR="00C963D6" w:rsidRPr="00C963D6">
        <w:rPr>
          <w:lang w:val="en-US"/>
        </w:rPr>
        <w:t xml:space="preserve">and mark the initial starting point (red arrow). The blue line represents the plume injection height that can be assumed to represent the fireABL top. We can observe how the fireABL </w:t>
      </w:r>
      <w:r w:rsidR="0028157E">
        <w:rPr>
          <w:lang w:val="en-US"/>
        </w:rPr>
        <w:t>gradually increases by the dry pyrocloud and forms</w:t>
      </w:r>
      <w:r w:rsidR="00C963D6" w:rsidRPr="00C963D6">
        <w:rPr>
          <w:lang w:val="en-US"/>
        </w:rPr>
        <w:t xml:space="preserve"> a </w:t>
      </w:r>
      <w:proofErr w:type="spellStart"/>
      <w:r w:rsidR="00C963D6" w:rsidRPr="00C963D6">
        <w:rPr>
          <w:lang w:val="en-US"/>
        </w:rPr>
        <w:t>pyrostratoCu</w:t>
      </w:r>
      <w:proofErr w:type="spellEnd"/>
      <w:r w:rsidR="009C0E20">
        <w:rPr>
          <w:lang w:val="en-US"/>
        </w:rPr>
        <w:t>. Such</w:t>
      </w:r>
      <w:r w:rsidR="00D65F83">
        <w:rPr>
          <w:lang w:val="en-US"/>
        </w:rPr>
        <w:t xml:space="preserve"> </w:t>
      </w:r>
      <w:proofErr w:type="spellStart"/>
      <w:r w:rsidR="00D65F83">
        <w:rPr>
          <w:lang w:val="en-US"/>
        </w:rPr>
        <w:t>pyrostratoCu</w:t>
      </w:r>
      <w:proofErr w:type="spellEnd"/>
      <w:r w:rsidR="00D65F83">
        <w:rPr>
          <w:lang w:val="en-US"/>
        </w:rPr>
        <w:t xml:space="preserve"> and fireABL below the plume injection height </w:t>
      </w:r>
      <w:r w:rsidR="00070CB4">
        <w:rPr>
          <w:lang w:val="en-US"/>
        </w:rPr>
        <w:t>are</w:t>
      </w:r>
      <w:r w:rsidR="00070CB4" w:rsidRPr="00C963D6">
        <w:rPr>
          <w:lang w:val="en-US"/>
        </w:rPr>
        <w:t xml:space="preserve"> </w:t>
      </w:r>
      <w:r w:rsidR="00C963D6" w:rsidRPr="00C963D6">
        <w:rPr>
          <w:lang w:val="en-US"/>
        </w:rPr>
        <w:t xml:space="preserve">already </w:t>
      </w:r>
      <w:r w:rsidR="00D65F83">
        <w:rPr>
          <w:lang w:val="en-US"/>
        </w:rPr>
        <w:t xml:space="preserve">visible </w:t>
      </w:r>
      <w:r w:rsidR="00C963D6" w:rsidRPr="00C963D6">
        <w:rPr>
          <w:lang w:val="en-US"/>
        </w:rPr>
        <w:t>at 13:20, being well formed at 13:44 and with visible top-down mixing from the pyrocloud at 15:12. It is important to observe how the plume deepens using the fireABL previously created by the fire.</w:t>
      </w:r>
    </w:p>
    <w:sectPr w:rsidR="00C740FD" w:rsidRPr="00D5192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ZZVapAJfnO79Rf" int2:id="Zw8hFwiy">
      <int2:state int2:value="Rejected" int2:type="AugLoop_Text_Critique"/>
    </int2:textHash>
    <int2:textHash int2:hashCode="gY4O8Kyb9Oa7XO" int2:id="KV22gfJC">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7C008C"/>
    <w:rsid w:val="00010AC4"/>
    <w:rsid w:val="00024ACB"/>
    <w:rsid w:val="00033D6E"/>
    <w:rsid w:val="00045E1E"/>
    <w:rsid w:val="000627C0"/>
    <w:rsid w:val="00070BF9"/>
    <w:rsid w:val="00070CB4"/>
    <w:rsid w:val="00076E7A"/>
    <w:rsid w:val="000A7B37"/>
    <w:rsid w:val="000B1605"/>
    <w:rsid w:val="000D1A0C"/>
    <w:rsid w:val="000E67F9"/>
    <w:rsid w:val="000E6D09"/>
    <w:rsid w:val="000F3DD0"/>
    <w:rsid w:val="00114F75"/>
    <w:rsid w:val="00116A75"/>
    <w:rsid w:val="00125E98"/>
    <w:rsid w:val="00126A52"/>
    <w:rsid w:val="001571C5"/>
    <w:rsid w:val="001571E8"/>
    <w:rsid w:val="0016545F"/>
    <w:rsid w:val="00184B77"/>
    <w:rsid w:val="001A3D0D"/>
    <w:rsid w:val="001A6D07"/>
    <w:rsid w:val="001B1B76"/>
    <w:rsid w:val="001D17CE"/>
    <w:rsid w:val="001D66A5"/>
    <w:rsid w:val="001E5FC4"/>
    <w:rsid w:val="001F6A5B"/>
    <w:rsid w:val="002406CF"/>
    <w:rsid w:val="00245627"/>
    <w:rsid w:val="00245F27"/>
    <w:rsid w:val="0026377F"/>
    <w:rsid w:val="0027279A"/>
    <w:rsid w:val="0028157E"/>
    <w:rsid w:val="002A7761"/>
    <w:rsid w:val="002D120E"/>
    <w:rsid w:val="002D6FB9"/>
    <w:rsid w:val="00301FD7"/>
    <w:rsid w:val="003209B6"/>
    <w:rsid w:val="003567C9"/>
    <w:rsid w:val="0036774C"/>
    <w:rsid w:val="0037148E"/>
    <w:rsid w:val="003808B5"/>
    <w:rsid w:val="00383468"/>
    <w:rsid w:val="00395B73"/>
    <w:rsid w:val="00397E18"/>
    <w:rsid w:val="003A228F"/>
    <w:rsid w:val="003B291B"/>
    <w:rsid w:val="003B64CC"/>
    <w:rsid w:val="003C1A64"/>
    <w:rsid w:val="003E40CB"/>
    <w:rsid w:val="003F4323"/>
    <w:rsid w:val="003F457D"/>
    <w:rsid w:val="003F4C01"/>
    <w:rsid w:val="0042215F"/>
    <w:rsid w:val="004221DA"/>
    <w:rsid w:val="0042431A"/>
    <w:rsid w:val="00426311"/>
    <w:rsid w:val="00434624"/>
    <w:rsid w:val="00443F65"/>
    <w:rsid w:val="004452B6"/>
    <w:rsid w:val="004549CA"/>
    <w:rsid w:val="00456F19"/>
    <w:rsid w:val="004579E9"/>
    <w:rsid w:val="00470734"/>
    <w:rsid w:val="00471DEF"/>
    <w:rsid w:val="00473E70"/>
    <w:rsid w:val="004858CB"/>
    <w:rsid w:val="00493532"/>
    <w:rsid w:val="004962B5"/>
    <w:rsid w:val="004A18FC"/>
    <w:rsid w:val="004A5458"/>
    <w:rsid w:val="004B0348"/>
    <w:rsid w:val="004B0A6B"/>
    <w:rsid w:val="004F11DB"/>
    <w:rsid w:val="004F2D9E"/>
    <w:rsid w:val="004F3E81"/>
    <w:rsid w:val="00504A17"/>
    <w:rsid w:val="00510FE1"/>
    <w:rsid w:val="00526C19"/>
    <w:rsid w:val="00537615"/>
    <w:rsid w:val="005408C6"/>
    <w:rsid w:val="00541AC1"/>
    <w:rsid w:val="00545262"/>
    <w:rsid w:val="00550693"/>
    <w:rsid w:val="0056071F"/>
    <w:rsid w:val="00561937"/>
    <w:rsid w:val="00577A6E"/>
    <w:rsid w:val="00582239"/>
    <w:rsid w:val="00583D90"/>
    <w:rsid w:val="005856EB"/>
    <w:rsid w:val="0059120B"/>
    <w:rsid w:val="005A2EAB"/>
    <w:rsid w:val="005A771F"/>
    <w:rsid w:val="005B35D5"/>
    <w:rsid w:val="005C329F"/>
    <w:rsid w:val="005D2857"/>
    <w:rsid w:val="005E0328"/>
    <w:rsid w:val="005E5EAF"/>
    <w:rsid w:val="005F00C7"/>
    <w:rsid w:val="005F369C"/>
    <w:rsid w:val="0064402D"/>
    <w:rsid w:val="0065264C"/>
    <w:rsid w:val="00665C89"/>
    <w:rsid w:val="00686FB6"/>
    <w:rsid w:val="00691FC1"/>
    <w:rsid w:val="006B19E9"/>
    <w:rsid w:val="006C6DBE"/>
    <w:rsid w:val="00714FF1"/>
    <w:rsid w:val="00716DBF"/>
    <w:rsid w:val="00722E3B"/>
    <w:rsid w:val="00724A2C"/>
    <w:rsid w:val="00732F2F"/>
    <w:rsid w:val="00744A76"/>
    <w:rsid w:val="00752C91"/>
    <w:rsid w:val="00755119"/>
    <w:rsid w:val="00771CDE"/>
    <w:rsid w:val="0077406B"/>
    <w:rsid w:val="00796EBC"/>
    <w:rsid w:val="007A04EC"/>
    <w:rsid w:val="007A49FD"/>
    <w:rsid w:val="007B0A46"/>
    <w:rsid w:val="007B6F5D"/>
    <w:rsid w:val="007B762E"/>
    <w:rsid w:val="007C0A5D"/>
    <w:rsid w:val="007C14A7"/>
    <w:rsid w:val="007C6507"/>
    <w:rsid w:val="007D69A4"/>
    <w:rsid w:val="007F5A95"/>
    <w:rsid w:val="007F78E6"/>
    <w:rsid w:val="00800940"/>
    <w:rsid w:val="0080216F"/>
    <w:rsid w:val="0081695A"/>
    <w:rsid w:val="00822C7E"/>
    <w:rsid w:val="0082368C"/>
    <w:rsid w:val="00835555"/>
    <w:rsid w:val="00844793"/>
    <w:rsid w:val="00847A22"/>
    <w:rsid w:val="00850502"/>
    <w:rsid w:val="00861E12"/>
    <w:rsid w:val="0088619B"/>
    <w:rsid w:val="008E6F07"/>
    <w:rsid w:val="008F7D2C"/>
    <w:rsid w:val="0090202A"/>
    <w:rsid w:val="0091711C"/>
    <w:rsid w:val="009200C2"/>
    <w:rsid w:val="00935B33"/>
    <w:rsid w:val="009446EB"/>
    <w:rsid w:val="0094794C"/>
    <w:rsid w:val="00952EBC"/>
    <w:rsid w:val="0096755F"/>
    <w:rsid w:val="00976DBC"/>
    <w:rsid w:val="009A0E77"/>
    <w:rsid w:val="009C0E20"/>
    <w:rsid w:val="009D0B5F"/>
    <w:rsid w:val="009D1A94"/>
    <w:rsid w:val="009E7A3A"/>
    <w:rsid w:val="009F2A52"/>
    <w:rsid w:val="00A16698"/>
    <w:rsid w:val="00A24BCB"/>
    <w:rsid w:val="00A306FE"/>
    <w:rsid w:val="00A5338A"/>
    <w:rsid w:val="00A83637"/>
    <w:rsid w:val="00A87C20"/>
    <w:rsid w:val="00A92F41"/>
    <w:rsid w:val="00A957D8"/>
    <w:rsid w:val="00A972FB"/>
    <w:rsid w:val="00AB3013"/>
    <w:rsid w:val="00AB3781"/>
    <w:rsid w:val="00AB4455"/>
    <w:rsid w:val="00AC4D18"/>
    <w:rsid w:val="00AC5A95"/>
    <w:rsid w:val="00AC61A5"/>
    <w:rsid w:val="00AD1EF2"/>
    <w:rsid w:val="00AD52AD"/>
    <w:rsid w:val="00AE5226"/>
    <w:rsid w:val="00AF6E43"/>
    <w:rsid w:val="00AF79C9"/>
    <w:rsid w:val="00B04463"/>
    <w:rsid w:val="00B13C65"/>
    <w:rsid w:val="00B1791F"/>
    <w:rsid w:val="00B33510"/>
    <w:rsid w:val="00B45ACF"/>
    <w:rsid w:val="00B60F86"/>
    <w:rsid w:val="00B61701"/>
    <w:rsid w:val="00B62151"/>
    <w:rsid w:val="00B71CAB"/>
    <w:rsid w:val="00B72AE8"/>
    <w:rsid w:val="00B87F3C"/>
    <w:rsid w:val="00BD2468"/>
    <w:rsid w:val="00BD2EF1"/>
    <w:rsid w:val="00C358E0"/>
    <w:rsid w:val="00C467FA"/>
    <w:rsid w:val="00C615E3"/>
    <w:rsid w:val="00C66EC0"/>
    <w:rsid w:val="00C740FD"/>
    <w:rsid w:val="00C75A67"/>
    <w:rsid w:val="00C75EF9"/>
    <w:rsid w:val="00C83D3C"/>
    <w:rsid w:val="00C963D6"/>
    <w:rsid w:val="00C9732A"/>
    <w:rsid w:val="00CA4C1F"/>
    <w:rsid w:val="00CD71E4"/>
    <w:rsid w:val="00D0599A"/>
    <w:rsid w:val="00D20DCB"/>
    <w:rsid w:val="00D5192B"/>
    <w:rsid w:val="00D65F83"/>
    <w:rsid w:val="00D7530C"/>
    <w:rsid w:val="00D83CDE"/>
    <w:rsid w:val="00DB5E8A"/>
    <w:rsid w:val="00DD18B2"/>
    <w:rsid w:val="00DD48F3"/>
    <w:rsid w:val="00DF4561"/>
    <w:rsid w:val="00E24634"/>
    <w:rsid w:val="00E25ECA"/>
    <w:rsid w:val="00E2698D"/>
    <w:rsid w:val="00E476BB"/>
    <w:rsid w:val="00E51167"/>
    <w:rsid w:val="00E8084D"/>
    <w:rsid w:val="00E8559E"/>
    <w:rsid w:val="00EA3A90"/>
    <w:rsid w:val="00EA4398"/>
    <w:rsid w:val="00F04499"/>
    <w:rsid w:val="00F16ED2"/>
    <w:rsid w:val="00F26646"/>
    <w:rsid w:val="00F27879"/>
    <w:rsid w:val="00F409D1"/>
    <w:rsid w:val="00F45B3C"/>
    <w:rsid w:val="00F6092F"/>
    <w:rsid w:val="00F765BD"/>
    <w:rsid w:val="00F93DAC"/>
    <w:rsid w:val="00FA4C94"/>
    <w:rsid w:val="00FA6CD9"/>
    <w:rsid w:val="00FC073F"/>
    <w:rsid w:val="00FC0AE4"/>
    <w:rsid w:val="00FD761A"/>
    <w:rsid w:val="00FD7D64"/>
    <w:rsid w:val="00FF7E97"/>
    <w:rsid w:val="01893FF4"/>
    <w:rsid w:val="0C9C2896"/>
    <w:rsid w:val="16F1B4DF"/>
    <w:rsid w:val="212FDEB5"/>
    <w:rsid w:val="2202ACFA"/>
    <w:rsid w:val="313D91C0"/>
    <w:rsid w:val="345ED60E"/>
    <w:rsid w:val="3F4AA248"/>
    <w:rsid w:val="412DE3AC"/>
    <w:rsid w:val="449C030D"/>
    <w:rsid w:val="488DA059"/>
    <w:rsid w:val="49F52192"/>
    <w:rsid w:val="4D3708CC"/>
    <w:rsid w:val="4FBC1F6A"/>
    <w:rsid w:val="51A63E7C"/>
    <w:rsid w:val="56946BBA"/>
    <w:rsid w:val="66A3241F"/>
    <w:rsid w:val="68013720"/>
    <w:rsid w:val="6A03FD42"/>
    <w:rsid w:val="73AF8544"/>
    <w:rsid w:val="777C008C"/>
    <w:rsid w:val="7A543CE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C008C"/>
  <w15:chartTrackingRefBased/>
  <w15:docId w15:val="{505D7736-E194-46D0-AE4C-C62D9CCCD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DF45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F4561"/>
    <w:rPr>
      <w:rFonts w:asciiTheme="majorHAnsi" w:eastAsiaTheme="majorEastAsia" w:hAnsiTheme="majorHAnsi" w:cstheme="majorBidi"/>
      <w:color w:val="2F5496" w:themeColor="accent1" w:themeShade="BF"/>
      <w:sz w:val="26"/>
      <w:szCs w:val="26"/>
    </w:rPr>
  </w:style>
  <w:style w:type="character" w:styleId="Refdecomentario">
    <w:name w:val="annotation reference"/>
    <w:basedOn w:val="Fuentedeprrafopredeter"/>
    <w:uiPriority w:val="99"/>
    <w:semiHidden/>
    <w:unhideWhenUsed/>
    <w:rsid w:val="00045E1E"/>
    <w:rPr>
      <w:sz w:val="16"/>
      <w:szCs w:val="16"/>
    </w:rPr>
  </w:style>
  <w:style w:type="paragraph" w:styleId="Textocomentario">
    <w:name w:val="annotation text"/>
    <w:basedOn w:val="Normal"/>
    <w:link w:val="TextocomentarioCar"/>
    <w:uiPriority w:val="99"/>
    <w:unhideWhenUsed/>
    <w:rsid w:val="00045E1E"/>
    <w:pPr>
      <w:spacing w:line="240" w:lineRule="auto"/>
    </w:pPr>
    <w:rPr>
      <w:sz w:val="20"/>
      <w:szCs w:val="20"/>
    </w:rPr>
  </w:style>
  <w:style w:type="character" w:customStyle="1" w:styleId="TextocomentarioCar">
    <w:name w:val="Texto comentario Car"/>
    <w:basedOn w:val="Fuentedeprrafopredeter"/>
    <w:link w:val="Textocomentario"/>
    <w:uiPriority w:val="99"/>
    <w:rsid w:val="00045E1E"/>
    <w:rPr>
      <w:sz w:val="20"/>
      <w:szCs w:val="20"/>
    </w:rPr>
  </w:style>
  <w:style w:type="paragraph" w:styleId="Asuntodelcomentario">
    <w:name w:val="annotation subject"/>
    <w:basedOn w:val="Textocomentario"/>
    <w:next w:val="Textocomentario"/>
    <w:link w:val="AsuntodelcomentarioCar"/>
    <w:uiPriority w:val="99"/>
    <w:semiHidden/>
    <w:unhideWhenUsed/>
    <w:rsid w:val="00045E1E"/>
    <w:rPr>
      <w:b/>
      <w:bCs/>
    </w:rPr>
  </w:style>
  <w:style w:type="character" w:customStyle="1" w:styleId="AsuntodelcomentarioCar">
    <w:name w:val="Asunto del comentario Car"/>
    <w:basedOn w:val="TextocomentarioCar"/>
    <w:link w:val="Asuntodelcomentario"/>
    <w:uiPriority w:val="99"/>
    <w:semiHidden/>
    <w:rsid w:val="00045E1E"/>
    <w:rPr>
      <w:b/>
      <w:bCs/>
      <w:sz w:val="20"/>
      <w:szCs w:val="20"/>
    </w:rPr>
  </w:style>
  <w:style w:type="paragraph" w:styleId="Revisin">
    <w:name w:val="Revision"/>
    <w:hidden/>
    <w:uiPriority w:val="99"/>
    <w:semiHidden/>
    <w:rsid w:val="009200C2"/>
    <w:pPr>
      <w:spacing w:after="0" w:line="240" w:lineRule="auto"/>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Pr>
      <w:color w:val="0563C1" w:themeColor="hyperlink"/>
      <w:u w:val="single"/>
    </w:rPr>
  </w:style>
  <w:style w:type="table" w:styleId="Tablanormal3">
    <w:name w:val="Plain Table 3"/>
    <w:basedOn w:val="Tablanormal"/>
    <w:uiPriority w:val="43"/>
    <w:rsid w:val="004F11D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TMLconformatoprevio">
    <w:name w:val="HTML Preformatted"/>
    <w:basedOn w:val="Normal"/>
    <w:link w:val="HTMLconformatoprevioCar"/>
    <w:uiPriority w:val="99"/>
    <w:unhideWhenUsed/>
    <w:rsid w:val="00AD5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AD52AD"/>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57645">
      <w:bodyDiv w:val="1"/>
      <w:marLeft w:val="0"/>
      <w:marRight w:val="0"/>
      <w:marTop w:val="0"/>
      <w:marBottom w:val="0"/>
      <w:divBdr>
        <w:top w:val="none" w:sz="0" w:space="0" w:color="auto"/>
        <w:left w:val="none" w:sz="0" w:space="0" w:color="auto"/>
        <w:bottom w:val="none" w:sz="0" w:space="0" w:color="auto"/>
        <w:right w:val="none" w:sz="0" w:space="0" w:color="auto"/>
      </w:divBdr>
    </w:div>
    <w:div w:id="155272829">
      <w:bodyDiv w:val="1"/>
      <w:marLeft w:val="0"/>
      <w:marRight w:val="0"/>
      <w:marTop w:val="0"/>
      <w:marBottom w:val="0"/>
      <w:divBdr>
        <w:top w:val="none" w:sz="0" w:space="0" w:color="auto"/>
        <w:left w:val="none" w:sz="0" w:space="0" w:color="auto"/>
        <w:bottom w:val="none" w:sz="0" w:space="0" w:color="auto"/>
        <w:right w:val="none" w:sz="0" w:space="0" w:color="auto"/>
      </w:divBdr>
      <w:divsChild>
        <w:div w:id="1979601321">
          <w:marLeft w:val="0"/>
          <w:marRight w:val="0"/>
          <w:marTop w:val="0"/>
          <w:marBottom w:val="0"/>
          <w:divBdr>
            <w:top w:val="none" w:sz="0" w:space="0" w:color="auto"/>
            <w:left w:val="none" w:sz="0" w:space="0" w:color="auto"/>
            <w:bottom w:val="none" w:sz="0" w:space="0" w:color="auto"/>
            <w:right w:val="none" w:sz="0" w:space="0" w:color="auto"/>
          </w:divBdr>
          <w:divsChild>
            <w:div w:id="975376315">
              <w:marLeft w:val="0"/>
              <w:marRight w:val="0"/>
              <w:marTop w:val="0"/>
              <w:marBottom w:val="0"/>
              <w:divBdr>
                <w:top w:val="none" w:sz="0" w:space="0" w:color="auto"/>
                <w:left w:val="none" w:sz="0" w:space="0" w:color="auto"/>
                <w:bottom w:val="none" w:sz="0" w:space="0" w:color="auto"/>
                <w:right w:val="none" w:sz="0" w:space="0" w:color="auto"/>
              </w:divBdr>
              <w:divsChild>
                <w:div w:id="155674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050">
          <w:marLeft w:val="0"/>
          <w:marRight w:val="0"/>
          <w:marTop w:val="0"/>
          <w:marBottom w:val="0"/>
          <w:divBdr>
            <w:top w:val="none" w:sz="0" w:space="0" w:color="auto"/>
            <w:left w:val="none" w:sz="0" w:space="0" w:color="auto"/>
            <w:bottom w:val="none" w:sz="0" w:space="0" w:color="auto"/>
            <w:right w:val="none" w:sz="0" w:space="0" w:color="auto"/>
          </w:divBdr>
          <w:divsChild>
            <w:div w:id="249395189">
              <w:marLeft w:val="0"/>
              <w:marRight w:val="0"/>
              <w:marTop w:val="0"/>
              <w:marBottom w:val="0"/>
              <w:divBdr>
                <w:top w:val="none" w:sz="0" w:space="0" w:color="auto"/>
                <w:left w:val="none" w:sz="0" w:space="0" w:color="auto"/>
                <w:bottom w:val="none" w:sz="0" w:space="0" w:color="auto"/>
                <w:right w:val="none" w:sz="0" w:space="0" w:color="auto"/>
              </w:divBdr>
              <w:divsChild>
                <w:div w:id="153422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9394">
          <w:marLeft w:val="0"/>
          <w:marRight w:val="0"/>
          <w:marTop w:val="0"/>
          <w:marBottom w:val="0"/>
          <w:divBdr>
            <w:top w:val="none" w:sz="0" w:space="0" w:color="auto"/>
            <w:left w:val="none" w:sz="0" w:space="0" w:color="auto"/>
            <w:bottom w:val="none" w:sz="0" w:space="0" w:color="auto"/>
            <w:right w:val="none" w:sz="0" w:space="0" w:color="auto"/>
          </w:divBdr>
          <w:divsChild>
            <w:div w:id="1740636383">
              <w:marLeft w:val="0"/>
              <w:marRight w:val="0"/>
              <w:marTop w:val="0"/>
              <w:marBottom w:val="0"/>
              <w:divBdr>
                <w:top w:val="none" w:sz="0" w:space="0" w:color="auto"/>
                <w:left w:val="none" w:sz="0" w:space="0" w:color="auto"/>
                <w:bottom w:val="none" w:sz="0" w:space="0" w:color="auto"/>
                <w:right w:val="none" w:sz="0" w:space="0" w:color="auto"/>
              </w:divBdr>
              <w:divsChild>
                <w:div w:id="42592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745333">
          <w:marLeft w:val="0"/>
          <w:marRight w:val="0"/>
          <w:marTop w:val="0"/>
          <w:marBottom w:val="0"/>
          <w:divBdr>
            <w:top w:val="none" w:sz="0" w:space="0" w:color="auto"/>
            <w:left w:val="none" w:sz="0" w:space="0" w:color="auto"/>
            <w:bottom w:val="none" w:sz="0" w:space="0" w:color="auto"/>
            <w:right w:val="none" w:sz="0" w:space="0" w:color="auto"/>
          </w:divBdr>
          <w:divsChild>
            <w:div w:id="205408172">
              <w:marLeft w:val="0"/>
              <w:marRight w:val="0"/>
              <w:marTop w:val="0"/>
              <w:marBottom w:val="0"/>
              <w:divBdr>
                <w:top w:val="none" w:sz="0" w:space="0" w:color="auto"/>
                <w:left w:val="none" w:sz="0" w:space="0" w:color="auto"/>
                <w:bottom w:val="none" w:sz="0" w:space="0" w:color="auto"/>
                <w:right w:val="none" w:sz="0" w:space="0" w:color="auto"/>
              </w:divBdr>
              <w:divsChild>
                <w:div w:id="36656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6037">
          <w:marLeft w:val="0"/>
          <w:marRight w:val="0"/>
          <w:marTop w:val="0"/>
          <w:marBottom w:val="0"/>
          <w:divBdr>
            <w:top w:val="none" w:sz="0" w:space="0" w:color="auto"/>
            <w:left w:val="none" w:sz="0" w:space="0" w:color="auto"/>
            <w:bottom w:val="none" w:sz="0" w:space="0" w:color="auto"/>
            <w:right w:val="none" w:sz="0" w:space="0" w:color="auto"/>
          </w:divBdr>
          <w:divsChild>
            <w:div w:id="236091482">
              <w:marLeft w:val="0"/>
              <w:marRight w:val="0"/>
              <w:marTop w:val="0"/>
              <w:marBottom w:val="0"/>
              <w:divBdr>
                <w:top w:val="none" w:sz="0" w:space="0" w:color="auto"/>
                <w:left w:val="none" w:sz="0" w:space="0" w:color="auto"/>
                <w:bottom w:val="none" w:sz="0" w:space="0" w:color="auto"/>
                <w:right w:val="none" w:sz="0" w:space="0" w:color="auto"/>
              </w:divBdr>
              <w:divsChild>
                <w:div w:id="49376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8012">
          <w:marLeft w:val="0"/>
          <w:marRight w:val="0"/>
          <w:marTop w:val="0"/>
          <w:marBottom w:val="0"/>
          <w:divBdr>
            <w:top w:val="none" w:sz="0" w:space="0" w:color="auto"/>
            <w:left w:val="none" w:sz="0" w:space="0" w:color="auto"/>
            <w:bottom w:val="none" w:sz="0" w:space="0" w:color="auto"/>
            <w:right w:val="none" w:sz="0" w:space="0" w:color="auto"/>
          </w:divBdr>
          <w:divsChild>
            <w:div w:id="334037714">
              <w:marLeft w:val="0"/>
              <w:marRight w:val="0"/>
              <w:marTop w:val="0"/>
              <w:marBottom w:val="0"/>
              <w:divBdr>
                <w:top w:val="none" w:sz="0" w:space="0" w:color="auto"/>
                <w:left w:val="none" w:sz="0" w:space="0" w:color="auto"/>
                <w:bottom w:val="none" w:sz="0" w:space="0" w:color="auto"/>
                <w:right w:val="none" w:sz="0" w:space="0" w:color="auto"/>
              </w:divBdr>
              <w:divsChild>
                <w:div w:id="88259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906365">
          <w:marLeft w:val="0"/>
          <w:marRight w:val="0"/>
          <w:marTop w:val="0"/>
          <w:marBottom w:val="0"/>
          <w:divBdr>
            <w:top w:val="none" w:sz="0" w:space="0" w:color="auto"/>
            <w:left w:val="none" w:sz="0" w:space="0" w:color="auto"/>
            <w:bottom w:val="none" w:sz="0" w:space="0" w:color="auto"/>
            <w:right w:val="none" w:sz="0" w:space="0" w:color="auto"/>
          </w:divBdr>
          <w:divsChild>
            <w:div w:id="1829784062">
              <w:marLeft w:val="0"/>
              <w:marRight w:val="0"/>
              <w:marTop w:val="0"/>
              <w:marBottom w:val="0"/>
              <w:divBdr>
                <w:top w:val="none" w:sz="0" w:space="0" w:color="auto"/>
                <w:left w:val="none" w:sz="0" w:space="0" w:color="auto"/>
                <w:bottom w:val="none" w:sz="0" w:space="0" w:color="auto"/>
                <w:right w:val="none" w:sz="0" w:space="0" w:color="auto"/>
              </w:divBdr>
              <w:divsChild>
                <w:div w:id="4869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902475">
      <w:bodyDiv w:val="1"/>
      <w:marLeft w:val="0"/>
      <w:marRight w:val="0"/>
      <w:marTop w:val="0"/>
      <w:marBottom w:val="0"/>
      <w:divBdr>
        <w:top w:val="none" w:sz="0" w:space="0" w:color="auto"/>
        <w:left w:val="none" w:sz="0" w:space="0" w:color="auto"/>
        <w:bottom w:val="none" w:sz="0" w:space="0" w:color="auto"/>
        <w:right w:val="none" w:sz="0" w:space="0" w:color="auto"/>
      </w:divBdr>
    </w:div>
    <w:div w:id="784038946">
      <w:bodyDiv w:val="1"/>
      <w:marLeft w:val="0"/>
      <w:marRight w:val="0"/>
      <w:marTop w:val="0"/>
      <w:marBottom w:val="0"/>
      <w:divBdr>
        <w:top w:val="none" w:sz="0" w:space="0" w:color="auto"/>
        <w:left w:val="none" w:sz="0" w:space="0" w:color="auto"/>
        <w:bottom w:val="none" w:sz="0" w:space="0" w:color="auto"/>
        <w:right w:val="none" w:sz="0" w:space="0" w:color="auto"/>
      </w:divBdr>
    </w:div>
    <w:div w:id="986980250">
      <w:bodyDiv w:val="1"/>
      <w:marLeft w:val="0"/>
      <w:marRight w:val="0"/>
      <w:marTop w:val="0"/>
      <w:marBottom w:val="0"/>
      <w:divBdr>
        <w:top w:val="none" w:sz="0" w:space="0" w:color="auto"/>
        <w:left w:val="none" w:sz="0" w:space="0" w:color="auto"/>
        <w:bottom w:val="none" w:sz="0" w:space="0" w:color="auto"/>
        <w:right w:val="none" w:sz="0" w:space="0" w:color="auto"/>
      </w:divBdr>
    </w:div>
    <w:div w:id="1161582876">
      <w:bodyDiv w:val="1"/>
      <w:marLeft w:val="0"/>
      <w:marRight w:val="0"/>
      <w:marTop w:val="0"/>
      <w:marBottom w:val="0"/>
      <w:divBdr>
        <w:top w:val="none" w:sz="0" w:space="0" w:color="auto"/>
        <w:left w:val="none" w:sz="0" w:space="0" w:color="auto"/>
        <w:bottom w:val="none" w:sz="0" w:space="0" w:color="auto"/>
        <w:right w:val="none" w:sz="0" w:space="0" w:color="auto"/>
      </w:divBdr>
      <w:divsChild>
        <w:div w:id="1318534518">
          <w:marLeft w:val="0"/>
          <w:marRight w:val="0"/>
          <w:marTop w:val="0"/>
          <w:marBottom w:val="0"/>
          <w:divBdr>
            <w:top w:val="none" w:sz="0" w:space="0" w:color="auto"/>
            <w:left w:val="none" w:sz="0" w:space="0" w:color="auto"/>
            <w:bottom w:val="none" w:sz="0" w:space="0" w:color="auto"/>
            <w:right w:val="none" w:sz="0" w:space="0" w:color="auto"/>
          </w:divBdr>
          <w:divsChild>
            <w:div w:id="798768011">
              <w:marLeft w:val="0"/>
              <w:marRight w:val="0"/>
              <w:marTop w:val="0"/>
              <w:marBottom w:val="0"/>
              <w:divBdr>
                <w:top w:val="none" w:sz="0" w:space="0" w:color="auto"/>
                <w:left w:val="none" w:sz="0" w:space="0" w:color="auto"/>
                <w:bottom w:val="none" w:sz="0" w:space="0" w:color="auto"/>
                <w:right w:val="none" w:sz="0" w:space="0" w:color="auto"/>
              </w:divBdr>
              <w:divsChild>
                <w:div w:id="3364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654598">
          <w:marLeft w:val="0"/>
          <w:marRight w:val="0"/>
          <w:marTop w:val="0"/>
          <w:marBottom w:val="0"/>
          <w:divBdr>
            <w:top w:val="none" w:sz="0" w:space="0" w:color="auto"/>
            <w:left w:val="none" w:sz="0" w:space="0" w:color="auto"/>
            <w:bottom w:val="none" w:sz="0" w:space="0" w:color="auto"/>
            <w:right w:val="none" w:sz="0" w:space="0" w:color="auto"/>
          </w:divBdr>
          <w:divsChild>
            <w:div w:id="1326930641">
              <w:marLeft w:val="0"/>
              <w:marRight w:val="0"/>
              <w:marTop w:val="0"/>
              <w:marBottom w:val="0"/>
              <w:divBdr>
                <w:top w:val="none" w:sz="0" w:space="0" w:color="auto"/>
                <w:left w:val="none" w:sz="0" w:space="0" w:color="auto"/>
                <w:bottom w:val="none" w:sz="0" w:space="0" w:color="auto"/>
                <w:right w:val="none" w:sz="0" w:space="0" w:color="auto"/>
              </w:divBdr>
              <w:divsChild>
                <w:div w:id="198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971947">
          <w:marLeft w:val="0"/>
          <w:marRight w:val="0"/>
          <w:marTop w:val="0"/>
          <w:marBottom w:val="0"/>
          <w:divBdr>
            <w:top w:val="none" w:sz="0" w:space="0" w:color="auto"/>
            <w:left w:val="none" w:sz="0" w:space="0" w:color="auto"/>
            <w:bottom w:val="none" w:sz="0" w:space="0" w:color="auto"/>
            <w:right w:val="none" w:sz="0" w:space="0" w:color="auto"/>
          </w:divBdr>
          <w:divsChild>
            <w:div w:id="1535263397">
              <w:marLeft w:val="0"/>
              <w:marRight w:val="0"/>
              <w:marTop w:val="0"/>
              <w:marBottom w:val="0"/>
              <w:divBdr>
                <w:top w:val="none" w:sz="0" w:space="0" w:color="auto"/>
                <w:left w:val="none" w:sz="0" w:space="0" w:color="auto"/>
                <w:bottom w:val="none" w:sz="0" w:space="0" w:color="auto"/>
                <w:right w:val="none" w:sz="0" w:space="0" w:color="auto"/>
              </w:divBdr>
              <w:divsChild>
                <w:div w:id="10420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25781">
          <w:marLeft w:val="0"/>
          <w:marRight w:val="0"/>
          <w:marTop w:val="0"/>
          <w:marBottom w:val="0"/>
          <w:divBdr>
            <w:top w:val="none" w:sz="0" w:space="0" w:color="auto"/>
            <w:left w:val="none" w:sz="0" w:space="0" w:color="auto"/>
            <w:bottom w:val="none" w:sz="0" w:space="0" w:color="auto"/>
            <w:right w:val="none" w:sz="0" w:space="0" w:color="auto"/>
          </w:divBdr>
          <w:divsChild>
            <w:div w:id="1343823572">
              <w:marLeft w:val="0"/>
              <w:marRight w:val="0"/>
              <w:marTop w:val="0"/>
              <w:marBottom w:val="0"/>
              <w:divBdr>
                <w:top w:val="none" w:sz="0" w:space="0" w:color="auto"/>
                <w:left w:val="none" w:sz="0" w:space="0" w:color="auto"/>
                <w:bottom w:val="none" w:sz="0" w:space="0" w:color="auto"/>
                <w:right w:val="none" w:sz="0" w:space="0" w:color="auto"/>
              </w:divBdr>
              <w:divsChild>
                <w:div w:id="12393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04552">
          <w:marLeft w:val="0"/>
          <w:marRight w:val="0"/>
          <w:marTop w:val="0"/>
          <w:marBottom w:val="0"/>
          <w:divBdr>
            <w:top w:val="none" w:sz="0" w:space="0" w:color="auto"/>
            <w:left w:val="none" w:sz="0" w:space="0" w:color="auto"/>
            <w:bottom w:val="none" w:sz="0" w:space="0" w:color="auto"/>
            <w:right w:val="none" w:sz="0" w:space="0" w:color="auto"/>
          </w:divBdr>
          <w:divsChild>
            <w:div w:id="105125164">
              <w:marLeft w:val="0"/>
              <w:marRight w:val="0"/>
              <w:marTop w:val="0"/>
              <w:marBottom w:val="0"/>
              <w:divBdr>
                <w:top w:val="none" w:sz="0" w:space="0" w:color="auto"/>
                <w:left w:val="none" w:sz="0" w:space="0" w:color="auto"/>
                <w:bottom w:val="none" w:sz="0" w:space="0" w:color="auto"/>
                <w:right w:val="none" w:sz="0" w:space="0" w:color="auto"/>
              </w:divBdr>
              <w:divsChild>
                <w:div w:id="129718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228872">
          <w:marLeft w:val="0"/>
          <w:marRight w:val="0"/>
          <w:marTop w:val="0"/>
          <w:marBottom w:val="0"/>
          <w:divBdr>
            <w:top w:val="none" w:sz="0" w:space="0" w:color="auto"/>
            <w:left w:val="none" w:sz="0" w:space="0" w:color="auto"/>
            <w:bottom w:val="none" w:sz="0" w:space="0" w:color="auto"/>
            <w:right w:val="none" w:sz="0" w:space="0" w:color="auto"/>
          </w:divBdr>
          <w:divsChild>
            <w:div w:id="94375148">
              <w:marLeft w:val="0"/>
              <w:marRight w:val="0"/>
              <w:marTop w:val="0"/>
              <w:marBottom w:val="0"/>
              <w:divBdr>
                <w:top w:val="none" w:sz="0" w:space="0" w:color="auto"/>
                <w:left w:val="none" w:sz="0" w:space="0" w:color="auto"/>
                <w:bottom w:val="none" w:sz="0" w:space="0" w:color="auto"/>
                <w:right w:val="none" w:sz="0" w:space="0" w:color="auto"/>
              </w:divBdr>
              <w:divsChild>
                <w:div w:id="111243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542090">
          <w:marLeft w:val="0"/>
          <w:marRight w:val="0"/>
          <w:marTop w:val="0"/>
          <w:marBottom w:val="0"/>
          <w:divBdr>
            <w:top w:val="none" w:sz="0" w:space="0" w:color="auto"/>
            <w:left w:val="none" w:sz="0" w:space="0" w:color="auto"/>
            <w:bottom w:val="none" w:sz="0" w:space="0" w:color="auto"/>
            <w:right w:val="none" w:sz="0" w:space="0" w:color="auto"/>
          </w:divBdr>
          <w:divsChild>
            <w:div w:id="1116213148">
              <w:marLeft w:val="0"/>
              <w:marRight w:val="0"/>
              <w:marTop w:val="0"/>
              <w:marBottom w:val="0"/>
              <w:divBdr>
                <w:top w:val="none" w:sz="0" w:space="0" w:color="auto"/>
                <w:left w:val="none" w:sz="0" w:space="0" w:color="auto"/>
                <w:bottom w:val="none" w:sz="0" w:space="0" w:color="auto"/>
                <w:right w:val="none" w:sz="0" w:space="0" w:color="auto"/>
              </w:divBdr>
              <w:divsChild>
                <w:div w:id="62308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183727">
      <w:bodyDiv w:val="1"/>
      <w:marLeft w:val="0"/>
      <w:marRight w:val="0"/>
      <w:marTop w:val="0"/>
      <w:marBottom w:val="0"/>
      <w:divBdr>
        <w:top w:val="none" w:sz="0" w:space="0" w:color="auto"/>
        <w:left w:val="none" w:sz="0" w:space="0" w:color="auto"/>
        <w:bottom w:val="none" w:sz="0" w:space="0" w:color="auto"/>
        <w:right w:val="none" w:sz="0" w:space="0" w:color="auto"/>
      </w:divBdr>
    </w:div>
    <w:div w:id="1896694653">
      <w:bodyDiv w:val="1"/>
      <w:marLeft w:val="0"/>
      <w:marRight w:val="0"/>
      <w:marTop w:val="0"/>
      <w:marBottom w:val="0"/>
      <w:divBdr>
        <w:top w:val="none" w:sz="0" w:space="0" w:color="auto"/>
        <w:left w:val="none" w:sz="0" w:space="0" w:color="auto"/>
        <w:bottom w:val="none" w:sz="0" w:space="0" w:color="auto"/>
        <w:right w:val="none" w:sz="0" w:space="0" w:color="auto"/>
      </w:divBdr>
      <w:divsChild>
        <w:div w:id="965744692">
          <w:marLeft w:val="0"/>
          <w:marRight w:val="0"/>
          <w:marTop w:val="0"/>
          <w:marBottom w:val="0"/>
          <w:divBdr>
            <w:top w:val="none" w:sz="0" w:space="0" w:color="auto"/>
            <w:left w:val="none" w:sz="0" w:space="0" w:color="auto"/>
            <w:bottom w:val="none" w:sz="0" w:space="0" w:color="auto"/>
            <w:right w:val="none" w:sz="0" w:space="0" w:color="auto"/>
          </w:divBdr>
          <w:divsChild>
            <w:div w:id="1952275894">
              <w:marLeft w:val="0"/>
              <w:marRight w:val="0"/>
              <w:marTop w:val="0"/>
              <w:marBottom w:val="0"/>
              <w:divBdr>
                <w:top w:val="none" w:sz="0" w:space="0" w:color="auto"/>
                <w:left w:val="none" w:sz="0" w:space="0" w:color="auto"/>
                <w:bottom w:val="none" w:sz="0" w:space="0" w:color="auto"/>
                <w:right w:val="none" w:sz="0" w:space="0" w:color="auto"/>
              </w:divBdr>
              <w:divsChild>
                <w:div w:id="21535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85430">
          <w:marLeft w:val="0"/>
          <w:marRight w:val="0"/>
          <w:marTop w:val="0"/>
          <w:marBottom w:val="0"/>
          <w:divBdr>
            <w:top w:val="none" w:sz="0" w:space="0" w:color="auto"/>
            <w:left w:val="none" w:sz="0" w:space="0" w:color="auto"/>
            <w:bottom w:val="none" w:sz="0" w:space="0" w:color="auto"/>
            <w:right w:val="none" w:sz="0" w:space="0" w:color="auto"/>
          </w:divBdr>
          <w:divsChild>
            <w:div w:id="146289195">
              <w:marLeft w:val="0"/>
              <w:marRight w:val="0"/>
              <w:marTop w:val="0"/>
              <w:marBottom w:val="0"/>
              <w:divBdr>
                <w:top w:val="none" w:sz="0" w:space="0" w:color="auto"/>
                <w:left w:val="none" w:sz="0" w:space="0" w:color="auto"/>
                <w:bottom w:val="none" w:sz="0" w:space="0" w:color="auto"/>
                <w:right w:val="none" w:sz="0" w:space="0" w:color="auto"/>
              </w:divBdr>
              <w:divsChild>
                <w:div w:id="26615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2683">
          <w:marLeft w:val="0"/>
          <w:marRight w:val="0"/>
          <w:marTop w:val="0"/>
          <w:marBottom w:val="0"/>
          <w:divBdr>
            <w:top w:val="none" w:sz="0" w:space="0" w:color="auto"/>
            <w:left w:val="none" w:sz="0" w:space="0" w:color="auto"/>
            <w:bottom w:val="none" w:sz="0" w:space="0" w:color="auto"/>
            <w:right w:val="none" w:sz="0" w:space="0" w:color="auto"/>
          </w:divBdr>
          <w:divsChild>
            <w:div w:id="29112080">
              <w:marLeft w:val="0"/>
              <w:marRight w:val="0"/>
              <w:marTop w:val="0"/>
              <w:marBottom w:val="0"/>
              <w:divBdr>
                <w:top w:val="none" w:sz="0" w:space="0" w:color="auto"/>
                <w:left w:val="none" w:sz="0" w:space="0" w:color="auto"/>
                <w:bottom w:val="none" w:sz="0" w:space="0" w:color="auto"/>
                <w:right w:val="none" w:sz="0" w:space="0" w:color="auto"/>
              </w:divBdr>
              <w:divsChild>
                <w:div w:id="96666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09564">
          <w:marLeft w:val="0"/>
          <w:marRight w:val="0"/>
          <w:marTop w:val="0"/>
          <w:marBottom w:val="0"/>
          <w:divBdr>
            <w:top w:val="none" w:sz="0" w:space="0" w:color="auto"/>
            <w:left w:val="none" w:sz="0" w:space="0" w:color="auto"/>
            <w:bottom w:val="none" w:sz="0" w:space="0" w:color="auto"/>
            <w:right w:val="none" w:sz="0" w:space="0" w:color="auto"/>
          </w:divBdr>
          <w:divsChild>
            <w:div w:id="1973556520">
              <w:marLeft w:val="0"/>
              <w:marRight w:val="0"/>
              <w:marTop w:val="0"/>
              <w:marBottom w:val="0"/>
              <w:divBdr>
                <w:top w:val="none" w:sz="0" w:space="0" w:color="auto"/>
                <w:left w:val="none" w:sz="0" w:space="0" w:color="auto"/>
                <w:bottom w:val="none" w:sz="0" w:space="0" w:color="auto"/>
                <w:right w:val="none" w:sz="0" w:space="0" w:color="auto"/>
              </w:divBdr>
              <w:divsChild>
                <w:div w:id="9004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76757">
          <w:marLeft w:val="0"/>
          <w:marRight w:val="0"/>
          <w:marTop w:val="0"/>
          <w:marBottom w:val="0"/>
          <w:divBdr>
            <w:top w:val="none" w:sz="0" w:space="0" w:color="auto"/>
            <w:left w:val="none" w:sz="0" w:space="0" w:color="auto"/>
            <w:bottom w:val="none" w:sz="0" w:space="0" w:color="auto"/>
            <w:right w:val="none" w:sz="0" w:space="0" w:color="auto"/>
          </w:divBdr>
          <w:divsChild>
            <w:div w:id="1012683914">
              <w:marLeft w:val="0"/>
              <w:marRight w:val="0"/>
              <w:marTop w:val="0"/>
              <w:marBottom w:val="0"/>
              <w:divBdr>
                <w:top w:val="none" w:sz="0" w:space="0" w:color="auto"/>
                <w:left w:val="none" w:sz="0" w:space="0" w:color="auto"/>
                <w:bottom w:val="none" w:sz="0" w:space="0" w:color="auto"/>
                <w:right w:val="none" w:sz="0" w:space="0" w:color="auto"/>
              </w:divBdr>
              <w:divsChild>
                <w:div w:id="202940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267145">
          <w:marLeft w:val="0"/>
          <w:marRight w:val="0"/>
          <w:marTop w:val="0"/>
          <w:marBottom w:val="0"/>
          <w:divBdr>
            <w:top w:val="none" w:sz="0" w:space="0" w:color="auto"/>
            <w:left w:val="none" w:sz="0" w:space="0" w:color="auto"/>
            <w:bottom w:val="none" w:sz="0" w:space="0" w:color="auto"/>
            <w:right w:val="none" w:sz="0" w:space="0" w:color="auto"/>
          </w:divBdr>
          <w:divsChild>
            <w:div w:id="1653951570">
              <w:marLeft w:val="0"/>
              <w:marRight w:val="0"/>
              <w:marTop w:val="0"/>
              <w:marBottom w:val="0"/>
              <w:divBdr>
                <w:top w:val="none" w:sz="0" w:space="0" w:color="auto"/>
                <w:left w:val="none" w:sz="0" w:space="0" w:color="auto"/>
                <w:bottom w:val="none" w:sz="0" w:space="0" w:color="auto"/>
                <w:right w:val="none" w:sz="0" w:space="0" w:color="auto"/>
              </w:divBdr>
              <w:divsChild>
                <w:div w:id="6777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94371">
          <w:marLeft w:val="0"/>
          <w:marRight w:val="0"/>
          <w:marTop w:val="0"/>
          <w:marBottom w:val="0"/>
          <w:divBdr>
            <w:top w:val="none" w:sz="0" w:space="0" w:color="auto"/>
            <w:left w:val="none" w:sz="0" w:space="0" w:color="auto"/>
            <w:bottom w:val="none" w:sz="0" w:space="0" w:color="auto"/>
            <w:right w:val="none" w:sz="0" w:space="0" w:color="auto"/>
          </w:divBdr>
          <w:divsChild>
            <w:div w:id="1582058013">
              <w:marLeft w:val="0"/>
              <w:marRight w:val="0"/>
              <w:marTop w:val="0"/>
              <w:marBottom w:val="0"/>
              <w:divBdr>
                <w:top w:val="none" w:sz="0" w:space="0" w:color="auto"/>
                <w:left w:val="none" w:sz="0" w:space="0" w:color="auto"/>
                <w:bottom w:val="none" w:sz="0" w:space="0" w:color="auto"/>
                <w:right w:val="none" w:sz="0" w:space="0" w:color="auto"/>
              </w:divBdr>
              <w:divsChild>
                <w:div w:id="111359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1182">
      <w:bodyDiv w:val="1"/>
      <w:marLeft w:val="0"/>
      <w:marRight w:val="0"/>
      <w:marTop w:val="0"/>
      <w:marBottom w:val="0"/>
      <w:divBdr>
        <w:top w:val="none" w:sz="0" w:space="0" w:color="auto"/>
        <w:left w:val="none" w:sz="0" w:space="0" w:color="auto"/>
        <w:bottom w:val="none" w:sz="0" w:space="0" w:color="auto"/>
        <w:right w:val="none" w:sz="0" w:space="0" w:color="auto"/>
      </w:divBdr>
    </w:div>
    <w:div w:id="2058167121">
      <w:bodyDiv w:val="1"/>
      <w:marLeft w:val="0"/>
      <w:marRight w:val="0"/>
      <w:marTop w:val="0"/>
      <w:marBottom w:val="0"/>
      <w:divBdr>
        <w:top w:val="none" w:sz="0" w:space="0" w:color="auto"/>
        <w:left w:val="none" w:sz="0" w:space="0" w:color="auto"/>
        <w:bottom w:val="none" w:sz="0" w:space="0" w:color="auto"/>
        <w:right w:val="none" w:sz="0" w:space="0" w:color="auto"/>
      </w:divBdr>
      <w:divsChild>
        <w:div w:id="1869179687">
          <w:marLeft w:val="0"/>
          <w:marRight w:val="0"/>
          <w:marTop w:val="0"/>
          <w:marBottom w:val="0"/>
          <w:divBdr>
            <w:top w:val="none" w:sz="0" w:space="0" w:color="auto"/>
            <w:left w:val="none" w:sz="0" w:space="0" w:color="auto"/>
            <w:bottom w:val="none" w:sz="0" w:space="0" w:color="auto"/>
            <w:right w:val="none" w:sz="0" w:space="0" w:color="auto"/>
          </w:divBdr>
          <w:divsChild>
            <w:div w:id="521557141">
              <w:marLeft w:val="0"/>
              <w:marRight w:val="0"/>
              <w:marTop w:val="0"/>
              <w:marBottom w:val="0"/>
              <w:divBdr>
                <w:top w:val="none" w:sz="0" w:space="0" w:color="auto"/>
                <w:left w:val="none" w:sz="0" w:space="0" w:color="auto"/>
                <w:bottom w:val="none" w:sz="0" w:space="0" w:color="auto"/>
                <w:right w:val="none" w:sz="0" w:space="0" w:color="auto"/>
              </w:divBdr>
              <w:divsChild>
                <w:div w:id="144502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987298">
          <w:marLeft w:val="0"/>
          <w:marRight w:val="0"/>
          <w:marTop w:val="0"/>
          <w:marBottom w:val="0"/>
          <w:divBdr>
            <w:top w:val="none" w:sz="0" w:space="0" w:color="auto"/>
            <w:left w:val="none" w:sz="0" w:space="0" w:color="auto"/>
            <w:bottom w:val="none" w:sz="0" w:space="0" w:color="auto"/>
            <w:right w:val="none" w:sz="0" w:space="0" w:color="auto"/>
          </w:divBdr>
          <w:divsChild>
            <w:div w:id="1018892214">
              <w:marLeft w:val="0"/>
              <w:marRight w:val="0"/>
              <w:marTop w:val="0"/>
              <w:marBottom w:val="0"/>
              <w:divBdr>
                <w:top w:val="none" w:sz="0" w:space="0" w:color="auto"/>
                <w:left w:val="none" w:sz="0" w:space="0" w:color="auto"/>
                <w:bottom w:val="none" w:sz="0" w:space="0" w:color="auto"/>
                <w:right w:val="none" w:sz="0" w:space="0" w:color="auto"/>
              </w:divBdr>
              <w:divsChild>
                <w:div w:id="131560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13296">
          <w:marLeft w:val="0"/>
          <w:marRight w:val="0"/>
          <w:marTop w:val="0"/>
          <w:marBottom w:val="0"/>
          <w:divBdr>
            <w:top w:val="none" w:sz="0" w:space="0" w:color="auto"/>
            <w:left w:val="none" w:sz="0" w:space="0" w:color="auto"/>
            <w:bottom w:val="none" w:sz="0" w:space="0" w:color="auto"/>
            <w:right w:val="none" w:sz="0" w:space="0" w:color="auto"/>
          </w:divBdr>
          <w:divsChild>
            <w:div w:id="1576356468">
              <w:marLeft w:val="0"/>
              <w:marRight w:val="0"/>
              <w:marTop w:val="0"/>
              <w:marBottom w:val="0"/>
              <w:divBdr>
                <w:top w:val="none" w:sz="0" w:space="0" w:color="auto"/>
                <w:left w:val="none" w:sz="0" w:space="0" w:color="auto"/>
                <w:bottom w:val="none" w:sz="0" w:space="0" w:color="auto"/>
                <w:right w:val="none" w:sz="0" w:space="0" w:color="auto"/>
              </w:divBdr>
              <w:divsChild>
                <w:div w:id="212881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19164">
          <w:marLeft w:val="0"/>
          <w:marRight w:val="0"/>
          <w:marTop w:val="0"/>
          <w:marBottom w:val="0"/>
          <w:divBdr>
            <w:top w:val="none" w:sz="0" w:space="0" w:color="auto"/>
            <w:left w:val="none" w:sz="0" w:space="0" w:color="auto"/>
            <w:bottom w:val="none" w:sz="0" w:space="0" w:color="auto"/>
            <w:right w:val="none" w:sz="0" w:space="0" w:color="auto"/>
          </w:divBdr>
          <w:divsChild>
            <w:div w:id="522593066">
              <w:marLeft w:val="0"/>
              <w:marRight w:val="0"/>
              <w:marTop w:val="0"/>
              <w:marBottom w:val="0"/>
              <w:divBdr>
                <w:top w:val="none" w:sz="0" w:space="0" w:color="auto"/>
                <w:left w:val="none" w:sz="0" w:space="0" w:color="auto"/>
                <w:bottom w:val="none" w:sz="0" w:space="0" w:color="auto"/>
                <w:right w:val="none" w:sz="0" w:space="0" w:color="auto"/>
              </w:divBdr>
              <w:divsChild>
                <w:div w:id="57031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062067">
          <w:marLeft w:val="0"/>
          <w:marRight w:val="0"/>
          <w:marTop w:val="0"/>
          <w:marBottom w:val="0"/>
          <w:divBdr>
            <w:top w:val="none" w:sz="0" w:space="0" w:color="auto"/>
            <w:left w:val="none" w:sz="0" w:space="0" w:color="auto"/>
            <w:bottom w:val="none" w:sz="0" w:space="0" w:color="auto"/>
            <w:right w:val="none" w:sz="0" w:space="0" w:color="auto"/>
          </w:divBdr>
          <w:divsChild>
            <w:div w:id="518852376">
              <w:marLeft w:val="0"/>
              <w:marRight w:val="0"/>
              <w:marTop w:val="0"/>
              <w:marBottom w:val="0"/>
              <w:divBdr>
                <w:top w:val="none" w:sz="0" w:space="0" w:color="auto"/>
                <w:left w:val="none" w:sz="0" w:space="0" w:color="auto"/>
                <w:bottom w:val="none" w:sz="0" w:space="0" w:color="auto"/>
                <w:right w:val="none" w:sz="0" w:space="0" w:color="auto"/>
              </w:divBdr>
              <w:divsChild>
                <w:div w:id="76723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80444">
          <w:marLeft w:val="0"/>
          <w:marRight w:val="0"/>
          <w:marTop w:val="0"/>
          <w:marBottom w:val="0"/>
          <w:divBdr>
            <w:top w:val="none" w:sz="0" w:space="0" w:color="auto"/>
            <w:left w:val="none" w:sz="0" w:space="0" w:color="auto"/>
            <w:bottom w:val="none" w:sz="0" w:space="0" w:color="auto"/>
            <w:right w:val="none" w:sz="0" w:space="0" w:color="auto"/>
          </w:divBdr>
          <w:divsChild>
            <w:div w:id="520818012">
              <w:marLeft w:val="0"/>
              <w:marRight w:val="0"/>
              <w:marTop w:val="0"/>
              <w:marBottom w:val="0"/>
              <w:divBdr>
                <w:top w:val="none" w:sz="0" w:space="0" w:color="auto"/>
                <w:left w:val="none" w:sz="0" w:space="0" w:color="auto"/>
                <w:bottom w:val="none" w:sz="0" w:space="0" w:color="auto"/>
                <w:right w:val="none" w:sz="0" w:space="0" w:color="auto"/>
              </w:divBdr>
              <w:divsChild>
                <w:div w:id="204173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8806">
          <w:marLeft w:val="0"/>
          <w:marRight w:val="0"/>
          <w:marTop w:val="0"/>
          <w:marBottom w:val="0"/>
          <w:divBdr>
            <w:top w:val="none" w:sz="0" w:space="0" w:color="auto"/>
            <w:left w:val="none" w:sz="0" w:space="0" w:color="auto"/>
            <w:bottom w:val="none" w:sz="0" w:space="0" w:color="auto"/>
            <w:right w:val="none" w:sz="0" w:space="0" w:color="auto"/>
          </w:divBdr>
          <w:divsChild>
            <w:div w:id="1372261957">
              <w:marLeft w:val="0"/>
              <w:marRight w:val="0"/>
              <w:marTop w:val="0"/>
              <w:marBottom w:val="0"/>
              <w:divBdr>
                <w:top w:val="none" w:sz="0" w:space="0" w:color="auto"/>
                <w:left w:val="none" w:sz="0" w:space="0" w:color="auto"/>
                <w:bottom w:val="none" w:sz="0" w:space="0" w:color="auto"/>
                <w:right w:val="none" w:sz="0" w:space="0" w:color="auto"/>
              </w:divBdr>
              <w:divsChild>
                <w:div w:id="211393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emf"/><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B6D15-A620-48BA-BBBC-CE787C888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1962</Words>
  <Characters>10794</Characters>
  <Application>Microsoft Office Word</Application>
  <DocSecurity>0</DocSecurity>
  <Lines>89</Lines>
  <Paragraphs>25</Paragraphs>
  <ScaleCrop>false</ScaleCrop>
  <Company/>
  <LinksUpToDate>false</LinksUpToDate>
  <CharactersWithSpaces>12731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Castellnou</dc:creator>
  <cp:keywords/>
  <dc:description/>
  <cp:lastModifiedBy>Marc Castellnou</cp:lastModifiedBy>
  <cp:revision>137</cp:revision>
  <dcterms:created xsi:type="dcterms:W3CDTF">2024-02-12T06:42:00Z</dcterms:created>
  <dcterms:modified xsi:type="dcterms:W3CDTF">2024-03-09T07:18:00Z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4aa15656249232508449dbac5aa383612baea529d1274c4efdbf8c59cd414610</vt:lpwstr>
  </property>
</Properties>
</file>