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052" w:rsidRPr="009F1AAE" w:rsidRDefault="00845052" w:rsidP="00845052">
      <w:pPr>
        <w:rPr>
          <w:rFonts w:ascii="Times New Roman" w:hAnsi="Times New Roman" w:cs="Times New Roman"/>
          <w:sz w:val="28"/>
          <w:szCs w:val="28"/>
        </w:rPr>
      </w:pPr>
      <w:r w:rsidRPr="00B07426">
        <w:rPr>
          <w:rFonts w:ascii="Times New Roman" w:hAnsi="Times New Roman" w:cs="Times New Roman"/>
          <w:b/>
          <w:sz w:val="28"/>
          <w:szCs w:val="28"/>
        </w:rPr>
        <w:t>Figure S1</w:t>
      </w:r>
      <w:r w:rsidRPr="009F1AA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7CC9">
        <w:rPr>
          <w:rFonts w:ascii="Times New Roman" w:hAnsi="Times New Roman" w:cs="Times New Roman"/>
          <w:sz w:val="28"/>
          <w:szCs w:val="28"/>
        </w:rPr>
        <w:t>Differential expression analysis and functional enrichment analysis of PCD gene</w:t>
      </w:r>
      <w:r>
        <w:rPr>
          <w:rFonts w:ascii="Times New Roman" w:hAnsi="Times New Roman" w:cs="Times New Roman"/>
          <w:sz w:val="28"/>
          <w:szCs w:val="28"/>
        </w:rPr>
        <w:t>s. (A) The volcano plot showing the PCD genes differentially expressed in glioma. (B-C) GO (B) and KEGG (C) enrichment analyses.</w:t>
      </w:r>
    </w:p>
    <w:p w:rsidR="00200B04" w:rsidRDefault="00845052" w:rsidP="00845052">
      <w:r w:rsidRPr="00B07426">
        <w:rPr>
          <w:rFonts w:ascii="Times New Roman" w:hAnsi="Times New Roman" w:cs="Times New Roman"/>
          <w:b/>
          <w:sz w:val="28"/>
          <w:szCs w:val="28"/>
        </w:rPr>
        <w:t>Figure S2</w:t>
      </w:r>
      <w:r w:rsidRPr="009F1AA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72C6">
        <w:rPr>
          <w:rFonts w:ascii="Times New Roman" w:hAnsi="Times New Roman" w:cs="Times New Roman"/>
          <w:sz w:val="28"/>
          <w:szCs w:val="28"/>
        </w:rPr>
        <w:t>PPI network</w:t>
      </w:r>
      <w:r>
        <w:rPr>
          <w:rFonts w:ascii="Times New Roman" w:hAnsi="Times New Roman" w:cs="Times New Roman"/>
          <w:sz w:val="28"/>
          <w:szCs w:val="28"/>
        </w:rPr>
        <w:t xml:space="preserve"> of differentially expressed PCD genes. (A) </w:t>
      </w:r>
      <w:r w:rsidRPr="001772C6">
        <w:rPr>
          <w:rFonts w:ascii="Times New Roman" w:hAnsi="Times New Roman" w:cs="Times New Roman"/>
          <w:sz w:val="28"/>
          <w:szCs w:val="28"/>
        </w:rPr>
        <w:t>PPI network</w:t>
      </w:r>
      <w:r>
        <w:rPr>
          <w:rFonts w:ascii="Times New Roman" w:hAnsi="Times New Roman" w:cs="Times New Roman"/>
          <w:sz w:val="28"/>
          <w:szCs w:val="28"/>
        </w:rPr>
        <w:t xml:space="preserve"> of differentially expressed PCD genes. (B-F) </w:t>
      </w:r>
      <w:r w:rsidRPr="000E44F5">
        <w:rPr>
          <w:rFonts w:ascii="Times New Roman" w:hAnsi="Times New Roman" w:cs="Times New Roman"/>
          <w:sz w:val="28"/>
          <w:szCs w:val="28"/>
        </w:rPr>
        <w:t>TOP20 gene network</w:t>
      </w:r>
      <w:r>
        <w:rPr>
          <w:rFonts w:ascii="Times New Roman" w:hAnsi="Times New Roman" w:cs="Times New Roman"/>
          <w:sz w:val="28"/>
          <w:szCs w:val="28"/>
        </w:rPr>
        <w:t>s by usin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g </w:t>
      </w:r>
      <w:r w:rsidRPr="000E44F5">
        <w:rPr>
          <w:rFonts w:ascii="Times New Roman" w:hAnsi="Times New Roman" w:cs="Times New Roman"/>
          <w:sz w:val="28"/>
          <w:szCs w:val="28"/>
        </w:rPr>
        <w:t>MCC</w:t>
      </w:r>
      <w:r>
        <w:rPr>
          <w:rFonts w:ascii="Times New Roman" w:hAnsi="Times New Roman" w:cs="Times New Roman" w:hint="eastAsia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44F5">
        <w:rPr>
          <w:rFonts w:ascii="Times New Roman" w:hAnsi="Times New Roman" w:cs="Times New Roman"/>
          <w:sz w:val="28"/>
          <w:szCs w:val="28"/>
        </w:rPr>
        <w:t>MNC</w:t>
      </w:r>
      <w:r>
        <w:rPr>
          <w:rFonts w:ascii="Times New Roman" w:hAnsi="Times New Roman" w:cs="Times New Roman" w:hint="eastAsia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44F5">
        <w:rPr>
          <w:rFonts w:ascii="Times New Roman" w:hAnsi="Times New Roman" w:cs="Times New Roman"/>
          <w:sz w:val="28"/>
          <w:szCs w:val="28"/>
        </w:rPr>
        <w:t>Degree</w:t>
      </w:r>
      <w:r>
        <w:rPr>
          <w:rFonts w:ascii="Times New Roman" w:hAnsi="Times New Roman" w:cs="Times New Roman" w:hint="eastAsia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44F5">
        <w:rPr>
          <w:rFonts w:ascii="Times New Roman" w:hAnsi="Times New Roman" w:cs="Times New Roman"/>
          <w:sz w:val="28"/>
          <w:szCs w:val="28"/>
        </w:rPr>
        <w:t>EPC</w:t>
      </w:r>
      <w:r>
        <w:rPr>
          <w:rFonts w:ascii="Times New Roman" w:hAnsi="Times New Roman" w:cs="Times New Roman" w:hint="eastAsia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and </w:t>
      </w:r>
      <w:r w:rsidRPr="000E44F5">
        <w:rPr>
          <w:rFonts w:ascii="Times New Roman" w:hAnsi="Times New Roman" w:cs="Times New Roman"/>
          <w:sz w:val="28"/>
          <w:szCs w:val="28"/>
        </w:rPr>
        <w:t>Closeness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44F5">
        <w:rPr>
          <w:rFonts w:ascii="Times New Roman" w:hAnsi="Times New Roman" w:cs="Times New Roman"/>
          <w:sz w:val="28"/>
          <w:szCs w:val="28"/>
        </w:rPr>
        <w:t>algorithms</w:t>
      </w:r>
      <w:r>
        <w:rPr>
          <w:rFonts w:ascii="Times New Roman" w:hAnsi="Times New Roman" w:cs="Times New Roman"/>
          <w:sz w:val="28"/>
          <w:szCs w:val="28"/>
        </w:rPr>
        <w:t xml:space="preserve">. (G) The upset plot </w:t>
      </w:r>
      <w:r w:rsidRPr="000E44F5">
        <w:rPr>
          <w:rFonts w:ascii="Times New Roman" w:hAnsi="Times New Roman" w:cs="Times New Roman"/>
          <w:sz w:val="28"/>
          <w:szCs w:val="28"/>
        </w:rPr>
        <w:t xml:space="preserve">of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0E44F5">
        <w:rPr>
          <w:rFonts w:ascii="Times New Roman" w:hAnsi="Times New Roman" w:cs="Times New Roman"/>
          <w:sz w:val="28"/>
          <w:szCs w:val="28"/>
        </w:rPr>
        <w:t>key</w:t>
      </w:r>
      <w:r>
        <w:rPr>
          <w:rFonts w:ascii="Times New Roman" w:hAnsi="Times New Roman" w:cs="Times New Roman"/>
          <w:sz w:val="28"/>
          <w:szCs w:val="28"/>
        </w:rPr>
        <w:t xml:space="preserve"> differentially expressed PCD genes.</w:t>
      </w:r>
    </w:p>
    <w:sectPr w:rsidR="00200B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1104" w:rsidRDefault="00951104" w:rsidP="00845052">
      <w:r>
        <w:separator/>
      </w:r>
    </w:p>
  </w:endnote>
  <w:endnote w:type="continuationSeparator" w:id="0">
    <w:p w:rsidR="00951104" w:rsidRDefault="00951104" w:rsidP="00845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1104" w:rsidRDefault="00951104" w:rsidP="00845052">
      <w:r>
        <w:separator/>
      </w:r>
    </w:p>
  </w:footnote>
  <w:footnote w:type="continuationSeparator" w:id="0">
    <w:p w:rsidR="00951104" w:rsidRDefault="00951104" w:rsidP="008450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0C8"/>
    <w:rsid w:val="00200B04"/>
    <w:rsid w:val="006E30C8"/>
    <w:rsid w:val="00845052"/>
    <w:rsid w:val="00951104"/>
    <w:rsid w:val="00B0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43FDC1-2CB2-49A9-B0E5-621B2BF60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50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5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50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5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50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王琳</dc:creator>
  <cp:keywords/>
  <dc:description/>
  <cp:lastModifiedBy>王琳</cp:lastModifiedBy>
  <cp:revision>3</cp:revision>
  <dcterms:created xsi:type="dcterms:W3CDTF">2023-08-05T09:57:00Z</dcterms:created>
  <dcterms:modified xsi:type="dcterms:W3CDTF">2023-08-05T09:58:00Z</dcterms:modified>
</cp:coreProperties>
</file>