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759F9" w14:textId="77777777" w:rsidR="001C1678" w:rsidRPr="00D71787" w:rsidRDefault="001D25D1">
      <w:pPr>
        <w:pStyle w:val="TableCaption"/>
        <w:rPr>
          <w:rFonts w:ascii="Times New Roman" w:hAnsi="Times New Roman" w:cs="Times New Roman"/>
          <w:b/>
          <w:bCs/>
          <w:i w:val="0"/>
          <w:iCs/>
          <w:sz w:val="20"/>
          <w:szCs w:val="20"/>
        </w:rPr>
      </w:pPr>
      <w:r w:rsidRPr="00D71787">
        <w:rPr>
          <w:rFonts w:ascii="Times New Roman" w:hAnsi="Times New Roman" w:cs="Times New Roman"/>
          <w:b/>
          <w:bCs/>
          <w:i w:val="0"/>
          <w:iCs/>
          <w:sz w:val="20"/>
          <w:szCs w:val="20"/>
        </w:rPr>
        <w:t>Psychomotor Speed</w:t>
      </w:r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2172"/>
        <w:gridCol w:w="2281"/>
        <w:gridCol w:w="2281"/>
        <w:gridCol w:w="2282"/>
      </w:tblGrid>
      <w:tr w:rsidR="001C1678" w:rsidRPr="001D25D1" w14:paraId="18147DA6" w14:textId="77777777" w:rsidTr="00BD23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175" w:type="pct"/>
            <w:tcBorders>
              <w:top w:val="single" w:sz="4" w:space="0" w:color="auto"/>
              <w:left w:val="single" w:sz="4" w:space="0" w:color="auto"/>
            </w:tcBorders>
          </w:tcPr>
          <w:p w14:paraId="42436C90" w14:textId="77777777" w:rsidR="001C1678" w:rsidRPr="001D25D1" w:rsidRDefault="001D25D1" w:rsidP="001D25D1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D25D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5" w:type="pct"/>
            <w:tcBorders>
              <w:top w:val="single" w:sz="4" w:space="0" w:color="auto"/>
            </w:tcBorders>
          </w:tcPr>
          <w:p w14:paraId="2FA8B89D" w14:textId="77777777" w:rsidR="001C1678" w:rsidRPr="001D25D1" w:rsidRDefault="001D25D1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5D1">
              <w:rPr>
                <w:rFonts w:ascii="Times New Roman" w:hAnsi="Times New Roman" w:cs="Times New Roman"/>
                <w:sz w:val="20"/>
                <w:szCs w:val="20"/>
              </w:rPr>
              <w:t>Unadjusted</w:t>
            </w:r>
          </w:p>
        </w:tc>
        <w:tc>
          <w:tcPr>
            <w:tcW w:w="1275" w:type="pct"/>
            <w:tcBorders>
              <w:top w:val="single" w:sz="4" w:space="0" w:color="auto"/>
            </w:tcBorders>
          </w:tcPr>
          <w:p w14:paraId="76BF32E0" w14:textId="71B9C31D" w:rsidR="001C1678" w:rsidRPr="001D25D1" w:rsidRDefault="001D25D1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5D1">
              <w:rPr>
                <w:rFonts w:ascii="Times New Roman" w:hAnsi="Times New Roman" w:cs="Times New Roman"/>
                <w:sz w:val="20"/>
                <w:szCs w:val="20"/>
              </w:rPr>
              <w:t>Time, age</w:t>
            </w:r>
            <w:r w:rsidR="008509E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D25D1">
              <w:rPr>
                <w:rFonts w:ascii="Times New Roman" w:hAnsi="Times New Roman" w:cs="Times New Roman"/>
                <w:sz w:val="20"/>
                <w:szCs w:val="20"/>
              </w:rPr>
              <w:t xml:space="preserve"> and sex</w:t>
            </w:r>
          </w:p>
        </w:tc>
        <w:tc>
          <w:tcPr>
            <w:tcW w:w="1275" w:type="pct"/>
            <w:tcBorders>
              <w:top w:val="single" w:sz="4" w:space="0" w:color="auto"/>
              <w:right w:val="single" w:sz="4" w:space="0" w:color="auto"/>
            </w:tcBorders>
          </w:tcPr>
          <w:p w14:paraId="200FC565" w14:textId="7E7F1390" w:rsidR="001C1678" w:rsidRPr="001D25D1" w:rsidRDefault="001D25D1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5D1">
              <w:rPr>
                <w:rFonts w:ascii="Times New Roman" w:hAnsi="Times New Roman" w:cs="Times New Roman"/>
                <w:sz w:val="20"/>
                <w:szCs w:val="20"/>
              </w:rPr>
              <w:t>Group, time, age, sex, education, smoking, alcohol</w:t>
            </w:r>
            <w:r w:rsidR="008509E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D25D1">
              <w:rPr>
                <w:rFonts w:ascii="Times New Roman" w:hAnsi="Times New Roman" w:cs="Times New Roman"/>
                <w:sz w:val="20"/>
                <w:szCs w:val="20"/>
              </w:rPr>
              <w:t xml:space="preserve"> and medication</w:t>
            </w:r>
          </w:p>
        </w:tc>
      </w:tr>
      <w:tr w:rsidR="00B771EE" w:rsidRPr="001D25D1" w14:paraId="061373C0" w14:textId="77777777" w:rsidTr="00BD232A">
        <w:tc>
          <w:tcPr>
            <w:tcW w:w="1175" w:type="pct"/>
            <w:tcBorders>
              <w:left w:val="single" w:sz="4" w:space="0" w:color="auto"/>
            </w:tcBorders>
          </w:tcPr>
          <w:p w14:paraId="6525077E" w14:textId="77777777" w:rsidR="00B771EE" w:rsidRPr="001D25D1" w:rsidRDefault="00B771EE" w:rsidP="00B771E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D25D1">
              <w:rPr>
                <w:rFonts w:ascii="Times New Roman" w:hAnsi="Times New Roman" w:cs="Times New Roman"/>
                <w:sz w:val="20"/>
                <w:szCs w:val="20"/>
              </w:rPr>
              <w:t>Neuronal pentraxin 1 ETVLQQK</w:t>
            </w:r>
          </w:p>
        </w:tc>
        <w:tc>
          <w:tcPr>
            <w:tcW w:w="1275" w:type="pct"/>
          </w:tcPr>
          <w:p w14:paraId="589D63D5" w14:textId="4EA9222B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0.062 (-0.10; 0.23),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0.46/0.70</w:t>
            </w:r>
          </w:p>
        </w:tc>
        <w:tc>
          <w:tcPr>
            <w:tcW w:w="1275" w:type="pct"/>
          </w:tcPr>
          <w:p w14:paraId="290BD446" w14:textId="4E19E6AD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0.089 (-0.061; 0.24),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0.24/0.56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45DB3881" w14:textId="4490F7F0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0.061 (-0.085; 0.21),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0.41/0.67</w:t>
            </w:r>
          </w:p>
        </w:tc>
      </w:tr>
      <w:tr w:rsidR="00B771EE" w:rsidRPr="001D25D1" w14:paraId="09A3BA52" w14:textId="77777777" w:rsidTr="00BD232A">
        <w:tc>
          <w:tcPr>
            <w:tcW w:w="1175" w:type="pct"/>
            <w:tcBorders>
              <w:left w:val="single" w:sz="4" w:space="0" w:color="auto"/>
            </w:tcBorders>
          </w:tcPr>
          <w:p w14:paraId="334C39C8" w14:textId="77777777" w:rsidR="00B771EE" w:rsidRPr="001D25D1" w:rsidRDefault="00B771EE" w:rsidP="00B771E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D25D1">
              <w:rPr>
                <w:rFonts w:ascii="Times New Roman" w:hAnsi="Times New Roman" w:cs="Times New Roman"/>
                <w:sz w:val="20"/>
                <w:szCs w:val="20"/>
              </w:rPr>
              <w:t>Neuronal pentraxin 1 CESQSTLDPGAGEAR</w:t>
            </w:r>
          </w:p>
        </w:tc>
        <w:tc>
          <w:tcPr>
            <w:tcW w:w="1275" w:type="pct"/>
          </w:tcPr>
          <w:p w14:paraId="0E518DDE" w14:textId="5F89BF63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0.0057 (-0.15; 0.16),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0.94/0.97</w:t>
            </w:r>
          </w:p>
        </w:tc>
        <w:tc>
          <w:tcPr>
            <w:tcW w:w="1275" w:type="pct"/>
          </w:tcPr>
          <w:p w14:paraId="69BC39D0" w14:textId="4801E7A0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0.048 (-0.093; 0.19),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0.50/0.73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7502DB4B" w14:textId="3AAE473A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0.028 (-0.11; 0.16),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0.68/0.86</w:t>
            </w:r>
          </w:p>
        </w:tc>
      </w:tr>
      <w:tr w:rsidR="00B771EE" w:rsidRPr="001D25D1" w14:paraId="5344477B" w14:textId="77777777" w:rsidTr="00BD232A">
        <w:tc>
          <w:tcPr>
            <w:tcW w:w="1175" w:type="pct"/>
            <w:tcBorders>
              <w:left w:val="single" w:sz="4" w:space="0" w:color="auto"/>
            </w:tcBorders>
          </w:tcPr>
          <w:p w14:paraId="692F88D2" w14:textId="77777777" w:rsidR="00B771EE" w:rsidRPr="001D25D1" w:rsidRDefault="00B771EE" w:rsidP="00B771E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D25D1">
              <w:rPr>
                <w:rFonts w:ascii="Times New Roman" w:hAnsi="Times New Roman" w:cs="Times New Roman"/>
                <w:sz w:val="20"/>
                <w:szCs w:val="20"/>
              </w:rPr>
              <w:t>Neuronal pentraxin 2 VAELEDEK</w:t>
            </w:r>
          </w:p>
        </w:tc>
        <w:tc>
          <w:tcPr>
            <w:tcW w:w="1275" w:type="pct"/>
          </w:tcPr>
          <w:p w14:paraId="5FA0C07F" w14:textId="5C12CE0E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0.15 (-0.12; 0.42),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0.28/0.58</w:t>
            </w:r>
          </w:p>
        </w:tc>
        <w:tc>
          <w:tcPr>
            <w:tcW w:w="1275" w:type="pct"/>
          </w:tcPr>
          <w:p w14:paraId="3505AAAB" w14:textId="082FE915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0.23 (-0.017; 0.48),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0.068/0.34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3571367E" w14:textId="6C8670AB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0.13 (-0.12; 0.37),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0.31/0.60</w:t>
            </w:r>
          </w:p>
        </w:tc>
      </w:tr>
      <w:tr w:rsidR="00B771EE" w:rsidRPr="001D25D1" w14:paraId="68C36208" w14:textId="77777777" w:rsidTr="00BD232A">
        <w:tc>
          <w:tcPr>
            <w:tcW w:w="1175" w:type="pct"/>
            <w:tcBorders>
              <w:left w:val="single" w:sz="4" w:space="0" w:color="auto"/>
            </w:tcBorders>
          </w:tcPr>
          <w:p w14:paraId="7D770D00" w14:textId="77777777" w:rsidR="00B771EE" w:rsidRPr="001D25D1" w:rsidRDefault="00B771EE" w:rsidP="00B771E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D25D1">
              <w:rPr>
                <w:rFonts w:ascii="Times New Roman" w:hAnsi="Times New Roman" w:cs="Times New Roman"/>
                <w:sz w:val="20"/>
                <w:szCs w:val="20"/>
              </w:rPr>
              <w:t>Neuronal pentraxin 2 ETVVQQK</w:t>
            </w:r>
          </w:p>
        </w:tc>
        <w:tc>
          <w:tcPr>
            <w:tcW w:w="1275" w:type="pct"/>
          </w:tcPr>
          <w:p w14:paraId="5B3AB89A" w14:textId="39CED585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0.063 (-0.081; 0.21),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0.39/0.67</w:t>
            </w:r>
          </w:p>
        </w:tc>
        <w:tc>
          <w:tcPr>
            <w:tcW w:w="1275" w:type="pct"/>
          </w:tcPr>
          <w:p w14:paraId="76C8D2AB" w14:textId="565A294E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0.075 (-0.061; 0.21),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0.28/0.58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1146EB73" w14:textId="0C241C0A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0.035 (-0.097; 0.17),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0.60/0.82</w:t>
            </w:r>
          </w:p>
        </w:tc>
      </w:tr>
      <w:tr w:rsidR="00B771EE" w:rsidRPr="001D25D1" w14:paraId="2246227C" w14:textId="77777777" w:rsidTr="00BD232A">
        <w:tc>
          <w:tcPr>
            <w:tcW w:w="1175" w:type="pct"/>
            <w:tcBorders>
              <w:left w:val="single" w:sz="4" w:space="0" w:color="auto"/>
            </w:tcBorders>
          </w:tcPr>
          <w:p w14:paraId="2A94C325" w14:textId="77777777" w:rsidR="00B771EE" w:rsidRPr="001D25D1" w:rsidRDefault="00B771EE" w:rsidP="00B771E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D25D1">
              <w:rPr>
                <w:rFonts w:ascii="Times New Roman" w:hAnsi="Times New Roman" w:cs="Times New Roman"/>
                <w:sz w:val="20"/>
                <w:szCs w:val="20"/>
              </w:rPr>
              <w:t>14-3-3 epsilon IISSIEQK</w:t>
            </w:r>
          </w:p>
        </w:tc>
        <w:tc>
          <w:tcPr>
            <w:tcW w:w="1275" w:type="pct"/>
          </w:tcPr>
          <w:p w14:paraId="280F2E0C" w14:textId="20E57A6E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-1.43 (-4.72; 1.86),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0.21/0.53</w:t>
            </w:r>
          </w:p>
        </w:tc>
        <w:tc>
          <w:tcPr>
            <w:tcW w:w="1275" w:type="pct"/>
          </w:tcPr>
          <w:p w14:paraId="69664066" w14:textId="12D30A9E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-1.26 (-2.80; 0.29),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0.11/0.39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12C1722F" w14:textId="68B1A8F1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B771EE" w:rsidRPr="001D25D1" w14:paraId="1291E01F" w14:textId="77777777" w:rsidTr="00BD232A">
        <w:tc>
          <w:tcPr>
            <w:tcW w:w="1175" w:type="pct"/>
            <w:tcBorders>
              <w:left w:val="single" w:sz="4" w:space="0" w:color="auto"/>
            </w:tcBorders>
          </w:tcPr>
          <w:p w14:paraId="77A5A55E" w14:textId="77777777" w:rsidR="00B771EE" w:rsidRPr="001D25D1" w:rsidRDefault="00B771EE" w:rsidP="00B771E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D25D1">
              <w:rPr>
                <w:rFonts w:ascii="Times New Roman" w:hAnsi="Times New Roman" w:cs="Times New Roman"/>
                <w:sz w:val="20"/>
                <w:szCs w:val="20"/>
              </w:rPr>
              <w:t>14-3-3 zeta/delta VVSSIEQK</w:t>
            </w:r>
          </w:p>
        </w:tc>
        <w:tc>
          <w:tcPr>
            <w:tcW w:w="1275" w:type="pct"/>
          </w:tcPr>
          <w:p w14:paraId="28C5FB70" w14:textId="7A167751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-0.21 (-0.81; 0.39),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0.49/0.73</w:t>
            </w:r>
          </w:p>
        </w:tc>
        <w:tc>
          <w:tcPr>
            <w:tcW w:w="1275" w:type="pct"/>
          </w:tcPr>
          <w:p w14:paraId="4E4BCDEE" w14:textId="696A29FD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0.40 (-0.22; 1.01),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0.20/0.53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4D27FFEC" w14:textId="43C9614A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0.37 (-0.24; 0.99),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0.23/0.55</w:t>
            </w:r>
          </w:p>
        </w:tc>
      </w:tr>
      <w:tr w:rsidR="00B771EE" w:rsidRPr="001D25D1" w14:paraId="7D1B4640" w14:textId="77777777" w:rsidTr="00BD232A">
        <w:tc>
          <w:tcPr>
            <w:tcW w:w="1175" w:type="pct"/>
            <w:tcBorders>
              <w:left w:val="single" w:sz="4" w:space="0" w:color="auto"/>
            </w:tcBorders>
          </w:tcPr>
          <w:p w14:paraId="014FC182" w14:textId="77777777" w:rsidR="00B771EE" w:rsidRPr="001D25D1" w:rsidRDefault="00B771EE" w:rsidP="00B771E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D25D1">
              <w:rPr>
                <w:rFonts w:ascii="Times New Roman" w:hAnsi="Times New Roman" w:cs="Times New Roman"/>
                <w:sz w:val="20"/>
                <w:szCs w:val="20"/>
              </w:rPr>
              <w:t>AP-2 complex subunit beta IQPGNPNYTLSLK</w:t>
            </w:r>
          </w:p>
        </w:tc>
        <w:tc>
          <w:tcPr>
            <w:tcW w:w="1275" w:type="pct"/>
          </w:tcPr>
          <w:p w14:paraId="6BBF4D33" w14:textId="44F88698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-0.13 (-0.50; 0.24),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0.47/0.71</w:t>
            </w:r>
          </w:p>
        </w:tc>
        <w:tc>
          <w:tcPr>
            <w:tcW w:w="1275" w:type="pct"/>
          </w:tcPr>
          <w:p w14:paraId="2501877B" w14:textId="5E5D13F4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-0.00061 (-0.33; 0.33),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1.00/1.00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46B7328E" w14:textId="5022A83D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B771EE" w:rsidRPr="001D25D1" w14:paraId="2BD71CA6" w14:textId="77777777" w:rsidTr="00BD232A">
        <w:tc>
          <w:tcPr>
            <w:tcW w:w="1175" w:type="pct"/>
            <w:tcBorders>
              <w:left w:val="single" w:sz="4" w:space="0" w:color="auto"/>
            </w:tcBorders>
          </w:tcPr>
          <w:p w14:paraId="1A630F32" w14:textId="77777777" w:rsidR="00B771EE" w:rsidRPr="001D25D1" w:rsidRDefault="00B771EE" w:rsidP="00B771E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D25D1">
              <w:rPr>
                <w:rFonts w:ascii="Times New Roman" w:hAnsi="Times New Roman" w:cs="Times New Roman"/>
                <w:sz w:val="20"/>
                <w:szCs w:val="20"/>
              </w:rPr>
              <w:t>Beta-synuclein EGVVQGVASVAEK</w:t>
            </w:r>
          </w:p>
        </w:tc>
        <w:tc>
          <w:tcPr>
            <w:tcW w:w="1275" w:type="pct"/>
          </w:tcPr>
          <w:p w14:paraId="654AB413" w14:textId="0FE4D533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-2.00 (-5.41; 1.41),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0.25/0.57</w:t>
            </w:r>
          </w:p>
        </w:tc>
        <w:tc>
          <w:tcPr>
            <w:tcW w:w="1275" w:type="pct"/>
          </w:tcPr>
          <w:p w14:paraId="7DEB1E9B" w14:textId="4F13BA06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-0.85 (-4.14; 2.43),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0.61/0.83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40021B1E" w14:textId="677DAE6D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-0.64 (-3.84; 2.55),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0.69/0.87</w:t>
            </w:r>
          </w:p>
        </w:tc>
      </w:tr>
      <w:tr w:rsidR="00B771EE" w:rsidRPr="001D25D1" w14:paraId="075846B8" w14:textId="77777777" w:rsidTr="00BD232A">
        <w:tc>
          <w:tcPr>
            <w:tcW w:w="1175" w:type="pct"/>
            <w:tcBorders>
              <w:left w:val="single" w:sz="4" w:space="0" w:color="auto"/>
            </w:tcBorders>
          </w:tcPr>
          <w:p w14:paraId="7672E278" w14:textId="77777777" w:rsidR="00B771EE" w:rsidRPr="001D25D1" w:rsidRDefault="00B771EE" w:rsidP="00B771E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D25D1">
              <w:rPr>
                <w:rFonts w:ascii="Times New Roman" w:hAnsi="Times New Roman" w:cs="Times New Roman"/>
                <w:sz w:val="20"/>
                <w:szCs w:val="20"/>
              </w:rPr>
              <w:t>Complexin-2 AALEQPCEGSLTRPK</w:t>
            </w:r>
          </w:p>
        </w:tc>
        <w:tc>
          <w:tcPr>
            <w:tcW w:w="1275" w:type="pct"/>
          </w:tcPr>
          <w:p w14:paraId="30671174" w14:textId="27A1622E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-0.87 (-1.86; 0.13),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0.086/0.36</w:t>
            </w:r>
          </w:p>
        </w:tc>
        <w:tc>
          <w:tcPr>
            <w:tcW w:w="1275" w:type="pct"/>
          </w:tcPr>
          <w:p w14:paraId="7D154C5B" w14:textId="3CE5F52F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-0.22 (-1.20; 0.75),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0.65/0.85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351F2842" w14:textId="475C8BEC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-0.084 (-1.04; 0.87),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0.86/0.95</w:t>
            </w:r>
          </w:p>
        </w:tc>
      </w:tr>
      <w:tr w:rsidR="00B771EE" w:rsidRPr="001D25D1" w14:paraId="67333671" w14:textId="77777777" w:rsidTr="00BD232A">
        <w:tc>
          <w:tcPr>
            <w:tcW w:w="1175" w:type="pct"/>
            <w:tcBorders>
              <w:left w:val="single" w:sz="4" w:space="0" w:color="auto"/>
            </w:tcBorders>
          </w:tcPr>
          <w:p w14:paraId="609DB30B" w14:textId="77777777" w:rsidR="00B771EE" w:rsidRPr="001D25D1" w:rsidRDefault="00B771EE" w:rsidP="00B771E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D25D1">
              <w:rPr>
                <w:rFonts w:ascii="Times New Roman" w:hAnsi="Times New Roman" w:cs="Times New Roman"/>
                <w:sz w:val="20"/>
                <w:szCs w:val="20"/>
              </w:rPr>
              <w:t>Gamma-synuclein ENVVQSVTSVAEK</w:t>
            </w:r>
          </w:p>
        </w:tc>
        <w:tc>
          <w:tcPr>
            <w:tcW w:w="1275" w:type="pct"/>
          </w:tcPr>
          <w:p w14:paraId="1CEAA1A9" w14:textId="30785556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-0.70 (-2.01; 0.61),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0.29/0.58</w:t>
            </w:r>
          </w:p>
        </w:tc>
        <w:tc>
          <w:tcPr>
            <w:tcW w:w="1275" w:type="pct"/>
          </w:tcPr>
          <w:p w14:paraId="7048A31D" w14:textId="166B5507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-0.047 (-1.32; 1.22),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0.94/0.97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2DA67DC2" w14:textId="3D39C6FD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0.18 (-1.04; 1.39),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0.78/0.92</w:t>
            </w:r>
          </w:p>
        </w:tc>
      </w:tr>
      <w:tr w:rsidR="00B771EE" w:rsidRPr="001D25D1" w14:paraId="2403BF8B" w14:textId="77777777" w:rsidTr="00BD232A">
        <w:tc>
          <w:tcPr>
            <w:tcW w:w="1175" w:type="pct"/>
            <w:tcBorders>
              <w:left w:val="single" w:sz="4" w:space="0" w:color="auto"/>
            </w:tcBorders>
          </w:tcPr>
          <w:p w14:paraId="32BC8B62" w14:textId="77777777" w:rsidR="00B771EE" w:rsidRPr="001D25D1" w:rsidRDefault="00B771EE" w:rsidP="00B771E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D25D1">
              <w:rPr>
                <w:rFonts w:ascii="Times New Roman" w:hAnsi="Times New Roman" w:cs="Times New Roman"/>
                <w:sz w:val="20"/>
                <w:szCs w:val="20"/>
              </w:rPr>
              <w:t>Neuronal pentraxin receptor NNYMYAR</w:t>
            </w:r>
          </w:p>
        </w:tc>
        <w:tc>
          <w:tcPr>
            <w:tcW w:w="1275" w:type="pct"/>
          </w:tcPr>
          <w:p w14:paraId="063BEB86" w14:textId="77B27475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-0.0026 (-0.10; 0.099),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0.96/0.98</w:t>
            </w:r>
          </w:p>
        </w:tc>
        <w:tc>
          <w:tcPr>
            <w:tcW w:w="1275" w:type="pct"/>
          </w:tcPr>
          <w:p w14:paraId="43C71AA4" w14:textId="403C9B06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0.034 (-0.061; 0.13),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0.48/0.72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4855F0CD" w14:textId="4C7725A7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0.018 (-0.074; 0.11),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0.70/0.88</w:t>
            </w:r>
          </w:p>
        </w:tc>
      </w:tr>
      <w:tr w:rsidR="00B771EE" w:rsidRPr="001D25D1" w14:paraId="6324CD66" w14:textId="77777777" w:rsidTr="00BD232A">
        <w:tc>
          <w:tcPr>
            <w:tcW w:w="1175" w:type="pct"/>
            <w:tcBorders>
              <w:left w:val="single" w:sz="4" w:space="0" w:color="auto"/>
            </w:tcBorders>
          </w:tcPr>
          <w:p w14:paraId="3ED7ED85" w14:textId="77777777" w:rsidR="00B771EE" w:rsidRPr="001D25D1" w:rsidRDefault="00B771EE" w:rsidP="00B771E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D25D1">
              <w:rPr>
                <w:rFonts w:ascii="Times New Roman" w:hAnsi="Times New Roman" w:cs="Times New Roman"/>
                <w:sz w:val="20"/>
                <w:szCs w:val="20"/>
              </w:rPr>
              <w:t>PBP1 NRPTSISWDGLDSGK</w:t>
            </w:r>
          </w:p>
        </w:tc>
        <w:tc>
          <w:tcPr>
            <w:tcW w:w="1275" w:type="pct"/>
          </w:tcPr>
          <w:p w14:paraId="7CBFDFBA" w14:textId="31C07CBF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-0.034 (-0.064; -0.0031),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0.031/0.26</w:t>
            </w:r>
          </w:p>
        </w:tc>
        <w:tc>
          <w:tcPr>
            <w:tcW w:w="1275" w:type="pct"/>
          </w:tcPr>
          <w:p w14:paraId="67F6EFA8" w14:textId="4D0F7EAE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-0.013 (-0.044; 0.017),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0.39/0.67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07550170" w14:textId="3091226A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-0.012 (-0.043; 0.018),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0.42/0.68</w:t>
            </w:r>
          </w:p>
        </w:tc>
      </w:tr>
      <w:tr w:rsidR="00B771EE" w:rsidRPr="001D25D1" w14:paraId="13C8D0BB" w14:textId="77777777" w:rsidTr="00BD232A">
        <w:tc>
          <w:tcPr>
            <w:tcW w:w="1175" w:type="pct"/>
            <w:tcBorders>
              <w:left w:val="single" w:sz="4" w:space="0" w:color="auto"/>
            </w:tcBorders>
          </w:tcPr>
          <w:p w14:paraId="15E8A63D" w14:textId="77777777" w:rsidR="00B771EE" w:rsidRPr="001D25D1" w:rsidRDefault="00B771EE" w:rsidP="00B771E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D25D1">
              <w:rPr>
                <w:rFonts w:ascii="Times New Roman" w:hAnsi="Times New Roman" w:cs="Times New Roman"/>
                <w:sz w:val="20"/>
                <w:szCs w:val="20"/>
              </w:rPr>
              <w:t>PBP1 LYEQLSGK</w:t>
            </w:r>
          </w:p>
        </w:tc>
        <w:tc>
          <w:tcPr>
            <w:tcW w:w="1275" w:type="pct"/>
          </w:tcPr>
          <w:p w14:paraId="193E2005" w14:textId="5F211EC3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-0.32 (-0.74; 0.10),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0.14/0.45</w:t>
            </w:r>
          </w:p>
        </w:tc>
        <w:tc>
          <w:tcPr>
            <w:tcW w:w="1275" w:type="pct"/>
          </w:tcPr>
          <w:p w14:paraId="7F5F1995" w14:textId="3E19BEB2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0.015 (-0.40; 0.43),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0.94/0.97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7E656B0D" w14:textId="58F0A429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0.038 (-0.37; 0.44),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0.85/0.95</w:t>
            </w:r>
          </w:p>
        </w:tc>
      </w:tr>
      <w:tr w:rsidR="00B771EE" w:rsidRPr="001D25D1" w14:paraId="04C5E23B" w14:textId="77777777" w:rsidTr="00BD232A">
        <w:tc>
          <w:tcPr>
            <w:tcW w:w="1175" w:type="pct"/>
            <w:tcBorders>
              <w:left w:val="single" w:sz="4" w:space="0" w:color="auto"/>
            </w:tcBorders>
          </w:tcPr>
          <w:p w14:paraId="19FC44EB" w14:textId="6589EA53" w:rsidR="00B771EE" w:rsidRPr="001D25D1" w:rsidRDefault="008509EC" w:rsidP="00B771E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B771EE" w:rsidRPr="001D25D1">
              <w:rPr>
                <w:rFonts w:ascii="Times New Roman" w:hAnsi="Times New Roman" w:cs="Times New Roman"/>
                <w:sz w:val="20"/>
                <w:szCs w:val="20"/>
              </w:rPr>
              <w:t>ab GDP dissociation inhibitor alpha QLICDPSYIPDR</w:t>
            </w:r>
          </w:p>
        </w:tc>
        <w:tc>
          <w:tcPr>
            <w:tcW w:w="1275" w:type="pct"/>
          </w:tcPr>
          <w:p w14:paraId="7DEC9A93" w14:textId="1C550D25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-1.41 (-3.62; 0.81),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0.21/0.53</w:t>
            </w:r>
          </w:p>
        </w:tc>
        <w:tc>
          <w:tcPr>
            <w:tcW w:w="1275" w:type="pct"/>
          </w:tcPr>
          <w:p w14:paraId="78F2E3DF" w14:textId="64087129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0.22 (-2.02; 2.46),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0.85/0.95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191CE690" w14:textId="599168CB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0.39 (-1.82; 2.60),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0.73/0.89</w:t>
            </w:r>
          </w:p>
        </w:tc>
      </w:tr>
      <w:tr w:rsidR="00B771EE" w:rsidRPr="001D25D1" w14:paraId="1D1E9B7C" w14:textId="77777777" w:rsidTr="00BD232A">
        <w:tc>
          <w:tcPr>
            <w:tcW w:w="1175" w:type="pct"/>
            <w:tcBorders>
              <w:left w:val="single" w:sz="4" w:space="0" w:color="auto"/>
            </w:tcBorders>
          </w:tcPr>
          <w:p w14:paraId="3684A296" w14:textId="55D89A38" w:rsidR="00B771EE" w:rsidRPr="001D25D1" w:rsidRDefault="008509EC" w:rsidP="00B771E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B771EE" w:rsidRPr="001D25D1">
              <w:rPr>
                <w:rFonts w:ascii="Times New Roman" w:hAnsi="Times New Roman" w:cs="Times New Roman"/>
                <w:sz w:val="20"/>
                <w:szCs w:val="20"/>
              </w:rPr>
              <w:t>yntaxin-1B QHSAILAAPNPDEK</w:t>
            </w:r>
          </w:p>
        </w:tc>
        <w:tc>
          <w:tcPr>
            <w:tcW w:w="1275" w:type="pct"/>
          </w:tcPr>
          <w:p w14:paraId="195E3454" w14:textId="2C5F35E8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-1.47 (-3.82; 0.88),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0.22/0.53</w:t>
            </w:r>
          </w:p>
        </w:tc>
        <w:tc>
          <w:tcPr>
            <w:tcW w:w="1275" w:type="pct"/>
          </w:tcPr>
          <w:p w14:paraId="4E0A3A34" w14:textId="34BFA775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0.20 (-2.14; 2.53),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0.87/0.95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7967C5DD" w14:textId="784F87D4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0.60 (-1.68; 2.88),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0.60/0.82</w:t>
            </w:r>
          </w:p>
        </w:tc>
      </w:tr>
      <w:tr w:rsidR="00B771EE" w:rsidRPr="001D25D1" w14:paraId="5CF26FB5" w14:textId="77777777" w:rsidTr="00BD232A">
        <w:tc>
          <w:tcPr>
            <w:tcW w:w="1175" w:type="pct"/>
            <w:tcBorders>
              <w:left w:val="single" w:sz="4" w:space="0" w:color="auto"/>
              <w:bottom w:val="single" w:sz="4" w:space="0" w:color="auto"/>
            </w:tcBorders>
          </w:tcPr>
          <w:p w14:paraId="3A3FA29D" w14:textId="521831D8" w:rsidR="00B771EE" w:rsidRPr="001D25D1" w:rsidRDefault="008509EC" w:rsidP="00B771E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B771EE" w:rsidRPr="001D25D1">
              <w:rPr>
                <w:rFonts w:ascii="Times New Roman" w:hAnsi="Times New Roman" w:cs="Times New Roman"/>
                <w:sz w:val="20"/>
                <w:szCs w:val="20"/>
              </w:rPr>
              <w:t>yntaxin-7 EFGSLPTTPSEQR</w:t>
            </w:r>
          </w:p>
        </w:tc>
        <w:tc>
          <w:tcPr>
            <w:tcW w:w="1275" w:type="pct"/>
            <w:tcBorders>
              <w:bottom w:val="single" w:sz="4" w:space="0" w:color="auto"/>
            </w:tcBorders>
          </w:tcPr>
          <w:p w14:paraId="364E2E36" w14:textId="056249B7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-13.45 (-36.67; 9.78),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0.25/0.57</w:t>
            </w:r>
          </w:p>
        </w:tc>
        <w:tc>
          <w:tcPr>
            <w:tcW w:w="1275" w:type="pct"/>
            <w:tcBorders>
              <w:bottom w:val="single" w:sz="4" w:space="0" w:color="auto"/>
            </w:tcBorders>
          </w:tcPr>
          <w:p w14:paraId="704FAAE6" w14:textId="2F74B0E9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0.45 (-22.63; 23.53),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0.97/0.98</w:t>
            </w:r>
          </w:p>
        </w:tc>
        <w:tc>
          <w:tcPr>
            <w:tcW w:w="1275" w:type="pct"/>
            <w:tcBorders>
              <w:bottom w:val="single" w:sz="4" w:space="0" w:color="auto"/>
              <w:right w:val="single" w:sz="4" w:space="0" w:color="auto"/>
            </w:tcBorders>
          </w:tcPr>
          <w:p w14:paraId="3B5C3F3A" w14:textId="46995ED6" w:rsidR="00B771EE" w:rsidRPr="00B771EE" w:rsidRDefault="00B771EE" w:rsidP="00B771E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1EE">
              <w:rPr>
                <w:rFonts w:ascii="Times New Roman" w:hAnsi="Times New Roman" w:cs="Times New Roman"/>
                <w:sz w:val="20"/>
                <w:szCs w:val="20"/>
              </w:rPr>
              <w:t>1.21 (-21.40; 23.82),</w:t>
            </w:r>
            <w:r w:rsidRPr="00B771EE">
              <w:rPr>
                <w:rFonts w:ascii="Times New Roman" w:hAnsi="Times New Roman" w:cs="Times New Roman"/>
                <w:sz w:val="20"/>
                <w:szCs w:val="20"/>
              </w:rPr>
              <w:br/>
              <w:t>0.92/0.97</w:t>
            </w:r>
          </w:p>
        </w:tc>
      </w:tr>
    </w:tbl>
    <w:p w14:paraId="5BB45236" w14:textId="77777777" w:rsidR="001D25D1" w:rsidRPr="001D25D1" w:rsidRDefault="001D25D1">
      <w:pPr>
        <w:rPr>
          <w:rFonts w:ascii="Times New Roman" w:hAnsi="Times New Roman" w:cs="Times New Roman"/>
          <w:sz w:val="20"/>
          <w:szCs w:val="20"/>
        </w:rPr>
      </w:pPr>
    </w:p>
    <w:sectPr w:rsidR="001D25D1" w:rsidRPr="001D25D1" w:rsidSect="00BD232A">
      <w:pgSz w:w="11906" w:h="16838" w:code="9"/>
      <w:pgMar w:top="1440" w:right="1440" w:bottom="1440" w:left="144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B64EAD" w14:textId="77777777" w:rsidR="001D25D1" w:rsidRDefault="001D25D1">
      <w:pPr>
        <w:spacing w:after="0"/>
      </w:pPr>
      <w:r>
        <w:separator/>
      </w:r>
    </w:p>
  </w:endnote>
  <w:endnote w:type="continuationSeparator" w:id="0">
    <w:p w14:paraId="671E82DA" w14:textId="77777777" w:rsidR="001D25D1" w:rsidRDefault="001D25D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F9EE04" w14:textId="77777777" w:rsidR="001C1678" w:rsidRDefault="001D25D1">
      <w:r>
        <w:separator/>
      </w:r>
    </w:p>
  </w:footnote>
  <w:footnote w:type="continuationSeparator" w:id="0">
    <w:p w14:paraId="19771778" w14:textId="77777777" w:rsidR="001C1678" w:rsidRDefault="001D25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46B4BE9E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 w16cid:durableId="6386496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678"/>
    <w:rsid w:val="001C1678"/>
    <w:rsid w:val="001D25D1"/>
    <w:rsid w:val="008509EC"/>
    <w:rsid w:val="0098463F"/>
    <w:rsid w:val="00B771EE"/>
    <w:rsid w:val="00BD232A"/>
    <w:rsid w:val="00D71787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ED7EE3"/>
  <w15:docId w15:val="{87AC8747-9A12-4B1E-898F-5D7494362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Brdteks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Overskrift2">
    <w:name w:val="heading 2"/>
    <w:basedOn w:val="Normal"/>
    <w:next w:val="Brdteks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Overskrift3">
    <w:name w:val="heading 3"/>
    <w:basedOn w:val="Normal"/>
    <w:next w:val="Brdteks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Brdteks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Overskrift5">
    <w:name w:val="heading 5"/>
    <w:basedOn w:val="Normal"/>
    <w:next w:val="Brdteks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Overskrift6">
    <w:name w:val="heading 6"/>
    <w:basedOn w:val="Normal"/>
    <w:next w:val="Brdteks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7">
    <w:name w:val="heading 7"/>
    <w:basedOn w:val="Normal"/>
    <w:next w:val="Brdteks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8">
    <w:name w:val="heading 8"/>
    <w:basedOn w:val="Normal"/>
    <w:next w:val="Brdteks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9">
    <w:name w:val="heading 9"/>
    <w:basedOn w:val="Normal"/>
    <w:next w:val="Brdteks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Brdteks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rdtekst"/>
    <w:next w:val="Brdtekst"/>
    <w:qFormat/>
  </w:style>
  <w:style w:type="paragraph" w:customStyle="1" w:styleId="Compact">
    <w:name w:val="Compact"/>
    <w:basedOn w:val="Brdtekst"/>
    <w:qFormat/>
    <w:pPr>
      <w:spacing w:before="36" w:after="36"/>
    </w:pPr>
  </w:style>
  <w:style w:type="paragraph" w:styleId="Titel">
    <w:name w:val="Title"/>
    <w:basedOn w:val="Normal"/>
    <w:next w:val="Brdteks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Undertitel">
    <w:name w:val="Subtitle"/>
    <w:basedOn w:val="Titel"/>
    <w:next w:val="Brdteks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rdtekst"/>
    <w:qFormat/>
    <w:pPr>
      <w:keepNext/>
      <w:keepLines/>
      <w:jc w:val="center"/>
    </w:pPr>
  </w:style>
  <w:style w:type="paragraph" w:styleId="Dato">
    <w:name w:val="Date"/>
    <w:next w:val="Brdteks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rdtekst"/>
    <w:qFormat/>
    <w:pPr>
      <w:keepNext/>
      <w:keepLines/>
      <w:spacing w:before="300" w:after="300"/>
    </w:pPr>
    <w:rPr>
      <w:sz w:val="20"/>
      <w:szCs w:val="20"/>
    </w:rPr>
  </w:style>
  <w:style w:type="paragraph" w:styleId="Bibliografi">
    <w:name w:val="Bibliography"/>
    <w:basedOn w:val="Normal"/>
    <w:qFormat/>
  </w:style>
  <w:style w:type="paragraph" w:styleId="Bloktekst">
    <w:name w:val="Block Text"/>
    <w:basedOn w:val="Brdtekst"/>
    <w:next w:val="Brdtekst"/>
    <w:uiPriority w:val="9"/>
    <w:unhideWhenUsed/>
    <w:qFormat/>
    <w:pPr>
      <w:spacing w:before="100" w:after="100"/>
      <w:ind w:left="480" w:right="480"/>
    </w:pPr>
  </w:style>
  <w:style w:type="paragraph" w:styleId="Fodnoteteks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Billedtekst">
    <w:name w:val="caption"/>
    <w:basedOn w:val="Normal"/>
    <w:link w:val="BilledtekstTegn"/>
    <w:pPr>
      <w:spacing w:after="120"/>
    </w:pPr>
    <w:rPr>
      <w:i/>
    </w:rPr>
  </w:style>
  <w:style w:type="paragraph" w:customStyle="1" w:styleId="TableCaption">
    <w:name w:val="Table Caption"/>
    <w:basedOn w:val="Billedtekst"/>
    <w:pPr>
      <w:keepNext/>
    </w:pPr>
  </w:style>
  <w:style w:type="paragraph" w:customStyle="1" w:styleId="ImageCaption">
    <w:name w:val="Image Caption"/>
    <w:basedOn w:val="Billedtekst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illedtekstTegn">
    <w:name w:val="Billedtekst Tegn"/>
    <w:basedOn w:val="Standardskrifttypeiafsnit"/>
    <w:link w:val="Billedtekst"/>
  </w:style>
  <w:style w:type="character" w:customStyle="1" w:styleId="VerbatimChar">
    <w:name w:val="Verbatim Char"/>
    <w:basedOn w:val="BilledtekstTegn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BilledtekstTegn"/>
  </w:style>
  <w:style w:type="character" w:styleId="Fodnotehenvisning">
    <w:name w:val="footnote reference"/>
    <w:basedOn w:val="BilledtekstTegn"/>
    <w:rPr>
      <w:vertAlign w:val="superscript"/>
    </w:rPr>
  </w:style>
  <w:style w:type="character" w:styleId="Hyperlink">
    <w:name w:val="Hyperlink"/>
    <w:basedOn w:val="BilledtekstTegn"/>
    <w:rPr>
      <w:color w:val="4F81BD" w:themeColor="accent1"/>
    </w:rPr>
  </w:style>
  <w:style w:type="paragraph" w:styleId="Overskrift">
    <w:name w:val="TOC Heading"/>
    <w:basedOn w:val="Overskrift1"/>
    <w:next w:val="Brdteks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shd w:val="clear" w:color="auto" w:fill="F1F3F5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DataTypeTok">
    <w:name w:val="DataType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DecValTok">
    <w:name w:val="DecVal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BaseNTok">
    <w:name w:val="BaseN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FloatTok">
    <w:name w:val="Float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ConstantTok">
    <w:name w:val="ConstantTok"/>
    <w:basedOn w:val="VerbatimChar"/>
    <w:rPr>
      <w:rFonts w:ascii="Consolas" w:hAnsi="Consolas"/>
      <w:color w:val="8F5902"/>
      <w:sz w:val="22"/>
      <w:shd w:val="clear" w:color="auto" w:fill="F1F3F5"/>
    </w:rPr>
  </w:style>
  <w:style w:type="character" w:customStyle="1" w:styleId="CharTok">
    <w:name w:val="CharTok"/>
    <w:basedOn w:val="VerbatimChar"/>
    <w:rPr>
      <w:rFonts w:ascii="Consolas" w:hAnsi="Consolas"/>
      <w:color w:val="20794D"/>
      <w:sz w:val="22"/>
      <w:shd w:val="clear" w:color="auto" w:fill="F1F3F5"/>
    </w:rPr>
  </w:style>
  <w:style w:type="character" w:customStyle="1" w:styleId="SpecialCharTok">
    <w:name w:val="SpecialChar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StringTok">
    <w:name w:val="StringTok"/>
    <w:basedOn w:val="VerbatimChar"/>
    <w:rPr>
      <w:rFonts w:ascii="Consolas" w:hAnsi="Consolas"/>
      <w:color w:val="20794D"/>
      <w:sz w:val="22"/>
      <w:shd w:val="clear" w:color="auto" w:fill="F1F3F5"/>
    </w:rPr>
  </w:style>
  <w:style w:type="character" w:customStyle="1" w:styleId="VerbatimStringTok">
    <w:name w:val="VerbatimStringTok"/>
    <w:basedOn w:val="VerbatimChar"/>
    <w:rPr>
      <w:rFonts w:ascii="Consolas" w:hAnsi="Consolas"/>
      <w:color w:val="20794D"/>
      <w:sz w:val="22"/>
      <w:shd w:val="clear" w:color="auto" w:fill="F1F3F5"/>
    </w:rPr>
  </w:style>
  <w:style w:type="character" w:customStyle="1" w:styleId="SpecialStringTok">
    <w:name w:val="SpecialStringTok"/>
    <w:basedOn w:val="VerbatimChar"/>
    <w:rPr>
      <w:rFonts w:ascii="Consolas" w:hAnsi="Consolas"/>
      <w:color w:val="20794D"/>
      <w:sz w:val="22"/>
      <w:shd w:val="clear" w:color="auto" w:fill="F1F3F5"/>
    </w:rPr>
  </w:style>
  <w:style w:type="character" w:customStyle="1" w:styleId="ImportTok">
    <w:name w:val="ImportTok"/>
    <w:basedOn w:val="VerbatimChar"/>
    <w:rPr>
      <w:rFonts w:ascii="Consolas" w:hAnsi="Consolas"/>
      <w:color w:val="00769E"/>
      <w:sz w:val="22"/>
      <w:shd w:val="clear" w:color="auto" w:fill="F1F3F5"/>
    </w:rPr>
  </w:style>
  <w:style w:type="character" w:customStyle="1" w:styleId="CommentTok">
    <w:name w:val="Comment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5E5E5E"/>
      <w:sz w:val="22"/>
      <w:shd w:val="clear" w:color="auto" w:fill="F1F3F5"/>
    </w:rPr>
  </w:style>
  <w:style w:type="character" w:customStyle="1" w:styleId="AnnotationTok">
    <w:name w:val="Annotation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CommentVarTok">
    <w:name w:val="CommentVarTok"/>
    <w:basedOn w:val="VerbatimChar"/>
    <w:rPr>
      <w:rFonts w:ascii="Consolas" w:hAnsi="Consolas"/>
      <w:i/>
      <w:color w:val="5E5E5E"/>
      <w:sz w:val="22"/>
      <w:shd w:val="clear" w:color="auto" w:fill="F1F3F5"/>
    </w:rPr>
  </w:style>
  <w:style w:type="character" w:customStyle="1" w:styleId="OtherTok">
    <w:name w:val="Other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FunctionTok">
    <w:name w:val="FunctionTok"/>
    <w:basedOn w:val="VerbatimChar"/>
    <w:rPr>
      <w:rFonts w:ascii="Consolas" w:hAnsi="Consolas"/>
      <w:color w:val="4758AB"/>
      <w:sz w:val="22"/>
      <w:shd w:val="clear" w:color="auto" w:fill="F1F3F5"/>
    </w:rPr>
  </w:style>
  <w:style w:type="character" w:customStyle="1" w:styleId="VariableTok">
    <w:name w:val="VariableTok"/>
    <w:basedOn w:val="VerbatimChar"/>
    <w:rPr>
      <w:rFonts w:ascii="Consolas" w:hAnsi="Consolas"/>
      <w:color w:val="111111"/>
      <w:sz w:val="22"/>
      <w:shd w:val="clear" w:color="auto" w:fill="F1F3F5"/>
    </w:rPr>
  </w:style>
  <w:style w:type="character" w:customStyle="1" w:styleId="ControlFlowTok">
    <w:name w:val="ControlFlow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OperatorTok">
    <w:name w:val="Operator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BuiltInTok">
    <w:name w:val="BuiltIn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ExtensionTok">
    <w:name w:val="Extension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PreprocessorTok">
    <w:name w:val="Preprocessor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AttributeTok">
    <w:name w:val="AttributeTok"/>
    <w:basedOn w:val="VerbatimChar"/>
    <w:rPr>
      <w:rFonts w:ascii="Consolas" w:hAnsi="Consolas"/>
      <w:color w:val="657422"/>
      <w:sz w:val="22"/>
      <w:shd w:val="clear" w:color="auto" w:fill="F1F3F5"/>
    </w:rPr>
  </w:style>
  <w:style w:type="character" w:customStyle="1" w:styleId="RegionMarkerTok">
    <w:name w:val="RegionMarker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InformationTok">
    <w:name w:val="Information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WarningTok">
    <w:name w:val="WarningTok"/>
    <w:basedOn w:val="VerbatimChar"/>
    <w:rPr>
      <w:rFonts w:ascii="Consolas" w:hAnsi="Consolas"/>
      <w:i/>
      <w:color w:val="5E5E5E"/>
      <w:sz w:val="22"/>
      <w:shd w:val="clear" w:color="auto" w:fill="F1F3F5"/>
    </w:rPr>
  </w:style>
  <w:style w:type="character" w:customStyle="1" w:styleId="AlertTok">
    <w:name w:val="Alert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ErrorTok">
    <w:name w:val="Error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NormalTok">
    <w:name w:val="NormalTok"/>
    <w:basedOn w:val="VerbatimChar"/>
    <w:rPr>
      <w:rFonts w:ascii="Consolas" w:hAnsi="Consolas"/>
      <w:color w:val="003B4F"/>
      <w:sz w:val="22"/>
      <w:shd w:val="clear" w:color="auto" w:fill="F1F3F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253</Words>
  <Characters>1816</Characters>
  <Application>Microsoft Office Word</Application>
  <DocSecurity>0</DocSecurity>
  <Lines>139</Lines>
  <Paragraphs>76</Paragraphs>
  <ScaleCrop>false</ScaleCrop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Ulla Benedichte Knorr</dc:creator>
  <cp:keywords/>
  <cp:lastModifiedBy>Ulla Benedichte Knorr</cp:lastModifiedBy>
  <cp:revision>4</cp:revision>
  <dcterms:created xsi:type="dcterms:W3CDTF">2024-02-27T15:00:00Z</dcterms:created>
  <dcterms:modified xsi:type="dcterms:W3CDTF">2024-02-27T15:04:00Z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iblio-config">
    <vt:lpwstr>True</vt:lpwstr>
  </property>
  <property fmtid="{D5CDD505-2E9C-101B-9397-08002B2CF9AE}" pid="3" name="header-includes">
    <vt:lpwstr/>
  </property>
  <property fmtid="{D5CDD505-2E9C-101B-9397-08002B2CF9AE}" pid="4" name="include-after">
    <vt:lpwstr/>
  </property>
  <property fmtid="{D5CDD505-2E9C-101B-9397-08002B2CF9AE}" pid="5" name="include-before">
    <vt:lpwstr/>
  </property>
  <property fmtid="{D5CDD505-2E9C-101B-9397-08002B2CF9AE}" pid="6" name="labels">
    <vt:lpwstr/>
  </property>
  <property fmtid="{D5CDD505-2E9C-101B-9397-08002B2CF9AE}" pid="7" name="toc-title">
    <vt:lpwstr>Table of contents</vt:lpwstr>
  </property>
  <property fmtid="{D5CDD505-2E9C-101B-9397-08002B2CF9AE}" pid="8" name="ContentRemapped">
    <vt:lpwstr>true</vt:lpwstr>
  </property>
  <property fmtid="{D5CDD505-2E9C-101B-9397-08002B2CF9AE}" pid="9" name="GrammarlyDocumentId">
    <vt:lpwstr>e1b97327bb13bfefabe592e926a78a75c72e469097260f37790b51f5198d7e99</vt:lpwstr>
  </property>
</Properties>
</file>