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82D29" w14:textId="77777777" w:rsidR="00F83999" w:rsidRPr="00C5108D" w:rsidRDefault="00DB1894">
      <w:pPr>
        <w:pStyle w:val="TableCaption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C5108D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Executive Function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172"/>
        <w:gridCol w:w="2281"/>
        <w:gridCol w:w="2281"/>
        <w:gridCol w:w="2282"/>
      </w:tblGrid>
      <w:tr w:rsidR="00F83999" w:rsidRPr="00DB1894" w14:paraId="6AAB7BBD" w14:textId="77777777" w:rsidTr="00A74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</w:tcBorders>
          </w:tcPr>
          <w:p w14:paraId="3A2969B8" w14:textId="77777777" w:rsidR="00F83999" w:rsidRPr="00DB1894" w:rsidRDefault="00DB1894" w:rsidP="00DB1894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61C979EE" w14:textId="77777777" w:rsidR="00F83999" w:rsidRPr="00DB1894" w:rsidRDefault="00DB1894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0957813F" w14:textId="5842CC5A" w:rsidR="00F83999" w:rsidRPr="00DB1894" w:rsidRDefault="00DB1894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8346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275" w:type="pct"/>
            <w:tcBorders>
              <w:top w:val="single" w:sz="4" w:space="0" w:color="auto"/>
              <w:right w:val="single" w:sz="4" w:space="0" w:color="auto"/>
            </w:tcBorders>
          </w:tcPr>
          <w:p w14:paraId="7D0602EF" w14:textId="15A67BD4" w:rsidR="00F83999" w:rsidRPr="00DB1894" w:rsidRDefault="00DB1894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Group, time, age, sex, education, smoking, alcohol</w:t>
            </w:r>
            <w:r w:rsidR="008346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B813F2" w:rsidRPr="00DB1894" w14:paraId="332A54F1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4FB6F7AC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1275" w:type="pct"/>
          </w:tcPr>
          <w:p w14:paraId="39485E8C" w14:textId="41E81117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0.18 (0.055; 0.30),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0.0047/0.19</w:t>
            </w:r>
          </w:p>
        </w:tc>
        <w:tc>
          <w:tcPr>
            <w:tcW w:w="1275" w:type="pct"/>
          </w:tcPr>
          <w:p w14:paraId="285FEB44" w14:textId="1DD6872B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0.17 (0.049; 0.29),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0.0059/0.19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2D15158" w14:textId="502B05ED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0.15 (0.035; 0.27),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0.011/0.19</w:t>
            </w:r>
          </w:p>
        </w:tc>
      </w:tr>
      <w:tr w:rsidR="00B813F2" w:rsidRPr="00DB1894" w14:paraId="5A94032E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7A096F53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Neuronal pentraxin 1 CESQSTLDPGAGEAR</w:t>
            </w:r>
          </w:p>
        </w:tc>
        <w:tc>
          <w:tcPr>
            <w:tcW w:w="1275" w:type="pct"/>
          </w:tcPr>
          <w:p w14:paraId="5700C8D3" w14:textId="1AAC2BFB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0.062 (-0.051; 0.18),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0.28/0.58</w:t>
            </w:r>
          </w:p>
        </w:tc>
        <w:tc>
          <w:tcPr>
            <w:tcW w:w="1275" w:type="pct"/>
          </w:tcPr>
          <w:p w14:paraId="5425224A" w14:textId="17FA63E5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0.076 (-0.034; 0.19),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0.17/0.51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FA15058" w14:textId="02D4D189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0.071 (-0.037; 0.18),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</w:tr>
      <w:tr w:rsidR="00B813F2" w:rsidRPr="00DB1894" w14:paraId="1AC16541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7B4AD2ED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1275" w:type="pct"/>
          </w:tcPr>
          <w:p w14:paraId="008AB86D" w14:textId="2D1BB5DF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0.26 (0.054; 0.46),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0.014/0.19</w:t>
            </w:r>
          </w:p>
        </w:tc>
        <w:tc>
          <w:tcPr>
            <w:tcW w:w="1275" w:type="pct"/>
          </w:tcPr>
          <w:p w14:paraId="64D1D77B" w14:textId="4003D592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0.25 (0.051; 0.45),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0.014/0.19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1447821" w14:textId="207A7A9C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0.18 (-0.021; 0.38),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0.079/0.36</w:t>
            </w:r>
          </w:p>
        </w:tc>
      </w:tr>
      <w:tr w:rsidR="00B813F2" w:rsidRPr="00DB1894" w14:paraId="3566E75D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08562B3C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Neuronal pentraxin 2 ETVVQQK</w:t>
            </w:r>
          </w:p>
        </w:tc>
        <w:tc>
          <w:tcPr>
            <w:tcW w:w="1275" w:type="pct"/>
          </w:tcPr>
          <w:p w14:paraId="6CC54E3F" w14:textId="49131B6B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0.11 (-0.00067; 0.22),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0.051/0.29</w:t>
            </w:r>
          </w:p>
        </w:tc>
        <w:tc>
          <w:tcPr>
            <w:tcW w:w="1275" w:type="pct"/>
          </w:tcPr>
          <w:p w14:paraId="6857C297" w14:textId="5E9FDF19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0.11 (0.0040; 0.22),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0.042/0.27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9D116DE" w14:textId="1C776CD2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0.086 (-0.021; 0.19),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0.11/0.40</w:t>
            </w:r>
          </w:p>
        </w:tc>
      </w:tr>
      <w:tr w:rsidR="00B813F2" w:rsidRPr="00DB1894" w14:paraId="1D7BD410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47C6B4C6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1275" w:type="pct"/>
          </w:tcPr>
          <w:p w14:paraId="2D11EF8A" w14:textId="234542C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0.12 (-1.30; 1.54),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0.87/0.95</w:t>
            </w:r>
          </w:p>
        </w:tc>
        <w:tc>
          <w:tcPr>
            <w:tcW w:w="1275" w:type="pct"/>
          </w:tcPr>
          <w:p w14:paraId="241F5248" w14:textId="6C8F29C3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0.23 (-1.16; 1.63),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0.74/0.90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0A46321" w14:textId="4184A962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B813F2" w:rsidRPr="00DB1894" w14:paraId="5800DF7E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328332F2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14-3-3 zeta/delta VVSSIEQK</w:t>
            </w:r>
          </w:p>
        </w:tc>
        <w:tc>
          <w:tcPr>
            <w:tcW w:w="1275" w:type="pct"/>
          </w:tcPr>
          <w:p w14:paraId="6E462C2D" w14:textId="0273A176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0.27 (-0.20; 0.74),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0.26/0.58</w:t>
            </w:r>
          </w:p>
        </w:tc>
        <w:tc>
          <w:tcPr>
            <w:tcW w:w="1275" w:type="pct"/>
          </w:tcPr>
          <w:p w14:paraId="1519B861" w14:textId="60C92AF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0.41 (-0.11; 0.93),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0.12/0.41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6C328CC" w14:textId="512676AE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0.47 (-0.048; 0.98),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0.075/0.35</w:t>
            </w:r>
          </w:p>
        </w:tc>
      </w:tr>
      <w:tr w:rsidR="00B813F2" w:rsidRPr="00DB1894" w14:paraId="5680E783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348AC642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1275" w:type="pct"/>
          </w:tcPr>
          <w:p w14:paraId="4AE49184" w14:textId="6691B94E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0.055 (-0.23; 0.34),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0.70/0.88</w:t>
            </w:r>
          </w:p>
        </w:tc>
        <w:tc>
          <w:tcPr>
            <w:tcW w:w="1275" w:type="pct"/>
          </w:tcPr>
          <w:p w14:paraId="3DAF4FFE" w14:textId="3FF9CAAC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0.014 (-0.27; 0.30),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0.92/0.97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99C915A" w14:textId="0C209E7D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0.040 (-0.23; 0.31),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0.77/0.92</w:t>
            </w:r>
          </w:p>
        </w:tc>
      </w:tr>
      <w:tr w:rsidR="00B813F2" w:rsidRPr="00DB1894" w14:paraId="1C1D17D5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2A3E60D0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Beta-synuclein EGVVQGVASVAEK</w:t>
            </w:r>
          </w:p>
        </w:tc>
        <w:tc>
          <w:tcPr>
            <w:tcW w:w="1275" w:type="pct"/>
          </w:tcPr>
          <w:p w14:paraId="3614C555" w14:textId="1AEDE8A0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2.13 (-0.32; 4.58),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0.088/0.36</w:t>
            </w:r>
          </w:p>
        </w:tc>
        <w:tc>
          <w:tcPr>
            <w:tcW w:w="1275" w:type="pct"/>
          </w:tcPr>
          <w:p w14:paraId="55E32971" w14:textId="4A54A553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2.14 (-0.28; 4.56),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0.083/0.36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6B9AC8B" w14:textId="290079A3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2.34 (-0.063; 4.74),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0.056/0.30</w:t>
            </w:r>
          </w:p>
        </w:tc>
      </w:tr>
      <w:tr w:rsidR="00B813F2" w:rsidRPr="00DB1894" w14:paraId="113CC0BC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2327F6DC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Complexin-2 AALEQPCEGSLTRPK</w:t>
            </w:r>
          </w:p>
        </w:tc>
        <w:tc>
          <w:tcPr>
            <w:tcW w:w="1275" w:type="pct"/>
          </w:tcPr>
          <w:p w14:paraId="4F361D67" w14:textId="503409A4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0.32 (-0.43; 1.07),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0.40/0.67</w:t>
            </w:r>
          </w:p>
        </w:tc>
        <w:tc>
          <w:tcPr>
            <w:tcW w:w="1275" w:type="pct"/>
          </w:tcPr>
          <w:p w14:paraId="6A12DD32" w14:textId="1E809A46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0.37 (-0.38; 1.13),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0.33/0.63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0BCACC4" w14:textId="2EA06D5E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0.39 (-0.35; 1.13),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0.30/0.59</w:t>
            </w:r>
          </w:p>
        </w:tc>
      </w:tr>
      <w:tr w:rsidR="00B813F2" w:rsidRPr="00DB1894" w14:paraId="64EF40F6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62BAA491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Gamma-synuclein ENVVQSVTSVAEK</w:t>
            </w:r>
          </w:p>
        </w:tc>
        <w:tc>
          <w:tcPr>
            <w:tcW w:w="1275" w:type="pct"/>
          </w:tcPr>
          <w:p w14:paraId="2D483853" w14:textId="51F86E30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0.50 (-0.43; 1.43),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0.29/0.58</w:t>
            </w:r>
          </w:p>
        </w:tc>
        <w:tc>
          <w:tcPr>
            <w:tcW w:w="1275" w:type="pct"/>
          </w:tcPr>
          <w:p w14:paraId="46A5A656" w14:textId="411ADFE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0.55 (-0.39; 1.50),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0.25/0.57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BEB1771" w14:textId="6EF924E6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0.59 (-0.35; 1.52),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0.22/0.53</w:t>
            </w:r>
          </w:p>
        </w:tc>
      </w:tr>
      <w:tr w:rsidR="00B813F2" w:rsidRPr="00DB1894" w14:paraId="7111123E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499C0152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Neuronal pentraxin receptor NNYMYAR</w:t>
            </w:r>
          </w:p>
        </w:tc>
        <w:tc>
          <w:tcPr>
            <w:tcW w:w="1275" w:type="pct"/>
          </w:tcPr>
          <w:p w14:paraId="00EB8C79" w14:textId="6F8C198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0.085 (0.0068; 0.16),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0.033/0.27</w:t>
            </w:r>
          </w:p>
        </w:tc>
        <w:tc>
          <w:tcPr>
            <w:tcW w:w="1275" w:type="pct"/>
          </w:tcPr>
          <w:p w14:paraId="67789DB9" w14:textId="1C855B45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0.080 (0.0030; 0.16),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0.042/0.27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947C303" w14:textId="1F1B95ED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0.066 (-0.0084; 0.14),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0.082/0.36</w:t>
            </w:r>
          </w:p>
        </w:tc>
      </w:tr>
      <w:tr w:rsidR="00B813F2" w:rsidRPr="00DB1894" w14:paraId="42B3F2D4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36F5D1A8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PBP1 NRPTSISWDGLDSGK</w:t>
            </w:r>
          </w:p>
        </w:tc>
        <w:tc>
          <w:tcPr>
            <w:tcW w:w="1275" w:type="pct"/>
          </w:tcPr>
          <w:p w14:paraId="0F78DAB3" w14:textId="18C48DB7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0.012 (-0.011; 0.035),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0.30/0.60</w:t>
            </w:r>
          </w:p>
        </w:tc>
        <w:tc>
          <w:tcPr>
            <w:tcW w:w="1275" w:type="pct"/>
          </w:tcPr>
          <w:p w14:paraId="2A6AAF24" w14:textId="2FEA021D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0.014 (-0.0091; 0.037),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0.23/0.55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9CDAEB3" w14:textId="5A1C3D2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0.015 (-0.0080; 0.037),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</w:tr>
      <w:tr w:rsidR="00B813F2" w:rsidRPr="00DB1894" w14:paraId="0679AF9B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0C7774C7" w14:textId="77777777" w:rsidR="00B813F2" w:rsidRPr="00DB1894" w:rsidRDefault="00B813F2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B1894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1275" w:type="pct"/>
          </w:tcPr>
          <w:p w14:paraId="5DC7ADE3" w14:textId="64FFC385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0.11 (-0.20; 0.43),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0.48/0.72</w:t>
            </w:r>
          </w:p>
        </w:tc>
        <w:tc>
          <w:tcPr>
            <w:tcW w:w="1275" w:type="pct"/>
          </w:tcPr>
          <w:p w14:paraId="5066D520" w14:textId="72301F28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0.15 (-0.17; 0.47),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0.37/0.65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40B098A" w14:textId="0EA026D0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0.16 (-0.15; 0.48),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0.31/0.60</w:t>
            </w:r>
          </w:p>
        </w:tc>
      </w:tr>
      <w:tr w:rsidR="00B813F2" w:rsidRPr="00DB1894" w14:paraId="7C4D2032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055270D4" w14:textId="02208C40" w:rsidR="00B813F2" w:rsidRPr="00DB1894" w:rsidRDefault="00807CC0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813F2" w:rsidRPr="00DB1894">
              <w:rPr>
                <w:rFonts w:ascii="Times New Roman" w:hAnsi="Times New Roman" w:cs="Times New Roman"/>
                <w:sz w:val="20"/>
                <w:szCs w:val="20"/>
              </w:rPr>
              <w:t>ab GDP dissociation inhibitor alpha QLICDPSYIPDR</w:t>
            </w:r>
          </w:p>
        </w:tc>
        <w:tc>
          <w:tcPr>
            <w:tcW w:w="1275" w:type="pct"/>
          </w:tcPr>
          <w:p w14:paraId="46BF2C3D" w14:textId="11372F8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0.42 (-1.31; 2.16),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0.63/0.84</w:t>
            </w:r>
          </w:p>
        </w:tc>
        <w:tc>
          <w:tcPr>
            <w:tcW w:w="1275" w:type="pct"/>
          </w:tcPr>
          <w:p w14:paraId="2F10F4FB" w14:textId="3C4446C5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0.59 (-1.13; 2.31),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0.50/0.73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8930C56" w14:textId="34C498E6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0.75 (-0.95; 2.45),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0.39/0.67</w:t>
            </w:r>
          </w:p>
        </w:tc>
      </w:tr>
      <w:tr w:rsidR="00B813F2" w:rsidRPr="00DB1894" w14:paraId="51ACBDC3" w14:textId="77777777" w:rsidTr="00A745A9">
        <w:tc>
          <w:tcPr>
            <w:tcW w:w="1175" w:type="pct"/>
            <w:tcBorders>
              <w:left w:val="single" w:sz="4" w:space="0" w:color="auto"/>
            </w:tcBorders>
          </w:tcPr>
          <w:p w14:paraId="35D92004" w14:textId="659DDC78" w:rsidR="00B813F2" w:rsidRPr="00DB1894" w:rsidRDefault="00807CC0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813F2" w:rsidRPr="00DB1894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1275" w:type="pct"/>
          </w:tcPr>
          <w:p w14:paraId="65AE0B0C" w14:textId="77D2484E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-0.086 (-1.93; 1.76),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0.93/0.97</w:t>
            </w:r>
          </w:p>
        </w:tc>
        <w:tc>
          <w:tcPr>
            <w:tcW w:w="1275" w:type="pct"/>
          </w:tcPr>
          <w:p w14:paraId="60EAC424" w14:textId="2864F8EA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-0.034 (-1.88; 1.81),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0.97/0.98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97391CA" w14:textId="62DB2E90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0.20 (-1.63; 2.03),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0.83/0.94</w:t>
            </w:r>
          </w:p>
        </w:tc>
      </w:tr>
      <w:tr w:rsidR="00B813F2" w:rsidRPr="00DB1894" w14:paraId="12F470FC" w14:textId="77777777" w:rsidTr="00A745A9">
        <w:tc>
          <w:tcPr>
            <w:tcW w:w="1175" w:type="pct"/>
            <w:tcBorders>
              <w:left w:val="single" w:sz="4" w:space="0" w:color="auto"/>
              <w:bottom w:val="single" w:sz="4" w:space="0" w:color="auto"/>
            </w:tcBorders>
          </w:tcPr>
          <w:p w14:paraId="6AF8B156" w14:textId="0645F7B5" w:rsidR="00B813F2" w:rsidRPr="00DB1894" w:rsidRDefault="00807CC0" w:rsidP="00B813F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813F2" w:rsidRPr="00DB1894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61B825BA" w14:textId="562084E1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9.32 (-7.69; 26.33),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0.28/0.58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708C4994" w14:textId="0307DF80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8.29 (-9.10; 25.68),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0.35/0.64</w:t>
            </w:r>
          </w:p>
        </w:tc>
        <w:tc>
          <w:tcPr>
            <w:tcW w:w="1275" w:type="pct"/>
            <w:tcBorders>
              <w:bottom w:val="single" w:sz="4" w:space="0" w:color="auto"/>
              <w:right w:val="single" w:sz="4" w:space="0" w:color="auto"/>
            </w:tcBorders>
          </w:tcPr>
          <w:p w14:paraId="50EF9A04" w14:textId="4282820E" w:rsidR="00B813F2" w:rsidRPr="00B813F2" w:rsidRDefault="00B813F2" w:rsidP="00B813F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13F2">
              <w:rPr>
                <w:rFonts w:ascii="Times New Roman" w:hAnsi="Times New Roman" w:cs="Times New Roman"/>
                <w:sz w:val="20"/>
                <w:szCs w:val="20"/>
              </w:rPr>
              <w:t>7.97 (-9.10; 25.04),</w:t>
            </w:r>
            <w:r w:rsidRPr="00B813F2">
              <w:rPr>
                <w:rFonts w:ascii="Times New Roman" w:hAnsi="Times New Roman" w:cs="Times New Roman"/>
                <w:sz w:val="20"/>
                <w:szCs w:val="20"/>
              </w:rPr>
              <w:br/>
              <w:t>0.36/0.65</w:t>
            </w:r>
          </w:p>
        </w:tc>
      </w:tr>
    </w:tbl>
    <w:p w14:paraId="469F2BBE" w14:textId="77777777" w:rsidR="00DB1894" w:rsidRPr="00DB1894" w:rsidRDefault="00DB1894">
      <w:pPr>
        <w:rPr>
          <w:rFonts w:ascii="Times New Roman" w:hAnsi="Times New Roman" w:cs="Times New Roman"/>
          <w:sz w:val="20"/>
          <w:szCs w:val="20"/>
        </w:rPr>
      </w:pPr>
    </w:p>
    <w:sectPr w:rsidR="00DB1894" w:rsidRPr="00DB1894" w:rsidSect="00A745A9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C0190" w14:textId="77777777" w:rsidR="00DB1894" w:rsidRDefault="00DB1894">
      <w:pPr>
        <w:spacing w:after="0"/>
      </w:pPr>
      <w:r>
        <w:separator/>
      </w:r>
    </w:p>
  </w:endnote>
  <w:endnote w:type="continuationSeparator" w:id="0">
    <w:p w14:paraId="6B01EC75" w14:textId="77777777" w:rsidR="00DB1894" w:rsidRDefault="00DB18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7ADB3" w14:textId="77777777" w:rsidR="00F83999" w:rsidRDefault="00DB1894">
      <w:r>
        <w:separator/>
      </w:r>
    </w:p>
  </w:footnote>
  <w:footnote w:type="continuationSeparator" w:id="0">
    <w:p w14:paraId="664B94D7" w14:textId="77777777" w:rsidR="00F83999" w:rsidRDefault="00DB18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B326516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048455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999"/>
    <w:rsid w:val="007B6B79"/>
    <w:rsid w:val="00807CC0"/>
    <w:rsid w:val="0083464A"/>
    <w:rsid w:val="00A745A9"/>
    <w:rsid w:val="00B813F2"/>
    <w:rsid w:val="00C5108D"/>
    <w:rsid w:val="00DB1894"/>
    <w:rsid w:val="00F8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F5C49F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1F3F5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DataTypeTok">
    <w:name w:val="DataType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DecValTok">
    <w:name w:val="DecVal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BaseNTok">
    <w:name w:val="BaseN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FloatTok">
    <w:name w:val="Floa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1F3F5"/>
    </w:rPr>
  </w:style>
  <w:style w:type="character" w:customStyle="1" w:styleId="CharTok">
    <w:name w:val="Char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CharTok">
    <w:name w:val="SpecialCha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StringTok">
    <w:name w:val="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VerbatimStringTok">
    <w:name w:val="Verbatim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StringTok">
    <w:name w:val="Special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ImportTok">
    <w:name w:val="ImportTok"/>
    <w:basedOn w:val="VerbatimChar"/>
    <w:rPr>
      <w:rFonts w:ascii="Consolas" w:hAnsi="Consolas"/>
      <w:color w:val="00769E"/>
      <w:sz w:val="22"/>
      <w:shd w:val="clear" w:color="auto" w:fill="F1F3F5"/>
    </w:rPr>
  </w:style>
  <w:style w:type="character" w:customStyle="1" w:styleId="CommentTok">
    <w:name w:val="Comment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nnotationTok">
    <w:name w:val="Annot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CommentVarTok">
    <w:name w:val="CommentVar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OtherTok">
    <w:name w:val="Oth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FunctionTok">
    <w:name w:val="FunctionTok"/>
    <w:basedOn w:val="VerbatimChar"/>
    <w:rPr>
      <w:rFonts w:ascii="Consolas" w:hAnsi="Consolas"/>
      <w:color w:val="4758AB"/>
      <w:sz w:val="22"/>
      <w:shd w:val="clear" w:color="auto" w:fill="F1F3F5"/>
    </w:rPr>
  </w:style>
  <w:style w:type="character" w:customStyle="1" w:styleId="VariableTok">
    <w:name w:val="VariableTok"/>
    <w:basedOn w:val="VerbatimChar"/>
    <w:rPr>
      <w:rFonts w:ascii="Consolas" w:hAnsi="Consolas"/>
      <w:color w:val="111111"/>
      <w:sz w:val="22"/>
      <w:shd w:val="clear" w:color="auto" w:fill="F1F3F5"/>
    </w:rPr>
  </w:style>
  <w:style w:type="character" w:customStyle="1" w:styleId="ControlFlowTok">
    <w:name w:val="ControlFlow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OperatorTok">
    <w:name w:val="Operato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BuiltInTok">
    <w:name w:val="BuiltI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ExtensionTok">
    <w:name w:val="Extensio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PreprocessorTok">
    <w:name w:val="Preprocess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AttributeTok">
    <w:name w:val="AttributeTok"/>
    <w:basedOn w:val="VerbatimChar"/>
    <w:rPr>
      <w:rFonts w:ascii="Consolas" w:hAnsi="Consolas"/>
      <w:color w:val="657422"/>
      <w:sz w:val="22"/>
      <w:shd w:val="clear" w:color="auto" w:fill="F1F3F5"/>
    </w:rPr>
  </w:style>
  <w:style w:type="character" w:customStyle="1" w:styleId="RegionMarkerTok">
    <w:name w:val="RegionMark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InformationTok">
    <w:name w:val="Inform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WarningTok">
    <w:name w:val="Warning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lertTok">
    <w:name w:val="Aler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ErrorTok">
    <w:name w:val="Err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NormalTok">
    <w:name w:val="NormalTok"/>
    <w:basedOn w:val="VerbatimChar"/>
    <w:rPr>
      <w:rFonts w:ascii="Consolas" w:hAnsi="Consolas"/>
      <w:color w:val="003B4F"/>
      <w:sz w:val="22"/>
      <w:shd w:val="clear" w:color="auto" w:fill="F1F3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1809</Characters>
  <Application>Microsoft Office Word</Application>
  <DocSecurity>0</DocSecurity>
  <Lines>135</Lines>
  <Paragraphs>68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4</cp:revision>
  <dcterms:created xsi:type="dcterms:W3CDTF">2024-02-27T14:52:00Z</dcterms:created>
  <dcterms:modified xsi:type="dcterms:W3CDTF">2024-02-27T15:03:00Z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-config">
    <vt:lpwstr>True</vt:lpwstr>
  </property>
  <property fmtid="{D5CDD505-2E9C-101B-9397-08002B2CF9AE}" pid="3" name="header-includes">
    <vt:lpwstr/>
  </property>
  <property fmtid="{D5CDD505-2E9C-101B-9397-08002B2CF9AE}" pid="4" name="include-after">
    <vt:lpwstr/>
  </property>
  <property fmtid="{D5CDD505-2E9C-101B-9397-08002B2CF9AE}" pid="5" name="include-before">
    <vt:lpwstr/>
  </property>
  <property fmtid="{D5CDD505-2E9C-101B-9397-08002B2CF9AE}" pid="6" name="labels">
    <vt:lpwstr/>
  </property>
  <property fmtid="{D5CDD505-2E9C-101B-9397-08002B2CF9AE}" pid="7" name="toc-title">
    <vt:lpwstr>Table of contents</vt:lpwstr>
  </property>
  <property fmtid="{D5CDD505-2E9C-101B-9397-08002B2CF9AE}" pid="8" name="ContentRemapped">
    <vt:lpwstr>true</vt:lpwstr>
  </property>
  <property fmtid="{D5CDD505-2E9C-101B-9397-08002B2CF9AE}" pid="9" name="GrammarlyDocumentId">
    <vt:lpwstr>9cae4c70d06dfd17777ea3797e3a67056431de10cf3d550ff1d09269768ce98d</vt:lpwstr>
  </property>
</Properties>
</file>