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"/>
        <w:tblW w:w="5000" w:type="pct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076"/>
        <w:gridCol w:w="1978"/>
        <w:gridCol w:w="1982"/>
        <w:gridCol w:w="1982"/>
        <w:gridCol w:w="1979"/>
        <w:gridCol w:w="1979"/>
        <w:gridCol w:w="1982"/>
      </w:tblGrid>
      <w:tr w:rsidR="00A33C67" w:rsidRPr="0082466B" w14:paraId="20495412" w14:textId="77777777" w:rsidTr="00393DD9">
        <w:trPr>
          <w:cantSplit/>
          <w:tblHeader/>
          <w:jc w:val="center"/>
        </w:trPr>
        <w:tc>
          <w:tcPr>
            <w:tcW w:w="737" w:type="pct"/>
            <w:vMerge w:val="restart"/>
            <w:tcBorders>
              <w:top w:val="single" w:sz="16" w:space="0" w:color="D3D3D3"/>
              <w:left w:val="single" w:sz="0" w:space="0" w:color="D3D3D3"/>
              <w:right w:val="single" w:sz="0" w:space="0" w:color="D3D3D3"/>
            </w:tcBorders>
            <w:vAlign w:val="bottom"/>
          </w:tcPr>
          <w:p w14:paraId="4303CE5D" w14:textId="77777777" w:rsidR="00503CDF" w:rsidRPr="0082466B" w:rsidRDefault="00503CDF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pct"/>
            <w:gridSpan w:val="2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</w:tcPr>
          <w:p w14:paraId="0410A373" w14:textId="77777777" w:rsidR="00503CDF" w:rsidRPr="0082466B" w:rsidRDefault="00A33C6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Unadjusted</w:t>
            </w:r>
          </w:p>
        </w:tc>
        <w:tc>
          <w:tcPr>
            <w:tcW w:w="1421" w:type="pct"/>
            <w:gridSpan w:val="2"/>
            <w:tcBorders>
              <w:top w:val="single" w:sz="16" w:space="0" w:color="D3D3D3"/>
              <w:bottom w:val="single" w:sz="16" w:space="0" w:color="D3D3D3"/>
            </w:tcBorders>
          </w:tcPr>
          <w:p w14:paraId="0D5B2834" w14:textId="29A5E161" w:rsidR="00503CDF" w:rsidRPr="0082466B" w:rsidRDefault="00A33C6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Time, age</w:t>
            </w:r>
            <w:r w:rsidR="00742DE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 xml:space="preserve"> and sex</w:t>
            </w:r>
          </w:p>
        </w:tc>
        <w:tc>
          <w:tcPr>
            <w:tcW w:w="1421" w:type="pct"/>
            <w:gridSpan w:val="2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7D2219EB" w14:textId="5BC42146" w:rsidR="00503CDF" w:rsidRPr="0082466B" w:rsidRDefault="00A33C6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Time, age, sex, education, smoking, alcohol</w:t>
            </w:r>
            <w:r w:rsidR="00742DE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 xml:space="preserve"> and medication</w:t>
            </w:r>
          </w:p>
        </w:tc>
      </w:tr>
      <w:tr w:rsidR="00A33C67" w:rsidRPr="0082466B" w14:paraId="50346594" w14:textId="77777777" w:rsidTr="00A80E12">
        <w:trPr>
          <w:cantSplit/>
          <w:tblHeader/>
          <w:jc w:val="center"/>
        </w:trPr>
        <w:tc>
          <w:tcPr>
            <w:tcW w:w="737" w:type="pct"/>
            <w:vMerge/>
            <w:tcBorders>
              <w:left w:val="single" w:sz="0" w:space="0" w:color="D3D3D3"/>
              <w:bottom w:val="single" w:sz="16" w:space="0" w:color="D3D3D3"/>
              <w:right w:val="single" w:sz="0" w:space="0" w:color="D3D3D3"/>
            </w:tcBorders>
          </w:tcPr>
          <w:p w14:paraId="382AE838" w14:textId="77777777" w:rsidR="00503CDF" w:rsidRPr="0082466B" w:rsidRDefault="00503CDF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pct"/>
            <w:tcBorders>
              <w:left w:val="single" w:sz="0" w:space="0" w:color="D3D3D3"/>
              <w:bottom w:val="single" w:sz="16" w:space="0" w:color="D3D3D3"/>
            </w:tcBorders>
          </w:tcPr>
          <w:p w14:paraId="611B703A" w14:textId="77777777" w:rsidR="00503CDF" w:rsidRPr="0082466B" w:rsidRDefault="00A33C67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HC</w:t>
            </w:r>
          </w:p>
        </w:tc>
        <w:tc>
          <w:tcPr>
            <w:tcW w:w="711" w:type="pct"/>
            <w:tcBorders>
              <w:bottom w:val="single" w:sz="16" w:space="0" w:color="D3D3D3"/>
            </w:tcBorders>
          </w:tcPr>
          <w:p w14:paraId="74AD50A3" w14:textId="77777777" w:rsidR="00503CDF" w:rsidRPr="0082466B" w:rsidRDefault="00A33C67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  <w:tc>
          <w:tcPr>
            <w:tcW w:w="711" w:type="pct"/>
            <w:tcBorders>
              <w:bottom w:val="single" w:sz="16" w:space="0" w:color="D3D3D3"/>
            </w:tcBorders>
          </w:tcPr>
          <w:p w14:paraId="37FB68D0" w14:textId="77777777" w:rsidR="00503CDF" w:rsidRPr="0082466B" w:rsidRDefault="00A33C67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HC</w:t>
            </w:r>
          </w:p>
        </w:tc>
        <w:tc>
          <w:tcPr>
            <w:tcW w:w="710" w:type="pct"/>
            <w:tcBorders>
              <w:bottom w:val="single" w:sz="16" w:space="0" w:color="D3D3D3"/>
            </w:tcBorders>
          </w:tcPr>
          <w:p w14:paraId="42F0C71C" w14:textId="77777777" w:rsidR="00503CDF" w:rsidRPr="0082466B" w:rsidRDefault="00A33C67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  <w:tc>
          <w:tcPr>
            <w:tcW w:w="710" w:type="pct"/>
            <w:tcBorders>
              <w:bottom w:val="single" w:sz="16" w:space="0" w:color="D3D3D3"/>
            </w:tcBorders>
          </w:tcPr>
          <w:p w14:paraId="2A1344F4" w14:textId="77777777" w:rsidR="00503CDF" w:rsidRPr="0082466B" w:rsidRDefault="00A33C67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HC</w:t>
            </w:r>
          </w:p>
        </w:tc>
        <w:tc>
          <w:tcPr>
            <w:tcW w:w="711" w:type="pct"/>
            <w:tcBorders>
              <w:bottom w:val="single" w:sz="16" w:space="0" w:color="D3D3D3"/>
              <w:right w:val="single" w:sz="0" w:space="0" w:color="D3D3D3"/>
            </w:tcBorders>
          </w:tcPr>
          <w:p w14:paraId="40491EEE" w14:textId="77777777" w:rsidR="00503CDF" w:rsidRPr="0082466B" w:rsidRDefault="00A33C67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</w:tr>
      <w:tr w:rsidR="00A80E12" w:rsidRPr="0082466B" w14:paraId="619B0996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29C5CC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Neuronal pentraxin 1 ETVLQQK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95CD38" w14:textId="7F006838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0.12 (-0.058; 0.29), 0.18/0.63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EEBA54" w14:textId="37802F25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0.15 (0.022; 0.28), 0.022/0.46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6F1251" w14:textId="742787CC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0.16 (0.026; 0.30), 0.021/0.46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1E7330" w14:textId="0C49F804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0.15 (0.025; 0.28), 0.019/0.46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35B008" w14:textId="351C51BE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0.14 (0.022; 0.27), 0.022/0.46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AF1A92" w14:textId="23ECC3E7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0.14 (0.015; 0.27), 0.029/0.46</w:t>
            </w:r>
          </w:p>
        </w:tc>
      </w:tr>
      <w:tr w:rsidR="00A80E12" w:rsidRPr="0082466B" w14:paraId="44CE0B3A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CBA253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 xml:space="preserve">Neuronal pentraxin </w:t>
            </w:r>
            <w:proofErr w:type="gramStart"/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1  CESQSTLDPGAGEAR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1F1409" w14:textId="7F87985A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-0.044 (-0.21; 0.12), 0.60/0.85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50547D" w14:textId="04EDA3DD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0.075 (-0.050; 0.20), 0.24/0.69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C63A98" w14:textId="3387A09C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0.023 (-0.11; 0.16), 0.74/0.90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C2A460" w14:textId="4CC4994F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0.099 (-0.022; 0.22), 0.11/0.55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28B177" w14:textId="2D79A89A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0.047 (-0.078; 0.17), 0.45/0.80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2D2415" w14:textId="2888C1FD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0.10 (-0.021; 0.23), 0.10/0.53</w:t>
            </w:r>
          </w:p>
        </w:tc>
      </w:tr>
      <w:tr w:rsidR="00A80E12" w:rsidRPr="0082466B" w14:paraId="797343D0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91827E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Neuronal pentraxin 2 VAELEDEK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47EE1E" w14:textId="4BAB96FA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0.17 (-0.087; 0.42), 0.19/0.63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86E6A3" w14:textId="76E92DDF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0.26 (0.033; 0.49), 0.025/0.46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4AF13A" w14:textId="754F41A8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0.22 (0.016; 0.42), 0.035/0.46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151B34" w14:textId="3CB175F6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0.30 (0.076; 0.51), 0.0089/0.46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C191A1" w14:textId="505DB972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0.16 (-0.028; 0.35), 0.093/0.53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FC8B28" w14:textId="3A958C86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0.27 (0.050; 0.49), 0.017/0.46</w:t>
            </w:r>
          </w:p>
        </w:tc>
      </w:tr>
      <w:tr w:rsidR="00A80E12" w:rsidRPr="0082466B" w14:paraId="29FEA64C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FD6AF0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 xml:space="preserve">Neuronal pentraxin </w:t>
            </w:r>
            <w:proofErr w:type="gramStart"/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2  ETVVQQK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FC5413" w14:textId="35AADC8F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0.036 (-0.12; 0.19), 0.63/0.87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324367" w14:textId="75B940B6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0.13 (0.013; 0.25), 0.030/0.46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50B2D6" w14:textId="648FD805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0.062 (-0.056; 0.18), 0.30/0.72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E9B5A7" w14:textId="445D3E62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0.14 (0.023; 0.25), 0.019/0.46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EA8F73" w14:textId="5002F8A3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0.060 (-0.046; 0.17), 0.26/0.71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8E0910" w14:textId="0BF7E91B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0.13 (0.010; 0.24), 0.034/0.46</w:t>
            </w:r>
          </w:p>
        </w:tc>
      </w:tr>
      <w:tr w:rsidR="00A80E12" w:rsidRPr="0082466B" w14:paraId="2AC060F0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3E7246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14-3-3 epsilon IISSIEQK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B2B7E7" w14:textId="30E44E2D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0.40 (-1.42; 2.22), 0.66/0.88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45F5E7" w14:textId="78BCA598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0.32 (-2.63; 3.27), 0.71/0.89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F788B9" w14:textId="733E9CDC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2.15 (0.86; 3.44), 0.0024/0.37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44C09A" w14:textId="636E1976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-0.090 (-1.57; 1.39), 0.90/0.97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9DB1E7" w14:textId="010ABB43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1.67 (0.22; 3.11), 0.025/0.46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BEEE15" w14:textId="158B3902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-0.45 (-1.94; 1.05), 0.55/0.84</w:t>
            </w:r>
          </w:p>
        </w:tc>
      </w:tr>
      <w:tr w:rsidR="00A80E12" w:rsidRPr="0082466B" w14:paraId="1009EF4F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53B1B4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14-3-3 zeta/</w:t>
            </w:r>
            <w:proofErr w:type="gramStart"/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delta  VVSSIEQK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D50A0C" w14:textId="161A1A2D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-0.55 (-1.18; 0.074), 0.083/0.52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EF6F62" w14:textId="597AD9D8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0.37 (-0.13; 0.87), 0.14/0.59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90FAB7" w14:textId="0ED981BC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0.34 (-0.33; 1.01), 0.31/0.72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EEF88D" w14:textId="098D8229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0.39 (-0.16; 0.94), 0.16/0.62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C20A4B" w14:textId="35632950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0.29 (-0.31; 0.89), 0.34/0.73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11CD9D" w14:textId="57FFD6C6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0.35 (-0.21; 0.91), 0.21/0.66</w:t>
            </w:r>
          </w:p>
        </w:tc>
      </w:tr>
      <w:tr w:rsidR="00A80E12" w:rsidRPr="0082466B" w14:paraId="6ABA84A0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2E530F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AP-2 complex subunit beta IQPGNPNYTLSLK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354A7A" w14:textId="6CA7C931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0.020 (-0.39; 0.43), 0.92/0.97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7716F8" w14:textId="1B7AAE5C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0.16 (-0.15; 0.48), 0.30/0.72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B8EA1B" w14:textId="5A4F6F9B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0.38 (0.021; 0.74), 0.039/0.46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F9E89F" w14:textId="305A2FC5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0.13 (-0.18; 0.45), 0.40/0.78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5DFB4B" w14:textId="6078CD50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0.33 (0.0079; 0.64), 0.045/0.46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7E5CC9" w14:textId="0755BE20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0.11 (-0.21; 0.42), 0.49/0.81</w:t>
            </w:r>
          </w:p>
        </w:tc>
      </w:tr>
      <w:tr w:rsidR="00A80E12" w:rsidRPr="0082466B" w14:paraId="6402BD44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7EE6C3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Beta-</w:t>
            </w:r>
            <w:proofErr w:type="gramStart"/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synuclein  EGVVQGVASVAEK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678B3F" w14:textId="591D9C4A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-0.75 (-4.45; 2.94), 0.68/0.89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55E9DE" w14:textId="3D360538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1.79 (-0.91; 4.49), 0.19/0.63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F9DEC2" w14:textId="43992113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2.67 (-0.39; 5.73), 0.085/0.52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E3B515" w14:textId="0614445A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1.21 (-1.48; 3.91), 0.37/0.75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A6C318" w14:textId="4E72820E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3.54 (0.80; 6.29), 0.013/0.46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9728BE" w14:textId="455B6991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1.00 (-1.75; 3.75), 0.47/0.81</w:t>
            </w:r>
          </w:p>
        </w:tc>
      </w:tr>
      <w:tr w:rsidR="00A80E12" w:rsidRPr="0082466B" w14:paraId="05A026A5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23B50A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Complexin-2   AALEQPCEGSLTRPK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E52A94" w14:textId="5F889EEB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-0.71 (-2.11; 0.70), 0.31/0.72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9F69D3" w14:textId="61FD81A1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0.13 (-0.71; 0.96), 0.77/0.91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AB9972" w14:textId="4D10B5FF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0.66 (-0.34; 1.66), 0.19/0.63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2A836E" w14:textId="73F904EC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0.17 (-0.69; 1.03), 0.69/0.89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00E4B6" w14:textId="07D5A64E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0.91 (0.039; 1.79), 0.041/0.46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52D41C" w14:textId="50041358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0.071 (-0.84; 0.98), 0.88/0.96</w:t>
            </w:r>
          </w:p>
        </w:tc>
      </w:tr>
      <w:tr w:rsidR="00A80E12" w:rsidRPr="0082466B" w14:paraId="7BE92240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F72DC7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Gamma-</w:t>
            </w:r>
            <w:proofErr w:type="gramStart"/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synuclein  ENVVQSVTSVAEK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A42116" w14:textId="530BA88D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-0.72 (-2.12; 0.69), 0.31/0.72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95EAC9" w14:textId="2B0E9502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0.78 (-0.21; 1.77), 0.12/0.56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5CF7C9" w14:textId="1F018E5D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0.88 (-0.40; 2.15), 0.17/0.63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9AC0E6" w14:textId="579FF589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0.70 (-0.32; 1.72), 0.18/0.63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E6FA17" w14:textId="1E6FBAD0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0.92 (-0.23; 2.07), 0.11/0.56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152996" w14:textId="2A00064F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0.71 (-0.34; 1.76), 0.18/0.63</w:t>
            </w:r>
          </w:p>
        </w:tc>
      </w:tr>
      <w:tr w:rsidR="00A80E12" w:rsidRPr="0082466B" w14:paraId="04099177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D3EB62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 xml:space="preserve">Neuronal pentraxin </w:t>
            </w:r>
            <w:proofErr w:type="gramStart"/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receptor  NNYMYAR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F9EB71" w14:textId="12A6E899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0.0013 (-0.11; 0.12), 0.98/0.99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CA038D" w14:textId="36911DC1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0.088 (0.0035; 0.17), 0.041/0.46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F70639" w14:textId="461504EE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0.071 (-0.017; 0.16), 0.11/0.56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B695EB" w14:textId="360F3048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0.080 (-0.0020; 0.16), 0.056/0.46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A230B6" w14:textId="6E776260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0.070 (-0.0093; 0.15), 0.082/0.52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3395E1" w14:textId="7D7AEBAC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0.070 (-0.012; 0.15), 0.093/0.53</w:t>
            </w:r>
          </w:p>
        </w:tc>
      </w:tr>
      <w:tr w:rsidR="00A80E12" w:rsidRPr="0082466B" w14:paraId="66DF142C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1E2299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PBP</w:t>
            </w:r>
            <w:proofErr w:type="gramStart"/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1  NRPTSISWDGLDSGK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223367" w14:textId="504FC8F7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-0.028 (-0.061; 0.0039), 0.084/0.52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1ADEF1" w14:textId="102C05C9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0.0058 (-0.021; 0.033), 0.67/0.89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E7AC4D" w14:textId="406BE435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0.010 (-0.020; 0.040), 0.50/0.81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C9DD6B" w14:textId="605FA6AA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0.0031 (-0.024; 0.031), 0.83/0.94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400460" w14:textId="4D59619D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0.018 (-0.0090; 0.046), 0.18/0.63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F49AAF" w14:textId="73A0755B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-0.00051 (-0.029; 0.028), 0.97/0.99</w:t>
            </w:r>
          </w:p>
        </w:tc>
      </w:tr>
      <w:tr w:rsidR="00A80E12" w:rsidRPr="0082466B" w14:paraId="44357256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15CBB5" w14:textId="77777777" w:rsidR="00A80E12" w:rsidRPr="0082466B" w:rsidRDefault="00A80E12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466B">
              <w:rPr>
                <w:rFonts w:ascii="Times New Roman" w:hAnsi="Times New Roman" w:cs="Times New Roman"/>
                <w:sz w:val="20"/>
                <w:szCs w:val="20"/>
              </w:rPr>
              <w:t>PBP1 LYEQLSGK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348B90" w14:textId="70C08231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-0.31 (-0.75; 0.13), 0.16/0.62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DADE9E" w14:textId="1717B65C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0.16 (-0.19; 0.52), 0.36/0.74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9B1BEE" w14:textId="5276B598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0.18 (-0.22; 0.58), 0.36/0.75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8B4CB5" w14:textId="2D2C1D19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0.20 (-0.16; 0.57), 0.27/0.72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0A8E06" w14:textId="125D51B6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0.28 (-0.091; 0.64), 0.14/0.59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EF766F5" w14:textId="28F26CE6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0.18 (-0.20; 0.56), 0.34/0.73</w:t>
            </w:r>
          </w:p>
        </w:tc>
      </w:tr>
      <w:tr w:rsidR="00A80E12" w:rsidRPr="0082466B" w14:paraId="6EA106A2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7022F6" w14:textId="65D31ED3" w:rsidR="00A80E12" w:rsidRPr="0082466B" w:rsidRDefault="00742DE3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A80E12" w:rsidRPr="0082466B">
              <w:rPr>
                <w:rFonts w:ascii="Times New Roman" w:hAnsi="Times New Roman" w:cs="Times New Roman"/>
                <w:sz w:val="20"/>
                <w:szCs w:val="20"/>
              </w:rPr>
              <w:t xml:space="preserve">ab GDP dissociation inhibitor </w:t>
            </w:r>
            <w:proofErr w:type="gramStart"/>
            <w:r w:rsidR="00A80E12" w:rsidRPr="0082466B">
              <w:rPr>
                <w:rFonts w:ascii="Times New Roman" w:hAnsi="Times New Roman" w:cs="Times New Roman"/>
                <w:sz w:val="20"/>
                <w:szCs w:val="20"/>
              </w:rPr>
              <w:t>alpha  QLICDPSYIPDR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FA096A" w14:textId="31ECF553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-1.29 (-3.49; 0.92), 0.25/0.70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47FD5F" w14:textId="2433F7CA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0.86 (-0.99; 2.71), 0.36/0.74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D02BDD" w14:textId="72E0959E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1.35 (-0.70; 3.39), 0.19/0.63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2F64A0" w14:textId="14863B2E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0.69 (-1.24; 2.61), 0.48/0.81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340F76" w14:textId="14373F50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1.58 (-0.33; 3.49), 0.10/0.53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420AB1" w14:textId="48B51471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0.57 (-1.34; 2.48), 0.55/0.84</w:t>
            </w:r>
          </w:p>
        </w:tc>
      </w:tr>
      <w:tr w:rsidR="00A80E12" w:rsidRPr="0082466B" w14:paraId="5FFFD5C0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8868FE" w14:textId="4AE800EE" w:rsidR="00A80E12" w:rsidRPr="0082466B" w:rsidRDefault="00742DE3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</w:t>
            </w:r>
            <w:r w:rsidR="00A80E12" w:rsidRPr="0082466B">
              <w:rPr>
                <w:rFonts w:ascii="Times New Roman" w:hAnsi="Times New Roman" w:cs="Times New Roman"/>
                <w:sz w:val="20"/>
                <w:szCs w:val="20"/>
              </w:rPr>
              <w:t>yntaxin-1B QHSAILAAPNPDEK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30A0BB" w14:textId="111A6A17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-1.44 (-3.75; 0.87), 0.22/0.67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92F237" w14:textId="5CF7007A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0.28 (-1.73; 2.29), 0.78/0.91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62D802" w14:textId="6E09C8CE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1.26 (-0.86; 3.38), 0.24/0.69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05AF21" w14:textId="50CDBAA4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0.21 (-1.86; 2.28), 0.84/0.94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1C4CC4" w14:textId="217FC93E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1.78 (-0.21; 3.77), 0.078/0.52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B9FBDB" w14:textId="522FE065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0.21 (-1.91; 2.34), 0.84/0.94</w:t>
            </w:r>
          </w:p>
        </w:tc>
      </w:tr>
      <w:tr w:rsidR="00A80E12" w:rsidRPr="0082466B" w14:paraId="5795CA03" w14:textId="77777777" w:rsidTr="00A80E12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B814BE" w14:textId="47BD4C8A" w:rsidR="00A80E12" w:rsidRPr="0082466B" w:rsidRDefault="00742DE3" w:rsidP="00A80E12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A80E12" w:rsidRPr="0082466B">
              <w:rPr>
                <w:rFonts w:ascii="Times New Roman" w:hAnsi="Times New Roman" w:cs="Times New Roman"/>
                <w:sz w:val="20"/>
                <w:szCs w:val="20"/>
              </w:rPr>
              <w:t>yntaxin-7 EFGSLPTTPSEQR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00AFBD" w14:textId="1C515794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-17.79 (-42.10; 6.53), 0.15/0.60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62C319" w14:textId="5A9B7604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10.77 (-7.71; 29.26), 0.25/0.70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E35CF6" w14:textId="64066739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12.47 (-11.18; 36.13), 0.30/0.72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724320" w14:textId="3F6B8A82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8.82 (-9.76; 27.40), 0.35/0.73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8602D5" w14:textId="686D1C77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14.74 (-7.13; 36.61), 0.18/0.63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2787EA" w14:textId="78401140" w:rsidR="00A80E12" w:rsidRPr="00A80E12" w:rsidRDefault="00A80E12" w:rsidP="00A80E1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E12">
              <w:rPr>
                <w:rFonts w:ascii="Times New Roman" w:hAnsi="Times New Roman" w:cs="Times New Roman"/>
                <w:sz w:val="20"/>
                <w:szCs w:val="20"/>
              </w:rPr>
              <w:t>7.75 (-11.14; 26.64), 0.42/0.78</w:t>
            </w:r>
          </w:p>
        </w:tc>
      </w:tr>
    </w:tbl>
    <w:p w14:paraId="2873C329" w14:textId="77777777" w:rsidR="00503CDF" w:rsidRDefault="00503CDF">
      <w:pPr>
        <w:pStyle w:val="FirstParagraph"/>
      </w:pPr>
    </w:p>
    <w:sectPr w:rsidR="00503CDF" w:rsidSect="00393DD9">
      <w:pgSz w:w="16838" w:h="11906" w:orient="landscape" w:code="9"/>
      <w:pgMar w:top="1440" w:right="1440" w:bottom="144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5BE148" w14:textId="77777777" w:rsidR="00A33C67" w:rsidRDefault="00A33C67">
      <w:pPr>
        <w:spacing w:after="0"/>
      </w:pPr>
      <w:r>
        <w:separator/>
      </w:r>
    </w:p>
  </w:endnote>
  <w:endnote w:type="continuationSeparator" w:id="0">
    <w:p w14:paraId="1E240FCC" w14:textId="77777777" w:rsidR="00A33C67" w:rsidRDefault="00A33C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44A38" w14:textId="77777777" w:rsidR="00503CDF" w:rsidRDefault="00A33C67">
      <w:r>
        <w:separator/>
      </w:r>
    </w:p>
  </w:footnote>
  <w:footnote w:type="continuationSeparator" w:id="0">
    <w:p w14:paraId="548DE693" w14:textId="77777777" w:rsidR="00503CDF" w:rsidRDefault="00A33C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7856FEDA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1695031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CDF"/>
    <w:rsid w:val="00393DD9"/>
    <w:rsid w:val="00503CDF"/>
    <w:rsid w:val="00725B80"/>
    <w:rsid w:val="00742DE3"/>
    <w:rsid w:val="0082466B"/>
    <w:rsid w:val="00A33C67"/>
    <w:rsid w:val="00A80E12"/>
    <w:rsid w:val="00CA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93B31"/>
  <w15:docId w15:val="{87AC8747-9A12-4B1E-898F-5D749436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Brdteks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Overskrift2">
    <w:name w:val="heading 2"/>
    <w:basedOn w:val="Normal"/>
    <w:next w:val="Brdteks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Overskrift3">
    <w:name w:val="heading 3"/>
    <w:basedOn w:val="Normal"/>
    <w:next w:val="Brdteks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Brdteks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Overskrift5">
    <w:name w:val="heading 5"/>
    <w:basedOn w:val="Normal"/>
    <w:next w:val="Brdteks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Overskrift6">
    <w:name w:val="heading 6"/>
    <w:basedOn w:val="Normal"/>
    <w:next w:val="Brdteks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7">
    <w:name w:val="heading 7"/>
    <w:basedOn w:val="Normal"/>
    <w:next w:val="Brdteks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8">
    <w:name w:val="heading 8"/>
    <w:basedOn w:val="Normal"/>
    <w:next w:val="Brdteks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9">
    <w:name w:val="heading 9"/>
    <w:basedOn w:val="Normal"/>
    <w:next w:val="Brdteks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rdtekst"/>
    <w:next w:val="Brdtekst"/>
    <w:qFormat/>
  </w:style>
  <w:style w:type="paragraph" w:customStyle="1" w:styleId="Compact">
    <w:name w:val="Compact"/>
    <w:basedOn w:val="Brdtekst"/>
    <w:qFormat/>
    <w:pPr>
      <w:spacing w:before="36" w:after="36"/>
    </w:pPr>
  </w:style>
  <w:style w:type="paragraph" w:styleId="Titel">
    <w:name w:val="Title"/>
    <w:basedOn w:val="Normal"/>
    <w:next w:val="Brdteks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dertitel">
    <w:name w:val="Subtitle"/>
    <w:basedOn w:val="Titel"/>
    <w:next w:val="Brdteks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rdtekst"/>
    <w:qFormat/>
    <w:pPr>
      <w:keepNext/>
      <w:keepLines/>
      <w:jc w:val="center"/>
    </w:pPr>
  </w:style>
  <w:style w:type="paragraph" w:styleId="Dato">
    <w:name w:val="Date"/>
    <w:next w:val="Brdteks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rdtekst"/>
    <w:qFormat/>
    <w:pPr>
      <w:keepNext/>
      <w:keepLines/>
      <w:spacing w:before="300" w:after="300"/>
    </w:pPr>
    <w:rPr>
      <w:sz w:val="20"/>
      <w:szCs w:val="20"/>
    </w:rPr>
  </w:style>
  <w:style w:type="paragraph" w:styleId="Bibliografi">
    <w:name w:val="Bibliography"/>
    <w:basedOn w:val="Normal"/>
    <w:qFormat/>
  </w:style>
  <w:style w:type="paragraph" w:styleId="Bloktekst">
    <w:name w:val="Block Text"/>
    <w:basedOn w:val="Brdtekst"/>
    <w:next w:val="Brdtekst"/>
    <w:uiPriority w:val="9"/>
    <w:unhideWhenUsed/>
    <w:qFormat/>
    <w:pPr>
      <w:spacing w:before="100" w:after="100"/>
      <w:ind w:left="480" w:right="480"/>
    </w:pPr>
  </w:style>
  <w:style w:type="paragraph" w:styleId="Fodnoteteks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Billedtekst">
    <w:name w:val="caption"/>
    <w:basedOn w:val="Normal"/>
    <w:link w:val="BilledtekstTegn"/>
    <w:pPr>
      <w:spacing w:after="120"/>
    </w:pPr>
    <w:rPr>
      <w:i/>
    </w:rPr>
  </w:style>
  <w:style w:type="paragraph" w:customStyle="1" w:styleId="TableCaption">
    <w:name w:val="Table Caption"/>
    <w:basedOn w:val="Billedtekst"/>
    <w:pPr>
      <w:keepNext/>
    </w:pPr>
  </w:style>
  <w:style w:type="paragraph" w:customStyle="1" w:styleId="ImageCaption">
    <w:name w:val="Image Caption"/>
    <w:basedOn w:val="Billedtekst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illedtekstTegn">
    <w:name w:val="Billedtekst Tegn"/>
    <w:basedOn w:val="Standardskrifttypeiafsnit"/>
    <w:link w:val="Billedtekst"/>
  </w:style>
  <w:style w:type="character" w:customStyle="1" w:styleId="VerbatimChar">
    <w:name w:val="Verbatim Char"/>
    <w:basedOn w:val="BilledtekstTegn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BilledtekstTegn"/>
  </w:style>
  <w:style w:type="character" w:styleId="Fodnotehenvisning">
    <w:name w:val="footnote reference"/>
    <w:basedOn w:val="BilledtekstTegn"/>
    <w:rPr>
      <w:vertAlign w:val="superscript"/>
    </w:rPr>
  </w:style>
  <w:style w:type="character" w:styleId="Hyperlink">
    <w:name w:val="Hyperlink"/>
    <w:basedOn w:val="BilledtekstTegn"/>
    <w:rPr>
      <w:color w:val="4F81BD" w:themeColor="accent1"/>
    </w:rPr>
  </w:style>
  <w:style w:type="paragraph" w:styleId="Overskrift">
    <w:name w:val="TOC Heading"/>
    <w:basedOn w:val="Overskrift1"/>
    <w:next w:val="Brdteks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446</Words>
  <Characters>3161</Characters>
  <Application>Microsoft Office Word</Application>
  <DocSecurity>4</DocSecurity>
  <Lines>243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Ulla Benedichte Knorr</dc:creator>
  <cp:keywords/>
  <cp:lastModifiedBy>Ulla Benedichte Knorr</cp:lastModifiedBy>
  <cp:revision>2</cp:revision>
  <dcterms:created xsi:type="dcterms:W3CDTF">2024-02-27T15:08:00Z</dcterms:created>
  <dcterms:modified xsi:type="dcterms:W3CDTF">2024-02-27T15:08:00Z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