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46B47" w14:textId="77777777" w:rsidR="00AB6E09" w:rsidRPr="00257E49" w:rsidRDefault="00A95BE8">
      <w:pPr>
        <w:pStyle w:val="TableCaption"/>
        <w:rPr>
          <w:rFonts w:ascii="Times New Roman" w:hAnsi="Times New Roman" w:cs="Times New Roman"/>
          <w:b/>
          <w:bCs/>
          <w:i w:val="0"/>
          <w:iCs/>
          <w:sz w:val="20"/>
          <w:szCs w:val="20"/>
        </w:rPr>
      </w:pPr>
      <w:r w:rsidRPr="00257E49">
        <w:rPr>
          <w:rFonts w:ascii="Times New Roman" w:hAnsi="Times New Roman" w:cs="Times New Roman"/>
          <w:b/>
          <w:bCs/>
          <w:i w:val="0"/>
          <w:iCs/>
          <w:sz w:val="20"/>
          <w:szCs w:val="20"/>
        </w:rPr>
        <w:t>Verbal Memory</w:t>
      </w:r>
    </w:p>
    <w:tbl>
      <w:tblPr>
        <w:tblStyle w:val="Table"/>
        <w:tblW w:w="5000" w:type="pct"/>
        <w:tblLook w:val="0020" w:firstRow="1" w:lastRow="0" w:firstColumn="0" w:lastColumn="0" w:noHBand="0" w:noVBand="0"/>
      </w:tblPr>
      <w:tblGrid>
        <w:gridCol w:w="2172"/>
        <w:gridCol w:w="2281"/>
        <w:gridCol w:w="2281"/>
        <w:gridCol w:w="2282"/>
      </w:tblGrid>
      <w:tr w:rsidR="00AB6E09" w:rsidRPr="00A95BE8" w14:paraId="29A543DC" w14:textId="77777777" w:rsidTr="008756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175" w:type="pct"/>
            <w:tcBorders>
              <w:top w:val="single" w:sz="4" w:space="0" w:color="auto"/>
              <w:left w:val="single" w:sz="4" w:space="0" w:color="auto"/>
            </w:tcBorders>
          </w:tcPr>
          <w:p w14:paraId="3DF43B84" w14:textId="77777777" w:rsidR="00AB6E09" w:rsidRPr="00A95BE8" w:rsidRDefault="00A95BE8" w:rsidP="00A95BE8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A95BE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5" w:type="pct"/>
            <w:tcBorders>
              <w:top w:val="single" w:sz="4" w:space="0" w:color="auto"/>
            </w:tcBorders>
          </w:tcPr>
          <w:p w14:paraId="5D9BFDAF" w14:textId="77777777" w:rsidR="00AB6E09" w:rsidRPr="00A95BE8" w:rsidRDefault="00A95BE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5BE8">
              <w:rPr>
                <w:rFonts w:ascii="Times New Roman" w:hAnsi="Times New Roman" w:cs="Times New Roman"/>
                <w:sz w:val="20"/>
                <w:szCs w:val="20"/>
              </w:rPr>
              <w:t>Unadjusted</w:t>
            </w:r>
          </w:p>
        </w:tc>
        <w:tc>
          <w:tcPr>
            <w:tcW w:w="1275" w:type="pct"/>
            <w:tcBorders>
              <w:top w:val="single" w:sz="4" w:space="0" w:color="auto"/>
            </w:tcBorders>
          </w:tcPr>
          <w:p w14:paraId="44600E65" w14:textId="14FE419F" w:rsidR="00AB6E09" w:rsidRPr="00A95BE8" w:rsidRDefault="00A95BE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5BE8">
              <w:rPr>
                <w:rFonts w:ascii="Times New Roman" w:hAnsi="Times New Roman" w:cs="Times New Roman"/>
                <w:sz w:val="20"/>
                <w:szCs w:val="20"/>
              </w:rPr>
              <w:t>Time, age</w:t>
            </w:r>
            <w:r w:rsidR="006B29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95BE8">
              <w:rPr>
                <w:rFonts w:ascii="Times New Roman" w:hAnsi="Times New Roman" w:cs="Times New Roman"/>
                <w:sz w:val="20"/>
                <w:szCs w:val="20"/>
              </w:rPr>
              <w:t xml:space="preserve"> and sex</w:t>
            </w:r>
          </w:p>
        </w:tc>
        <w:tc>
          <w:tcPr>
            <w:tcW w:w="1275" w:type="pct"/>
            <w:tcBorders>
              <w:top w:val="single" w:sz="4" w:space="0" w:color="auto"/>
              <w:right w:val="single" w:sz="4" w:space="0" w:color="auto"/>
            </w:tcBorders>
          </w:tcPr>
          <w:p w14:paraId="34152124" w14:textId="792822BC" w:rsidR="00AB6E09" w:rsidRPr="00A95BE8" w:rsidRDefault="00A95BE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5BE8">
              <w:rPr>
                <w:rFonts w:ascii="Times New Roman" w:hAnsi="Times New Roman" w:cs="Times New Roman"/>
                <w:sz w:val="20"/>
                <w:szCs w:val="20"/>
              </w:rPr>
              <w:t>Group, time, age, sex, education, smoking, alcohol</w:t>
            </w:r>
            <w:r w:rsidR="006B29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95BE8">
              <w:rPr>
                <w:rFonts w:ascii="Times New Roman" w:hAnsi="Times New Roman" w:cs="Times New Roman"/>
                <w:sz w:val="20"/>
                <w:szCs w:val="20"/>
              </w:rPr>
              <w:t xml:space="preserve"> and medication</w:t>
            </w:r>
          </w:p>
        </w:tc>
      </w:tr>
      <w:tr w:rsidR="00CA6318" w:rsidRPr="00A95BE8" w14:paraId="226C7564" w14:textId="77777777" w:rsidTr="00875645">
        <w:tc>
          <w:tcPr>
            <w:tcW w:w="1175" w:type="pct"/>
            <w:tcBorders>
              <w:left w:val="single" w:sz="4" w:space="0" w:color="auto"/>
            </w:tcBorders>
          </w:tcPr>
          <w:p w14:paraId="44292A56" w14:textId="77777777" w:rsidR="00CA6318" w:rsidRPr="00A95BE8" w:rsidRDefault="00CA6318" w:rsidP="00CA6318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A95BE8">
              <w:rPr>
                <w:rFonts w:ascii="Times New Roman" w:hAnsi="Times New Roman" w:cs="Times New Roman"/>
                <w:sz w:val="20"/>
                <w:szCs w:val="20"/>
              </w:rPr>
              <w:t>Neuronal pentraxin 1 ETVLQQK</w:t>
            </w:r>
          </w:p>
        </w:tc>
        <w:tc>
          <w:tcPr>
            <w:tcW w:w="1275" w:type="pct"/>
          </w:tcPr>
          <w:p w14:paraId="7A49EFCB" w14:textId="62F751DE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0.11 (-0.019; 0.24),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0.093/0.36</w:t>
            </w:r>
          </w:p>
        </w:tc>
        <w:tc>
          <w:tcPr>
            <w:tcW w:w="1275" w:type="pct"/>
          </w:tcPr>
          <w:p w14:paraId="018134B0" w14:textId="0DFC8453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0.098 (-0.11; 0.31),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0.14/0.62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54CEF3D1" w14:textId="164F6936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0.093 (-0.047; 0.23),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0.19/0.53</w:t>
            </w:r>
          </w:p>
        </w:tc>
      </w:tr>
      <w:tr w:rsidR="00CA6318" w:rsidRPr="00A95BE8" w14:paraId="015E01A5" w14:textId="77777777" w:rsidTr="00875645">
        <w:tc>
          <w:tcPr>
            <w:tcW w:w="1175" w:type="pct"/>
            <w:tcBorders>
              <w:left w:val="single" w:sz="4" w:space="0" w:color="auto"/>
            </w:tcBorders>
          </w:tcPr>
          <w:p w14:paraId="35E041D0" w14:textId="77777777" w:rsidR="00CA6318" w:rsidRPr="00A95BE8" w:rsidRDefault="00CA6318" w:rsidP="00CA6318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A95BE8">
              <w:rPr>
                <w:rFonts w:ascii="Times New Roman" w:hAnsi="Times New Roman" w:cs="Times New Roman"/>
                <w:sz w:val="20"/>
                <w:szCs w:val="20"/>
              </w:rPr>
              <w:t>Neuronal pentraxin 1 CESQSTLDPGAGEAR</w:t>
            </w:r>
          </w:p>
        </w:tc>
        <w:tc>
          <w:tcPr>
            <w:tcW w:w="1275" w:type="pct"/>
          </w:tcPr>
          <w:p w14:paraId="7749A326" w14:textId="0456921E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0.041 (-0.077; 0.16),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0.50/0.73</w:t>
            </w:r>
          </w:p>
        </w:tc>
        <w:tc>
          <w:tcPr>
            <w:tcW w:w="1275" w:type="pct"/>
          </w:tcPr>
          <w:p w14:paraId="5F04D9CC" w14:textId="3E3578CA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0.035 (-0.11; 0.18),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0.55/0.96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58243DA7" w14:textId="374C35A4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0.038 (-0.083; 0.16),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0.53/0.75</w:t>
            </w:r>
          </w:p>
        </w:tc>
      </w:tr>
      <w:tr w:rsidR="00CA6318" w:rsidRPr="00A95BE8" w14:paraId="160AB756" w14:textId="77777777" w:rsidTr="00875645">
        <w:tc>
          <w:tcPr>
            <w:tcW w:w="1175" w:type="pct"/>
            <w:tcBorders>
              <w:left w:val="single" w:sz="4" w:space="0" w:color="auto"/>
            </w:tcBorders>
          </w:tcPr>
          <w:p w14:paraId="0E71BF7B" w14:textId="77777777" w:rsidR="00CA6318" w:rsidRPr="00A95BE8" w:rsidRDefault="00CA6318" w:rsidP="00CA6318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A95BE8">
              <w:rPr>
                <w:rFonts w:ascii="Times New Roman" w:hAnsi="Times New Roman" w:cs="Times New Roman"/>
                <w:sz w:val="20"/>
                <w:szCs w:val="20"/>
              </w:rPr>
              <w:t>Neuronal pentraxin 2 VAELEDEK</w:t>
            </w:r>
          </w:p>
        </w:tc>
        <w:tc>
          <w:tcPr>
            <w:tcW w:w="1275" w:type="pct"/>
          </w:tcPr>
          <w:p w14:paraId="3CCB8F6D" w14:textId="3F920844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0.19 (-0.019; 0.40),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0.075/0.35</w:t>
            </w:r>
          </w:p>
        </w:tc>
        <w:tc>
          <w:tcPr>
            <w:tcW w:w="1275" w:type="pct"/>
          </w:tcPr>
          <w:p w14:paraId="684A2159" w14:textId="10335FAC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0.18 (-0.12; 0.48),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0.100/0.40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7EEE4645" w14:textId="3799B883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0.15 (-0.079; 0.38),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0.20/0.53</w:t>
            </w:r>
          </w:p>
        </w:tc>
      </w:tr>
      <w:tr w:rsidR="00CA6318" w:rsidRPr="00A95BE8" w14:paraId="346D8B08" w14:textId="77777777" w:rsidTr="00875645">
        <w:tc>
          <w:tcPr>
            <w:tcW w:w="1175" w:type="pct"/>
            <w:tcBorders>
              <w:left w:val="single" w:sz="4" w:space="0" w:color="auto"/>
            </w:tcBorders>
          </w:tcPr>
          <w:p w14:paraId="342811DE" w14:textId="77777777" w:rsidR="00CA6318" w:rsidRPr="00A95BE8" w:rsidRDefault="00CA6318" w:rsidP="00CA6318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A95BE8">
              <w:rPr>
                <w:rFonts w:ascii="Times New Roman" w:hAnsi="Times New Roman" w:cs="Times New Roman"/>
                <w:sz w:val="20"/>
                <w:szCs w:val="20"/>
              </w:rPr>
              <w:t>Neuronal pentraxin 2 ETVVQQK</w:t>
            </w:r>
          </w:p>
        </w:tc>
        <w:tc>
          <w:tcPr>
            <w:tcW w:w="1275" w:type="pct"/>
          </w:tcPr>
          <w:p w14:paraId="00425143" w14:textId="30B9028B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0.096 (-0.015; 0.21),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0.089/0.36</w:t>
            </w:r>
          </w:p>
        </w:tc>
        <w:tc>
          <w:tcPr>
            <w:tcW w:w="1275" w:type="pct"/>
          </w:tcPr>
          <w:p w14:paraId="0B342221" w14:textId="4C9B94C4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0.073 (-0.10; 0.25),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0.21/0.70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6A0DF499" w14:textId="2D8B320E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0.058 (-0.068; 0.18),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0.36/0.65</w:t>
            </w:r>
          </w:p>
        </w:tc>
      </w:tr>
      <w:tr w:rsidR="00CA6318" w:rsidRPr="00A95BE8" w14:paraId="3DFCE961" w14:textId="77777777" w:rsidTr="00875645">
        <w:tc>
          <w:tcPr>
            <w:tcW w:w="1175" w:type="pct"/>
            <w:tcBorders>
              <w:left w:val="single" w:sz="4" w:space="0" w:color="auto"/>
            </w:tcBorders>
          </w:tcPr>
          <w:p w14:paraId="697B8D51" w14:textId="77777777" w:rsidR="00CA6318" w:rsidRPr="00A95BE8" w:rsidRDefault="00CA6318" w:rsidP="00CA6318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A95BE8">
              <w:rPr>
                <w:rFonts w:ascii="Times New Roman" w:hAnsi="Times New Roman" w:cs="Times New Roman"/>
                <w:sz w:val="20"/>
                <w:szCs w:val="20"/>
              </w:rPr>
              <w:t>14-3-3 epsilon IISSIEQK</w:t>
            </w:r>
          </w:p>
        </w:tc>
        <w:tc>
          <w:tcPr>
            <w:tcW w:w="1275" w:type="pct"/>
          </w:tcPr>
          <w:p w14:paraId="43E94D58" w14:textId="7AE12BB9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-0.61 (-2.00; 0.78),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0.38/0.67</w:t>
            </w:r>
          </w:p>
        </w:tc>
        <w:tc>
          <w:tcPr>
            <w:tcW w:w="1275" w:type="pct"/>
          </w:tcPr>
          <w:p w14:paraId="6848F88A" w14:textId="5265D49D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0.23 (-1.34; 1.80),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0.77/0.92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5273C297" w14:textId="6D24A89E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0.076 (-2.37; 2.52),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0.94/0.97</w:t>
            </w:r>
          </w:p>
        </w:tc>
      </w:tr>
      <w:tr w:rsidR="00CA6318" w:rsidRPr="00A95BE8" w14:paraId="52E7BEEC" w14:textId="77777777" w:rsidTr="00875645">
        <w:tc>
          <w:tcPr>
            <w:tcW w:w="1175" w:type="pct"/>
            <w:tcBorders>
              <w:left w:val="single" w:sz="4" w:space="0" w:color="auto"/>
            </w:tcBorders>
          </w:tcPr>
          <w:p w14:paraId="2A9215DE" w14:textId="77777777" w:rsidR="00CA6318" w:rsidRPr="00A95BE8" w:rsidRDefault="00CA6318" w:rsidP="00CA6318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A95BE8">
              <w:rPr>
                <w:rFonts w:ascii="Times New Roman" w:hAnsi="Times New Roman" w:cs="Times New Roman"/>
                <w:sz w:val="20"/>
                <w:szCs w:val="20"/>
              </w:rPr>
              <w:t>14-3-3 zeta/delta VVSSIEQK</w:t>
            </w:r>
          </w:p>
        </w:tc>
        <w:tc>
          <w:tcPr>
            <w:tcW w:w="1275" w:type="pct"/>
          </w:tcPr>
          <w:p w14:paraId="415DA124" w14:textId="7FA4ACC4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-0.44 (-0.93; 0.052),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0.079/0.36</w:t>
            </w:r>
          </w:p>
        </w:tc>
        <w:tc>
          <w:tcPr>
            <w:tcW w:w="1275" w:type="pct"/>
          </w:tcPr>
          <w:p w14:paraId="3FFBC476" w14:textId="6107ABF1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-0.21 (-0.78; 0.35),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0.45/0.70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38ACA94D" w14:textId="2E46C6D4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-0.34 (-0.98; 0.29),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0.27/0.58</w:t>
            </w:r>
          </w:p>
        </w:tc>
      </w:tr>
      <w:tr w:rsidR="00CA6318" w:rsidRPr="00A95BE8" w14:paraId="4E0F1DEB" w14:textId="77777777" w:rsidTr="00875645">
        <w:tc>
          <w:tcPr>
            <w:tcW w:w="1175" w:type="pct"/>
            <w:tcBorders>
              <w:left w:val="single" w:sz="4" w:space="0" w:color="auto"/>
            </w:tcBorders>
          </w:tcPr>
          <w:p w14:paraId="1F94364F" w14:textId="77777777" w:rsidR="00CA6318" w:rsidRPr="00A95BE8" w:rsidRDefault="00CA6318" w:rsidP="00CA6318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A95BE8">
              <w:rPr>
                <w:rFonts w:ascii="Times New Roman" w:hAnsi="Times New Roman" w:cs="Times New Roman"/>
                <w:sz w:val="20"/>
                <w:szCs w:val="20"/>
              </w:rPr>
              <w:t>AP-2 complex subunit beta IQPGNPNYTLSLK</w:t>
            </w:r>
          </w:p>
        </w:tc>
        <w:tc>
          <w:tcPr>
            <w:tcW w:w="1275" w:type="pct"/>
          </w:tcPr>
          <w:p w14:paraId="13F42E9F" w14:textId="67D61367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0.041 (-0.26; 0.34),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0.79/0.92</w:t>
            </w:r>
          </w:p>
        </w:tc>
        <w:tc>
          <w:tcPr>
            <w:tcW w:w="1275" w:type="pct"/>
          </w:tcPr>
          <w:p w14:paraId="19AD4CE6" w14:textId="6B9EF3FC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0.11 (-0.20; 0.41),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0.49/0.73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286BE3CE" w14:textId="2A3F0AD4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0.098 (-0.22; 0.42),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0.55/0.76</w:t>
            </w:r>
          </w:p>
        </w:tc>
      </w:tr>
      <w:tr w:rsidR="00CA6318" w:rsidRPr="00A95BE8" w14:paraId="16583357" w14:textId="77777777" w:rsidTr="00875645">
        <w:tc>
          <w:tcPr>
            <w:tcW w:w="1175" w:type="pct"/>
            <w:tcBorders>
              <w:left w:val="single" w:sz="4" w:space="0" w:color="auto"/>
            </w:tcBorders>
          </w:tcPr>
          <w:p w14:paraId="34FB902C" w14:textId="77777777" w:rsidR="00CA6318" w:rsidRPr="00A95BE8" w:rsidRDefault="00CA6318" w:rsidP="00CA6318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A95BE8">
              <w:rPr>
                <w:rFonts w:ascii="Times New Roman" w:hAnsi="Times New Roman" w:cs="Times New Roman"/>
                <w:sz w:val="20"/>
                <w:szCs w:val="20"/>
              </w:rPr>
              <w:t>Beta-synuclein EGVVQGVASVAEK</w:t>
            </w:r>
          </w:p>
        </w:tc>
        <w:tc>
          <w:tcPr>
            <w:tcW w:w="1275" w:type="pct"/>
          </w:tcPr>
          <w:p w14:paraId="31D6AC9F" w14:textId="4336E012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0.28 (-2.38; 2.94),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0.83/0.94</w:t>
            </w:r>
          </w:p>
        </w:tc>
        <w:tc>
          <w:tcPr>
            <w:tcW w:w="1275" w:type="pct"/>
          </w:tcPr>
          <w:p w14:paraId="13A911ED" w14:textId="27ABBAAA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0.75 (-2.00; 3.50),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0.59/0.82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5821737C" w14:textId="57618B9D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0.42 (-2.86; 3.70),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0.79/0.92</w:t>
            </w:r>
          </w:p>
        </w:tc>
      </w:tr>
      <w:tr w:rsidR="00CA6318" w:rsidRPr="00A95BE8" w14:paraId="7A536913" w14:textId="77777777" w:rsidTr="00875645">
        <w:tc>
          <w:tcPr>
            <w:tcW w:w="1175" w:type="pct"/>
            <w:tcBorders>
              <w:left w:val="single" w:sz="4" w:space="0" w:color="auto"/>
            </w:tcBorders>
          </w:tcPr>
          <w:p w14:paraId="50B65B88" w14:textId="77777777" w:rsidR="00CA6318" w:rsidRPr="00A95BE8" w:rsidRDefault="00CA6318" w:rsidP="00CA6318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A95BE8">
              <w:rPr>
                <w:rFonts w:ascii="Times New Roman" w:hAnsi="Times New Roman" w:cs="Times New Roman"/>
                <w:sz w:val="20"/>
                <w:szCs w:val="20"/>
              </w:rPr>
              <w:t>Complexin-2 AALEQPCEGSLTRPK</w:t>
            </w:r>
          </w:p>
        </w:tc>
        <w:tc>
          <w:tcPr>
            <w:tcW w:w="1275" w:type="pct"/>
          </w:tcPr>
          <w:p w14:paraId="7EE262D1" w14:textId="338C8986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0.037 (-0.78; 0.86),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0.93/0.97</w:t>
            </w:r>
          </w:p>
        </w:tc>
        <w:tc>
          <w:tcPr>
            <w:tcW w:w="1275" w:type="pct"/>
          </w:tcPr>
          <w:p w14:paraId="4DF5FA24" w14:textId="4835E607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0.19 (-0.68; 1.07),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0.66/0.85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708A07A0" w14:textId="15187489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0.083 (-1.10; 1.26),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0.87/0.95</w:t>
            </w:r>
          </w:p>
        </w:tc>
      </w:tr>
      <w:tr w:rsidR="00CA6318" w:rsidRPr="00A95BE8" w14:paraId="45EBF4E0" w14:textId="77777777" w:rsidTr="00875645">
        <w:tc>
          <w:tcPr>
            <w:tcW w:w="1175" w:type="pct"/>
            <w:tcBorders>
              <w:left w:val="single" w:sz="4" w:space="0" w:color="auto"/>
            </w:tcBorders>
          </w:tcPr>
          <w:p w14:paraId="6CF30A17" w14:textId="77777777" w:rsidR="00CA6318" w:rsidRPr="00A95BE8" w:rsidRDefault="00CA6318" w:rsidP="00CA6318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A95BE8">
              <w:rPr>
                <w:rFonts w:ascii="Times New Roman" w:hAnsi="Times New Roman" w:cs="Times New Roman"/>
                <w:sz w:val="20"/>
                <w:szCs w:val="20"/>
              </w:rPr>
              <w:t>Gamma-synuclein ENVVQSVTSVAEK</w:t>
            </w:r>
          </w:p>
        </w:tc>
        <w:tc>
          <w:tcPr>
            <w:tcW w:w="1275" w:type="pct"/>
          </w:tcPr>
          <w:p w14:paraId="42D70EDD" w14:textId="12931997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0.074 (-0.98; 1.13),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0.89/0.96</w:t>
            </w:r>
          </w:p>
        </w:tc>
        <w:tc>
          <w:tcPr>
            <w:tcW w:w="1275" w:type="pct"/>
          </w:tcPr>
          <w:p w14:paraId="4F620D86" w14:textId="0E06D4C6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0.46 (-0.68; 1.60),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0.42/0.68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7FADB454" w14:textId="7FE84284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0.40 (-0.97; 1.76),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0.53/0.75</w:t>
            </w:r>
          </w:p>
        </w:tc>
      </w:tr>
      <w:tr w:rsidR="00CA6318" w:rsidRPr="00A95BE8" w14:paraId="7D7ABD04" w14:textId="77777777" w:rsidTr="00875645">
        <w:tc>
          <w:tcPr>
            <w:tcW w:w="1175" w:type="pct"/>
            <w:tcBorders>
              <w:left w:val="single" w:sz="4" w:space="0" w:color="auto"/>
            </w:tcBorders>
          </w:tcPr>
          <w:p w14:paraId="081E00AF" w14:textId="77777777" w:rsidR="00CA6318" w:rsidRPr="00A95BE8" w:rsidRDefault="00CA6318" w:rsidP="00CA6318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A95BE8">
              <w:rPr>
                <w:rFonts w:ascii="Times New Roman" w:hAnsi="Times New Roman" w:cs="Times New Roman"/>
                <w:sz w:val="20"/>
                <w:szCs w:val="20"/>
              </w:rPr>
              <w:t>Neuronal pentraxin receptor NNYMYAR</w:t>
            </w:r>
          </w:p>
        </w:tc>
        <w:tc>
          <w:tcPr>
            <w:tcW w:w="1275" w:type="pct"/>
          </w:tcPr>
          <w:p w14:paraId="020CDBBF" w14:textId="76851880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0.031 (-0.050; 0.11),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0.45/0.70</w:t>
            </w:r>
          </w:p>
        </w:tc>
        <w:tc>
          <w:tcPr>
            <w:tcW w:w="1275" w:type="pct"/>
          </w:tcPr>
          <w:p w14:paraId="4256DB45" w14:textId="75D039F7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0.035 (-0.046; 0.12),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0.39/0.67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1926B858" w14:textId="28E40BA5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0.022 (-0.069; 0.11),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0.62/0.83</w:t>
            </w:r>
          </w:p>
        </w:tc>
      </w:tr>
      <w:tr w:rsidR="00CA6318" w:rsidRPr="00A95BE8" w14:paraId="76CF02C7" w14:textId="77777777" w:rsidTr="00875645">
        <w:tc>
          <w:tcPr>
            <w:tcW w:w="1175" w:type="pct"/>
            <w:tcBorders>
              <w:left w:val="single" w:sz="4" w:space="0" w:color="auto"/>
            </w:tcBorders>
          </w:tcPr>
          <w:p w14:paraId="68B2335E" w14:textId="77777777" w:rsidR="00CA6318" w:rsidRPr="00A95BE8" w:rsidRDefault="00CA6318" w:rsidP="00CA6318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A95BE8">
              <w:rPr>
                <w:rFonts w:ascii="Times New Roman" w:hAnsi="Times New Roman" w:cs="Times New Roman"/>
                <w:sz w:val="20"/>
                <w:szCs w:val="20"/>
              </w:rPr>
              <w:t>PBP1 NRPTSISWDGLDSGK</w:t>
            </w:r>
          </w:p>
        </w:tc>
        <w:tc>
          <w:tcPr>
            <w:tcW w:w="1275" w:type="pct"/>
          </w:tcPr>
          <w:p w14:paraId="1769932A" w14:textId="34119F65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-0.014 (-0.039; 0.011),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0.28/0.58</w:t>
            </w:r>
          </w:p>
        </w:tc>
        <w:tc>
          <w:tcPr>
            <w:tcW w:w="1275" w:type="pct"/>
          </w:tcPr>
          <w:p w14:paraId="483F68F5" w14:textId="1F8B05FD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-0.0062 (-0.034; 0.021),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0.66/0.85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43AA4968" w14:textId="22CCB051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-0.013 (-0.062; 0.035),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0.45/0.70</w:t>
            </w:r>
          </w:p>
        </w:tc>
      </w:tr>
      <w:tr w:rsidR="00CA6318" w:rsidRPr="00A95BE8" w14:paraId="5EC02F7C" w14:textId="77777777" w:rsidTr="00875645">
        <w:tc>
          <w:tcPr>
            <w:tcW w:w="1175" w:type="pct"/>
            <w:tcBorders>
              <w:left w:val="single" w:sz="4" w:space="0" w:color="auto"/>
            </w:tcBorders>
          </w:tcPr>
          <w:p w14:paraId="7EAA90FD" w14:textId="77777777" w:rsidR="00CA6318" w:rsidRPr="00A95BE8" w:rsidRDefault="00CA6318" w:rsidP="00CA6318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A95BE8">
              <w:rPr>
                <w:rFonts w:ascii="Times New Roman" w:hAnsi="Times New Roman" w:cs="Times New Roman"/>
                <w:sz w:val="20"/>
                <w:szCs w:val="20"/>
              </w:rPr>
              <w:t>PBP1 LYEQLSGK</w:t>
            </w:r>
          </w:p>
        </w:tc>
        <w:tc>
          <w:tcPr>
            <w:tcW w:w="1275" w:type="pct"/>
          </w:tcPr>
          <w:p w14:paraId="70892E1F" w14:textId="68EF006B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-0.041 (-0.39; 0.31),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0.82/0.93</w:t>
            </w:r>
          </w:p>
        </w:tc>
        <w:tc>
          <w:tcPr>
            <w:tcW w:w="1275" w:type="pct"/>
          </w:tcPr>
          <w:p w14:paraId="59BB50F9" w14:textId="15DEC606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0.086 (-0.29; 0.46),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0.65/0.85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021E4816" w14:textId="531D5B9B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0.045 (-0.44; 0.53),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0.84/0.94</w:t>
            </w:r>
          </w:p>
        </w:tc>
      </w:tr>
      <w:tr w:rsidR="00CA6318" w:rsidRPr="00A95BE8" w14:paraId="35148414" w14:textId="77777777" w:rsidTr="00875645">
        <w:tc>
          <w:tcPr>
            <w:tcW w:w="1175" w:type="pct"/>
            <w:tcBorders>
              <w:left w:val="single" w:sz="4" w:space="0" w:color="auto"/>
            </w:tcBorders>
          </w:tcPr>
          <w:p w14:paraId="0DEA8A6F" w14:textId="361CC41B" w:rsidR="00CA6318" w:rsidRPr="00A95BE8" w:rsidRDefault="006B29E4" w:rsidP="00CA6318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CA6318" w:rsidRPr="00A95BE8">
              <w:rPr>
                <w:rFonts w:ascii="Times New Roman" w:hAnsi="Times New Roman" w:cs="Times New Roman"/>
                <w:sz w:val="20"/>
                <w:szCs w:val="20"/>
              </w:rPr>
              <w:t>ab GDP dissociation inhibitor alpha QLICDPSYIPDR</w:t>
            </w:r>
          </w:p>
        </w:tc>
        <w:tc>
          <w:tcPr>
            <w:tcW w:w="1275" w:type="pct"/>
          </w:tcPr>
          <w:p w14:paraId="79CD7B65" w14:textId="26FC47FC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-0.80 (-2.57; 0.97),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0.37/0.66</w:t>
            </w:r>
          </w:p>
        </w:tc>
        <w:tc>
          <w:tcPr>
            <w:tcW w:w="1275" w:type="pct"/>
          </w:tcPr>
          <w:p w14:paraId="5B03BEEF" w14:textId="53266856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-0.34 (-2.33; 1.64),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0.73/0.89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39C0D0BC" w14:textId="044FC6CF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-0.97 (-8.85; 6.91),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0.53/0.75</w:t>
            </w:r>
          </w:p>
        </w:tc>
      </w:tr>
      <w:tr w:rsidR="00CA6318" w:rsidRPr="00A95BE8" w14:paraId="6631AAF4" w14:textId="77777777" w:rsidTr="00875645">
        <w:tc>
          <w:tcPr>
            <w:tcW w:w="1175" w:type="pct"/>
            <w:tcBorders>
              <w:left w:val="single" w:sz="4" w:space="0" w:color="auto"/>
            </w:tcBorders>
          </w:tcPr>
          <w:p w14:paraId="6F1BCD8D" w14:textId="66CA6FE6" w:rsidR="00CA6318" w:rsidRPr="00A95BE8" w:rsidRDefault="006B29E4" w:rsidP="00CA6318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CA6318" w:rsidRPr="00A95BE8">
              <w:rPr>
                <w:rFonts w:ascii="Times New Roman" w:hAnsi="Times New Roman" w:cs="Times New Roman"/>
                <w:sz w:val="20"/>
                <w:szCs w:val="20"/>
              </w:rPr>
              <w:t>yntaxin-1B QHSAILAAPNPDEK</w:t>
            </w:r>
          </w:p>
        </w:tc>
        <w:tc>
          <w:tcPr>
            <w:tcW w:w="1275" w:type="pct"/>
          </w:tcPr>
          <w:p w14:paraId="18A995B5" w14:textId="7A1D6186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0.012 (-1.90; 1.92),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0.99/0.99</w:t>
            </w:r>
          </w:p>
        </w:tc>
        <w:tc>
          <w:tcPr>
            <w:tcW w:w="1275" w:type="pct"/>
          </w:tcPr>
          <w:p w14:paraId="3CE1016B" w14:textId="4F07465D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0.51 (-1.53; 2.54),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0.62/0.83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1F003659" w14:textId="143659FF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0.29 (-2.21; 2.79),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0.80/0.92</w:t>
            </w:r>
          </w:p>
        </w:tc>
      </w:tr>
      <w:tr w:rsidR="00CA6318" w:rsidRPr="00A95BE8" w14:paraId="6F094DB6" w14:textId="77777777" w:rsidTr="00875645">
        <w:tc>
          <w:tcPr>
            <w:tcW w:w="1175" w:type="pct"/>
            <w:tcBorders>
              <w:left w:val="single" w:sz="4" w:space="0" w:color="auto"/>
              <w:bottom w:val="single" w:sz="4" w:space="0" w:color="auto"/>
            </w:tcBorders>
          </w:tcPr>
          <w:p w14:paraId="1A783C71" w14:textId="7D83CDD9" w:rsidR="00CA6318" w:rsidRPr="00A95BE8" w:rsidRDefault="006B29E4" w:rsidP="00CA6318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CA6318" w:rsidRPr="00A95BE8">
              <w:rPr>
                <w:rFonts w:ascii="Times New Roman" w:hAnsi="Times New Roman" w:cs="Times New Roman"/>
                <w:sz w:val="20"/>
                <w:szCs w:val="20"/>
              </w:rPr>
              <w:t>yntaxin-7 EFGSLPTTPSEQR</w:t>
            </w:r>
          </w:p>
        </w:tc>
        <w:tc>
          <w:tcPr>
            <w:tcW w:w="1275" w:type="pct"/>
            <w:tcBorders>
              <w:bottom w:val="single" w:sz="4" w:space="0" w:color="auto"/>
            </w:tcBorders>
          </w:tcPr>
          <w:p w14:paraId="11B380D0" w14:textId="72B555CC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-5.91 (-24.51; 12.70),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0.53/0.75</w:t>
            </w:r>
          </w:p>
        </w:tc>
        <w:tc>
          <w:tcPr>
            <w:tcW w:w="1275" w:type="pct"/>
            <w:tcBorders>
              <w:bottom w:val="single" w:sz="4" w:space="0" w:color="auto"/>
            </w:tcBorders>
          </w:tcPr>
          <w:p w14:paraId="2E616329" w14:textId="4A1BD404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-0.98 (-20.61; 18.64),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0.92/0.97</w:t>
            </w:r>
          </w:p>
        </w:tc>
        <w:tc>
          <w:tcPr>
            <w:tcW w:w="1275" w:type="pct"/>
            <w:tcBorders>
              <w:bottom w:val="single" w:sz="4" w:space="0" w:color="auto"/>
              <w:right w:val="single" w:sz="4" w:space="0" w:color="auto"/>
            </w:tcBorders>
          </w:tcPr>
          <w:p w14:paraId="6925ED31" w14:textId="579AD0B3" w:rsidR="00CA6318" w:rsidRPr="00CA6318" w:rsidRDefault="00CA6318" w:rsidP="00CA6318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6318">
              <w:rPr>
                <w:rFonts w:ascii="Times New Roman" w:hAnsi="Times New Roman" w:cs="Times New Roman"/>
                <w:sz w:val="20"/>
                <w:szCs w:val="20"/>
              </w:rPr>
              <w:t>-3.77 (-30.21; 22.67),</w:t>
            </w:r>
            <w:r w:rsidRPr="00CA6318">
              <w:rPr>
                <w:rFonts w:ascii="Times New Roman" w:hAnsi="Times New Roman" w:cs="Times New Roman"/>
                <w:sz w:val="20"/>
                <w:szCs w:val="20"/>
              </w:rPr>
              <w:br/>
              <w:t>0.74/0.90</w:t>
            </w:r>
          </w:p>
        </w:tc>
      </w:tr>
    </w:tbl>
    <w:p w14:paraId="52F721F2" w14:textId="77777777" w:rsidR="00A95BE8" w:rsidRPr="00A95BE8" w:rsidRDefault="00A95BE8">
      <w:pPr>
        <w:rPr>
          <w:rFonts w:ascii="Times New Roman" w:hAnsi="Times New Roman" w:cs="Times New Roman"/>
          <w:sz w:val="20"/>
          <w:szCs w:val="20"/>
        </w:rPr>
      </w:pPr>
    </w:p>
    <w:sectPr w:rsidR="00A95BE8" w:rsidRPr="00A95BE8" w:rsidSect="00875645">
      <w:pgSz w:w="11906" w:h="16838" w:code="9"/>
      <w:pgMar w:top="1440" w:right="1440" w:bottom="1440" w:left="1440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495E94" w14:textId="77777777" w:rsidR="00A95BE8" w:rsidRDefault="00A95BE8">
      <w:pPr>
        <w:spacing w:after="0"/>
      </w:pPr>
      <w:r>
        <w:separator/>
      </w:r>
    </w:p>
  </w:endnote>
  <w:endnote w:type="continuationSeparator" w:id="0">
    <w:p w14:paraId="72246B3E" w14:textId="77777777" w:rsidR="00A95BE8" w:rsidRDefault="00A95BE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1388FE" w14:textId="77777777" w:rsidR="00AB6E09" w:rsidRDefault="00A95BE8">
      <w:r>
        <w:separator/>
      </w:r>
    </w:p>
  </w:footnote>
  <w:footnote w:type="continuationSeparator" w:id="0">
    <w:p w14:paraId="76F145F0" w14:textId="77777777" w:rsidR="00AB6E09" w:rsidRDefault="00A95B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113A425A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 w16cid:durableId="13179973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E09"/>
    <w:rsid w:val="00257E49"/>
    <w:rsid w:val="00611DBD"/>
    <w:rsid w:val="006B29E4"/>
    <w:rsid w:val="00875645"/>
    <w:rsid w:val="00A95BE8"/>
    <w:rsid w:val="00AB6E09"/>
    <w:rsid w:val="00CA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DC4E3C1"/>
  <w15:docId w15:val="{87AC8747-9A12-4B1E-898F-5D7494362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Brdteks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Overskrift2">
    <w:name w:val="heading 2"/>
    <w:basedOn w:val="Normal"/>
    <w:next w:val="Brdteks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Overskrift3">
    <w:name w:val="heading 3"/>
    <w:basedOn w:val="Normal"/>
    <w:next w:val="Brdteks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Brdteks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Overskrift5">
    <w:name w:val="heading 5"/>
    <w:basedOn w:val="Normal"/>
    <w:next w:val="Brdteks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Overskrift6">
    <w:name w:val="heading 6"/>
    <w:basedOn w:val="Normal"/>
    <w:next w:val="Brdteks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7">
    <w:name w:val="heading 7"/>
    <w:basedOn w:val="Normal"/>
    <w:next w:val="Brdteks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8">
    <w:name w:val="heading 8"/>
    <w:basedOn w:val="Normal"/>
    <w:next w:val="Brdteks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9">
    <w:name w:val="heading 9"/>
    <w:basedOn w:val="Normal"/>
    <w:next w:val="Brdteks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Brdteks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rdtekst"/>
    <w:next w:val="Brdtekst"/>
    <w:qFormat/>
  </w:style>
  <w:style w:type="paragraph" w:customStyle="1" w:styleId="Compact">
    <w:name w:val="Compact"/>
    <w:basedOn w:val="Brdtekst"/>
    <w:qFormat/>
    <w:pPr>
      <w:spacing w:before="36" w:after="36"/>
    </w:pPr>
  </w:style>
  <w:style w:type="paragraph" w:styleId="Titel">
    <w:name w:val="Title"/>
    <w:basedOn w:val="Normal"/>
    <w:next w:val="Brdteks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Undertitel">
    <w:name w:val="Subtitle"/>
    <w:basedOn w:val="Titel"/>
    <w:next w:val="Brdteks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rdtekst"/>
    <w:qFormat/>
    <w:pPr>
      <w:keepNext/>
      <w:keepLines/>
      <w:jc w:val="center"/>
    </w:pPr>
  </w:style>
  <w:style w:type="paragraph" w:styleId="Dato">
    <w:name w:val="Date"/>
    <w:next w:val="Brdteks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rdtekst"/>
    <w:qFormat/>
    <w:pPr>
      <w:keepNext/>
      <w:keepLines/>
      <w:spacing w:before="300" w:after="300"/>
    </w:pPr>
    <w:rPr>
      <w:sz w:val="20"/>
      <w:szCs w:val="20"/>
    </w:rPr>
  </w:style>
  <w:style w:type="paragraph" w:styleId="Bibliografi">
    <w:name w:val="Bibliography"/>
    <w:basedOn w:val="Normal"/>
    <w:qFormat/>
  </w:style>
  <w:style w:type="paragraph" w:styleId="Bloktekst">
    <w:name w:val="Block Text"/>
    <w:basedOn w:val="Brdtekst"/>
    <w:next w:val="Brdtekst"/>
    <w:uiPriority w:val="9"/>
    <w:unhideWhenUsed/>
    <w:qFormat/>
    <w:pPr>
      <w:spacing w:before="100" w:after="100"/>
      <w:ind w:left="480" w:right="480"/>
    </w:pPr>
  </w:style>
  <w:style w:type="paragraph" w:styleId="Fodnoteteks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Billedtekst">
    <w:name w:val="caption"/>
    <w:basedOn w:val="Normal"/>
    <w:link w:val="BilledtekstTegn"/>
    <w:pPr>
      <w:spacing w:after="120"/>
    </w:pPr>
    <w:rPr>
      <w:i/>
    </w:rPr>
  </w:style>
  <w:style w:type="paragraph" w:customStyle="1" w:styleId="TableCaption">
    <w:name w:val="Table Caption"/>
    <w:basedOn w:val="Billedtekst"/>
    <w:pPr>
      <w:keepNext/>
    </w:pPr>
  </w:style>
  <w:style w:type="paragraph" w:customStyle="1" w:styleId="ImageCaption">
    <w:name w:val="Image Caption"/>
    <w:basedOn w:val="Billedtekst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illedtekstTegn">
    <w:name w:val="Billedtekst Tegn"/>
    <w:basedOn w:val="Standardskrifttypeiafsnit"/>
    <w:link w:val="Billedtekst"/>
  </w:style>
  <w:style w:type="character" w:customStyle="1" w:styleId="VerbatimChar">
    <w:name w:val="Verbatim Char"/>
    <w:basedOn w:val="BilledtekstTegn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BilledtekstTegn"/>
  </w:style>
  <w:style w:type="character" w:styleId="Fodnotehenvisning">
    <w:name w:val="footnote reference"/>
    <w:basedOn w:val="BilledtekstTegn"/>
    <w:rPr>
      <w:vertAlign w:val="superscript"/>
    </w:rPr>
  </w:style>
  <w:style w:type="character" w:styleId="Hyperlink">
    <w:name w:val="Hyperlink"/>
    <w:basedOn w:val="BilledtekstTegn"/>
    <w:rPr>
      <w:color w:val="4F81BD" w:themeColor="accent1"/>
    </w:rPr>
  </w:style>
  <w:style w:type="paragraph" w:styleId="Overskrift">
    <w:name w:val="TOC Heading"/>
    <w:basedOn w:val="Overskrift1"/>
    <w:next w:val="Brdteks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shd w:val="clear" w:color="auto" w:fill="F1F3F5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DataTypeTok">
    <w:name w:val="DataType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DecValTok">
    <w:name w:val="DecVal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BaseNTok">
    <w:name w:val="BaseN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FloatTok">
    <w:name w:val="Float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ConstantTok">
    <w:name w:val="ConstantTok"/>
    <w:basedOn w:val="VerbatimChar"/>
    <w:rPr>
      <w:rFonts w:ascii="Consolas" w:hAnsi="Consolas"/>
      <w:color w:val="8F5902"/>
      <w:sz w:val="22"/>
      <w:shd w:val="clear" w:color="auto" w:fill="F1F3F5"/>
    </w:rPr>
  </w:style>
  <w:style w:type="character" w:customStyle="1" w:styleId="CharTok">
    <w:name w:val="CharTok"/>
    <w:basedOn w:val="VerbatimChar"/>
    <w:rPr>
      <w:rFonts w:ascii="Consolas" w:hAnsi="Consolas"/>
      <w:color w:val="20794D"/>
      <w:sz w:val="22"/>
      <w:shd w:val="clear" w:color="auto" w:fill="F1F3F5"/>
    </w:rPr>
  </w:style>
  <w:style w:type="character" w:customStyle="1" w:styleId="SpecialCharTok">
    <w:name w:val="SpecialCharTok"/>
    <w:basedOn w:val="VerbatimChar"/>
    <w:rPr>
      <w:rFonts w:ascii="Consolas" w:hAnsi="Consolas"/>
      <w:color w:val="5E5E5E"/>
      <w:sz w:val="22"/>
      <w:shd w:val="clear" w:color="auto" w:fill="F1F3F5"/>
    </w:rPr>
  </w:style>
  <w:style w:type="character" w:customStyle="1" w:styleId="StringTok">
    <w:name w:val="StringTok"/>
    <w:basedOn w:val="VerbatimChar"/>
    <w:rPr>
      <w:rFonts w:ascii="Consolas" w:hAnsi="Consolas"/>
      <w:color w:val="20794D"/>
      <w:sz w:val="22"/>
      <w:shd w:val="clear" w:color="auto" w:fill="F1F3F5"/>
    </w:rPr>
  </w:style>
  <w:style w:type="character" w:customStyle="1" w:styleId="VerbatimStringTok">
    <w:name w:val="VerbatimStringTok"/>
    <w:basedOn w:val="VerbatimChar"/>
    <w:rPr>
      <w:rFonts w:ascii="Consolas" w:hAnsi="Consolas"/>
      <w:color w:val="20794D"/>
      <w:sz w:val="22"/>
      <w:shd w:val="clear" w:color="auto" w:fill="F1F3F5"/>
    </w:rPr>
  </w:style>
  <w:style w:type="character" w:customStyle="1" w:styleId="SpecialStringTok">
    <w:name w:val="SpecialStringTok"/>
    <w:basedOn w:val="VerbatimChar"/>
    <w:rPr>
      <w:rFonts w:ascii="Consolas" w:hAnsi="Consolas"/>
      <w:color w:val="20794D"/>
      <w:sz w:val="22"/>
      <w:shd w:val="clear" w:color="auto" w:fill="F1F3F5"/>
    </w:rPr>
  </w:style>
  <w:style w:type="character" w:customStyle="1" w:styleId="ImportTok">
    <w:name w:val="ImportTok"/>
    <w:basedOn w:val="VerbatimChar"/>
    <w:rPr>
      <w:rFonts w:ascii="Consolas" w:hAnsi="Consolas"/>
      <w:color w:val="00769E"/>
      <w:sz w:val="22"/>
      <w:shd w:val="clear" w:color="auto" w:fill="F1F3F5"/>
    </w:rPr>
  </w:style>
  <w:style w:type="character" w:customStyle="1" w:styleId="CommentTok">
    <w:name w:val="CommentTok"/>
    <w:basedOn w:val="VerbatimChar"/>
    <w:rPr>
      <w:rFonts w:ascii="Consolas" w:hAnsi="Consolas"/>
      <w:color w:val="5E5E5E"/>
      <w:sz w:val="22"/>
      <w:shd w:val="clear" w:color="auto" w:fill="F1F3F5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5E5E5E"/>
      <w:sz w:val="22"/>
      <w:shd w:val="clear" w:color="auto" w:fill="F1F3F5"/>
    </w:rPr>
  </w:style>
  <w:style w:type="character" w:customStyle="1" w:styleId="AnnotationTok">
    <w:name w:val="AnnotationTok"/>
    <w:basedOn w:val="VerbatimChar"/>
    <w:rPr>
      <w:rFonts w:ascii="Consolas" w:hAnsi="Consolas"/>
      <w:color w:val="5E5E5E"/>
      <w:sz w:val="22"/>
      <w:shd w:val="clear" w:color="auto" w:fill="F1F3F5"/>
    </w:rPr>
  </w:style>
  <w:style w:type="character" w:customStyle="1" w:styleId="CommentVarTok">
    <w:name w:val="CommentVarTok"/>
    <w:basedOn w:val="VerbatimChar"/>
    <w:rPr>
      <w:rFonts w:ascii="Consolas" w:hAnsi="Consolas"/>
      <w:i/>
      <w:color w:val="5E5E5E"/>
      <w:sz w:val="22"/>
      <w:shd w:val="clear" w:color="auto" w:fill="F1F3F5"/>
    </w:rPr>
  </w:style>
  <w:style w:type="character" w:customStyle="1" w:styleId="OtherTok">
    <w:name w:val="Other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FunctionTok">
    <w:name w:val="FunctionTok"/>
    <w:basedOn w:val="VerbatimChar"/>
    <w:rPr>
      <w:rFonts w:ascii="Consolas" w:hAnsi="Consolas"/>
      <w:color w:val="4758AB"/>
      <w:sz w:val="22"/>
      <w:shd w:val="clear" w:color="auto" w:fill="F1F3F5"/>
    </w:rPr>
  </w:style>
  <w:style w:type="character" w:customStyle="1" w:styleId="VariableTok">
    <w:name w:val="VariableTok"/>
    <w:basedOn w:val="VerbatimChar"/>
    <w:rPr>
      <w:rFonts w:ascii="Consolas" w:hAnsi="Consolas"/>
      <w:color w:val="111111"/>
      <w:sz w:val="22"/>
      <w:shd w:val="clear" w:color="auto" w:fill="F1F3F5"/>
    </w:rPr>
  </w:style>
  <w:style w:type="character" w:customStyle="1" w:styleId="ControlFlowTok">
    <w:name w:val="ControlFlow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OperatorTok">
    <w:name w:val="OperatorTok"/>
    <w:basedOn w:val="VerbatimChar"/>
    <w:rPr>
      <w:rFonts w:ascii="Consolas" w:hAnsi="Consolas"/>
      <w:color w:val="5E5E5E"/>
      <w:sz w:val="22"/>
      <w:shd w:val="clear" w:color="auto" w:fill="F1F3F5"/>
    </w:rPr>
  </w:style>
  <w:style w:type="character" w:customStyle="1" w:styleId="BuiltInTok">
    <w:name w:val="BuiltIn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ExtensionTok">
    <w:name w:val="Extension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PreprocessorTok">
    <w:name w:val="Preprocessor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AttributeTok">
    <w:name w:val="AttributeTok"/>
    <w:basedOn w:val="VerbatimChar"/>
    <w:rPr>
      <w:rFonts w:ascii="Consolas" w:hAnsi="Consolas"/>
      <w:color w:val="657422"/>
      <w:sz w:val="22"/>
      <w:shd w:val="clear" w:color="auto" w:fill="F1F3F5"/>
    </w:rPr>
  </w:style>
  <w:style w:type="character" w:customStyle="1" w:styleId="RegionMarkerTok">
    <w:name w:val="RegionMarker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InformationTok">
    <w:name w:val="InformationTok"/>
    <w:basedOn w:val="VerbatimChar"/>
    <w:rPr>
      <w:rFonts w:ascii="Consolas" w:hAnsi="Consolas"/>
      <w:color w:val="5E5E5E"/>
      <w:sz w:val="22"/>
      <w:shd w:val="clear" w:color="auto" w:fill="F1F3F5"/>
    </w:rPr>
  </w:style>
  <w:style w:type="character" w:customStyle="1" w:styleId="WarningTok">
    <w:name w:val="WarningTok"/>
    <w:basedOn w:val="VerbatimChar"/>
    <w:rPr>
      <w:rFonts w:ascii="Consolas" w:hAnsi="Consolas"/>
      <w:i/>
      <w:color w:val="5E5E5E"/>
      <w:sz w:val="22"/>
      <w:shd w:val="clear" w:color="auto" w:fill="F1F3F5"/>
    </w:rPr>
  </w:style>
  <w:style w:type="character" w:customStyle="1" w:styleId="AlertTok">
    <w:name w:val="Alert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ErrorTok">
    <w:name w:val="Error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NormalTok">
    <w:name w:val="NormalTok"/>
    <w:basedOn w:val="VerbatimChar"/>
    <w:rPr>
      <w:rFonts w:ascii="Consolas" w:hAnsi="Consolas"/>
      <w:color w:val="003B4F"/>
      <w:sz w:val="22"/>
      <w:shd w:val="clear" w:color="auto" w:fill="F1F3F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259</Words>
  <Characters>1836</Characters>
  <Application>Microsoft Office Word</Application>
  <DocSecurity>0</DocSecurity>
  <Lines>136</Lines>
  <Paragraphs>68</Paragraphs>
  <ScaleCrop>false</ScaleCrop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Ulla Benedichte Knorr</dc:creator>
  <cp:keywords/>
  <cp:lastModifiedBy>Ulla Benedichte Knorr</cp:lastModifiedBy>
  <cp:revision>3</cp:revision>
  <dcterms:created xsi:type="dcterms:W3CDTF">2024-02-27T14:50:00Z</dcterms:created>
  <dcterms:modified xsi:type="dcterms:W3CDTF">2024-02-27T15:03:00Z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iblio-config">
    <vt:lpwstr>True</vt:lpwstr>
  </property>
  <property fmtid="{D5CDD505-2E9C-101B-9397-08002B2CF9AE}" pid="3" name="header-includes">
    <vt:lpwstr/>
  </property>
  <property fmtid="{D5CDD505-2E9C-101B-9397-08002B2CF9AE}" pid="4" name="include-after">
    <vt:lpwstr/>
  </property>
  <property fmtid="{D5CDD505-2E9C-101B-9397-08002B2CF9AE}" pid="5" name="include-before">
    <vt:lpwstr/>
  </property>
  <property fmtid="{D5CDD505-2E9C-101B-9397-08002B2CF9AE}" pid="6" name="labels">
    <vt:lpwstr/>
  </property>
  <property fmtid="{D5CDD505-2E9C-101B-9397-08002B2CF9AE}" pid="7" name="toc-title">
    <vt:lpwstr>Table of contents</vt:lpwstr>
  </property>
  <property fmtid="{D5CDD505-2E9C-101B-9397-08002B2CF9AE}" pid="8" name="ContentRemapped">
    <vt:lpwstr>true</vt:lpwstr>
  </property>
  <property fmtid="{D5CDD505-2E9C-101B-9397-08002B2CF9AE}" pid="9" name="GrammarlyDocumentId">
    <vt:lpwstr>33085063e040a45d4833bb2ed1ce0ae35151031de47864e4046d9623494e063d</vt:lpwstr>
  </property>
</Properties>
</file>