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7C9D9" w14:textId="77777777" w:rsidR="009F1D95" w:rsidRPr="00870EF9" w:rsidRDefault="001F1B4C">
      <w:pPr>
        <w:pStyle w:val="TableCaption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870EF9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Sustained Attention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172"/>
        <w:gridCol w:w="2281"/>
        <w:gridCol w:w="2281"/>
        <w:gridCol w:w="2282"/>
      </w:tblGrid>
      <w:tr w:rsidR="009F1D95" w:rsidRPr="001F1B4C" w14:paraId="6C4C6619" w14:textId="77777777" w:rsidTr="006207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</w:tcBorders>
          </w:tcPr>
          <w:p w14:paraId="4C477906" w14:textId="77777777" w:rsidR="009F1D95" w:rsidRPr="001F1B4C" w:rsidRDefault="001F1B4C" w:rsidP="001F1B4C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6CFACA4C" w14:textId="77777777" w:rsidR="009F1D95" w:rsidRPr="001F1B4C" w:rsidRDefault="001F1B4C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6C2FADC2" w14:textId="7C0BF4E3" w:rsidR="009F1D95" w:rsidRPr="001F1B4C" w:rsidRDefault="001F1B4C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870EF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275" w:type="pct"/>
            <w:tcBorders>
              <w:top w:val="single" w:sz="4" w:space="0" w:color="auto"/>
              <w:right w:val="single" w:sz="4" w:space="0" w:color="auto"/>
            </w:tcBorders>
          </w:tcPr>
          <w:p w14:paraId="7C29D7E5" w14:textId="71BEA345" w:rsidR="009F1D95" w:rsidRPr="001F1B4C" w:rsidRDefault="001F1B4C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Group, time, age, sex, education, smoking, alcohol</w:t>
            </w:r>
            <w:r w:rsidR="00870EF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BE0572" w:rsidRPr="001F1B4C" w14:paraId="59C16DAE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49F5BB4D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1275" w:type="pct"/>
          </w:tcPr>
          <w:p w14:paraId="731F5A4D" w14:textId="693AE5F4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0.19 (0.020; 0.36),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0.028/0.26</w:t>
            </w:r>
          </w:p>
        </w:tc>
        <w:tc>
          <w:tcPr>
            <w:tcW w:w="1275" w:type="pct"/>
          </w:tcPr>
          <w:p w14:paraId="14D83A4E" w14:textId="48038502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0.22 (0.055; 0.38),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0.0090/0.19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6417F67" w14:textId="43C66D39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0.23 (0.059; 0.39),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0.0082/0.19</w:t>
            </w:r>
          </w:p>
        </w:tc>
      </w:tr>
      <w:tr w:rsidR="00BE0572" w:rsidRPr="001F1B4C" w14:paraId="37609D54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6C998F30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Neuronal pentraxin 1 CESQSTLDPGAGEAR</w:t>
            </w:r>
          </w:p>
        </w:tc>
        <w:tc>
          <w:tcPr>
            <w:tcW w:w="1275" w:type="pct"/>
          </w:tcPr>
          <w:p w14:paraId="5A17229E" w14:textId="28AD2265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0.0083 (-0.15; 0.17),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0.92/0.97</w:t>
            </w:r>
          </w:p>
        </w:tc>
        <w:tc>
          <w:tcPr>
            <w:tcW w:w="1275" w:type="pct"/>
          </w:tcPr>
          <w:p w14:paraId="4497DCBE" w14:textId="3681ED58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0.076 (-0.083; 0.23),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0.35/0.64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0FC3A98" w14:textId="5C382DC4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0.078 (-0.085; 0.24),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0.35/0.64</w:t>
            </w:r>
          </w:p>
        </w:tc>
      </w:tr>
      <w:tr w:rsidR="00BE0572" w:rsidRPr="001F1B4C" w14:paraId="24BAF307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10807DA1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1275" w:type="pct"/>
          </w:tcPr>
          <w:p w14:paraId="2C60425C" w14:textId="348B2683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0.26 (-0.019; 0.54),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0.068/0.34</w:t>
            </w:r>
          </w:p>
        </w:tc>
        <w:tc>
          <w:tcPr>
            <w:tcW w:w="1275" w:type="pct"/>
          </w:tcPr>
          <w:p w14:paraId="03DE9818" w14:textId="1B337866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0.34 (0.063; 0.61),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0.016/0.19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D7D8DF0" w14:textId="00C01F8C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0.32 (0.038; 0.60),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0.027/0.26</w:t>
            </w:r>
          </w:p>
        </w:tc>
      </w:tr>
      <w:tr w:rsidR="00BE0572" w:rsidRPr="001F1B4C" w14:paraId="7F012534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330A07EB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Neuronal pentraxin 2 ETVVQQK</w:t>
            </w:r>
          </w:p>
        </w:tc>
        <w:tc>
          <w:tcPr>
            <w:tcW w:w="1275" w:type="pct"/>
          </w:tcPr>
          <w:p w14:paraId="22DE9AF0" w14:textId="01A9672A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0.13 (-0.022; 0.28),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0.094/0.36</w:t>
            </w:r>
          </w:p>
        </w:tc>
        <w:tc>
          <w:tcPr>
            <w:tcW w:w="1275" w:type="pct"/>
          </w:tcPr>
          <w:p w14:paraId="50EAB77D" w14:textId="7C1AB418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0.17 (0.017; 0.31),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0.030/0.26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78E0921" w14:textId="5A40FFE0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0.16 (0.0063; 0.31),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0.041/0.27</w:t>
            </w:r>
          </w:p>
        </w:tc>
      </w:tr>
      <w:tr w:rsidR="00BE0572" w:rsidRPr="001F1B4C" w14:paraId="710BF04D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69FD4382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1275" w:type="pct"/>
          </w:tcPr>
          <w:p w14:paraId="3413C9BD" w14:textId="7DD94F34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1.18 (-0.66; 3.02),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  <w:tc>
          <w:tcPr>
            <w:tcW w:w="1275" w:type="pct"/>
          </w:tcPr>
          <w:p w14:paraId="762F26A2" w14:textId="36566031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1.78 (-0.035; 3.59),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0.054/0.30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9E9FFED" w14:textId="7BB55D50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1.81 (0.017; 3.61),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0.048/0.29</w:t>
            </w:r>
          </w:p>
        </w:tc>
      </w:tr>
      <w:tr w:rsidR="00BE0572" w:rsidRPr="001F1B4C" w14:paraId="0EE177DB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720EA591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14-3-3 zeta/delta VVSSIEQK</w:t>
            </w:r>
          </w:p>
        </w:tc>
        <w:tc>
          <w:tcPr>
            <w:tcW w:w="1275" w:type="pct"/>
          </w:tcPr>
          <w:p w14:paraId="36F2A596" w14:textId="11666049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0.40 (-0.23; 1.04),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0.21/0.53</w:t>
            </w:r>
          </w:p>
        </w:tc>
        <w:tc>
          <w:tcPr>
            <w:tcW w:w="1275" w:type="pct"/>
          </w:tcPr>
          <w:p w14:paraId="15C7335A" w14:textId="546791DC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0.79 (0.11; 1.46),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0.023/0.25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609BE98" w14:textId="31249CAB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0.86 (0.16; 1.56),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0.016/0.19</w:t>
            </w:r>
          </w:p>
        </w:tc>
      </w:tr>
      <w:tr w:rsidR="00BE0572" w:rsidRPr="001F1B4C" w14:paraId="78C264B9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7ABFCD98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1275" w:type="pct"/>
          </w:tcPr>
          <w:p w14:paraId="2B3F3389" w14:textId="2F8A9A5A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0.23 (-0.16; 0.62),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0.24/0.56</w:t>
            </w:r>
          </w:p>
        </w:tc>
        <w:tc>
          <w:tcPr>
            <w:tcW w:w="1275" w:type="pct"/>
          </w:tcPr>
          <w:p w14:paraId="32A8D73A" w14:textId="65BCF253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0.32 (-0.075; 0.71),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0.11/0.40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255985A" w14:textId="25A641A2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0.39 (-0.00051; 0.78),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0.050/0.29</w:t>
            </w:r>
          </w:p>
        </w:tc>
      </w:tr>
      <w:tr w:rsidR="00BE0572" w:rsidRPr="001F1B4C" w14:paraId="65646FC8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549EF79B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Beta-synuclein EGVVQGVASVAEK</w:t>
            </w:r>
          </w:p>
        </w:tc>
        <w:tc>
          <w:tcPr>
            <w:tcW w:w="1275" w:type="pct"/>
          </w:tcPr>
          <w:p w14:paraId="718DCC73" w14:textId="4312ED34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3.07 (-0.48; 6.61),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0.089/0.36</w:t>
            </w:r>
          </w:p>
        </w:tc>
        <w:tc>
          <w:tcPr>
            <w:tcW w:w="1275" w:type="pct"/>
          </w:tcPr>
          <w:p w14:paraId="67E93B21" w14:textId="764312B5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4.60 (1.04; 8.16),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0.012/0.19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98E5BCB" w14:textId="3A7A2BF1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4.79 (1.13; 8.44),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0.011/0.19</w:t>
            </w:r>
          </w:p>
        </w:tc>
      </w:tr>
      <w:tr w:rsidR="00BE0572" w:rsidRPr="001F1B4C" w14:paraId="3395D998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5921415E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Complexin-2 AALEQPCEGSLTRPK</w:t>
            </w:r>
          </w:p>
        </w:tc>
        <w:tc>
          <w:tcPr>
            <w:tcW w:w="1275" w:type="pct"/>
          </w:tcPr>
          <w:p w14:paraId="6BD59AB2" w14:textId="6F4EC21D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0.26 (-0.84; 1.37),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0.64/0.84</w:t>
            </w:r>
          </w:p>
        </w:tc>
        <w:tc>
          <w:tcPr>
            <w:tcW w:w="1275" w:type="pct"/>
          </w:tcPr>
          <w:p w14:paraId="7C9C9FE9" w14:textId="47E798D3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0.77 (-0.35; 1.89),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0.17/0.51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FAFBA96" w14:textId="6E78A8AC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0.83 (-0.28; 1.95),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0.14/0.46</w:t>
            </w:r>
          </w:p>
        </w:tc>
      </w:tr>
      <w:tr w:rsidR="00BE0572" w:rsidRPr="001F1B4C" w14:paraId="43262F9A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16C9728A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Gamma-synuclein ENVVQSVTSVAEK</w:t>
            </w:r>
          </w:p>
        </w:tc>
        <w:tc>
          <w:tcPr>
            <w:tcW w:w="1275" w:type="pct"/>
          </w:tcPr>
          <w:p w14:paraId="493BD533" w14:textId="60F7F808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0.58 (-0.75; 1.91),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0.39/0.67</w:t>
            </w:r>
          </w:p>
        </w:tc>
        <w:tc>
          <w:tcPr>
            <w:tcW w:w="1275" w:type="pct"/>
          </w:tcPr>
          <w:p w14:paraId="176EE0CB" w14:textId="4575FB49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1.44 (0.051; 2.84),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0.042/0.27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3B2885E" w14:textId="65585CD2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1.47 (0.063; 2.88),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0.041/0.27</w:t>
            </w:r>
          </w:p>
        </w:tc>
      </w:tr>
      <w:tr w:rsidR="00BE0572" w:rsidRPr="001F1B4C" w14:paraId="4C2057A8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2AFCFC4A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Neuronal pentraxin receptor NNYMYAR</w:t>
            </w:r>
          </w:p>
        </w:tc>
        <w:tc>
          <w:tcPr>
            <w:tcW w:w="1275" w:type="pct"/>
          </w:tcPr>
          <w:p w14:paraId="46677873" w14:textId="0649A89D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0.11 (0.0080; 0.22),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0.035/0.27</w:t>
            </w:r>
          </w:p>
        </w:tc>
        <w:tc>
          <w:tcPr>
            <w:tcW w:w="1275" w:type="pct"/>
          </w:tcPr>
          <w:p w14:paraId="0A84BE41" w14:textId="0080503E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0.14 (0.042; 0.25),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0.0062/0.19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1837B5D" w14:textId="0270AB80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0.14 (0.039; 0.25),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0.0074/0.19</w:t>
            </w:r>
          </w:p>
        </w:tc>
      </w:tr>
      <w:tr w:rsidR="00BE0572" w:rsidRPr="001F1B4C" w14:paraId="5CFE225F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0FCF9CB4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PBP1 NRPTSISWDGLDSGK</w:t>
            </w:r>
          </w:p>
        </w:tc>
        <w:tc>
          <w:tcPr>
            <w:tcW w:w="1275" w:type="pct"/>
          </w:tcPr>
          <w:p w14:paraId="2ABB629C" w14:textId="5F2185A6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0.014 (-0.019; 0.047),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0.41/0.68</w:t>
            </w:r>
          </w:p>
        </w:tc>
        <w:tc>
          <w:tcPr>
            <w:tcW w:w="1275" w:type="pct"/>
          </w:tcPr>
          <w:p w14:paraId="71C2BD81" w14:textId="3E2FED3E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0.031 (-0.0029; 0.064),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0.073/0.35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6ECFEF7" w14:textId="41FE62A4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0.035 (0.0011; 0.070),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0.043/0.27</w:t>
            </w:r>
          </w:p>
        </w:tc>
      </w:tr>
      <w:tr w:rsidR="00BE0572" w:rsidRPr="001F1B4C" w14:paraId="4F99ECAA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1C796BC8" w14:textId="77777777" w:rsidR="00BE0572" w:rsidRPr="001F1B4C" w:rsidRDefault="00BE0572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1F1B4C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1275" w:type="pct"/>
          </w:tcPr>
          <w:p w14:paraId="7928A641" w14:textId="43688080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0.17 (-0.28; 0.62),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0.46/0.70</w:t>
            </w:r>
          </w:p>
        </w:tc>
        <w:tc>
          <w:tcPr>
            <w:tcW w:w="1275" w:type="pct"/>
          </w:tcPr>
          <w:p w14:paraId="277EFA36" w14:textId="49513099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0.46 (-0.0069; 0.93),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0.053/0.30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4D51A0FD" w14:textId="1822986B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0.52 (0.035; 1.00),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0.036/0.27</w:t>
            </w:r>
          </w:p>
        </w:tc>
      </w:tr>
      <w:tr w:rsidR="00BE0572" w:rsidRPr="001F1B4C" w14:paraId="461DE79F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5F191F08" w14:textId="11D751F5" w:rsidR="00BE0572" w:rsidRPr="001F1B4C" w:rsidRDefault="00870EF9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E0572" w:rsidRPr="001F1B4C">
              <w:rPr>
                <w:rFonts w:ascii="Times New Roman" w:hAnsi="Times New Roman" w:cs="Times New Roman"/>
                <w:sz w:val="20"/>
                <w:szCs w:val="20"/>
              </w:rPr>
              <w:t>ab GDP dissociation inhibitor alpha QLICDPSYIPDR</w:t>
            </w:r>
          </w:p>
        </w:tc>
        <w:tc>
          <w:tcPr>
            <w:tcW w:w="1275" w:type="pct"/>
          </w:tcPr>
          <w:p w14:paraId="61C8579C" w14:textId="1E552630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1.84 (-0.51; 4.19),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0.12/0.41</w:t>
            </w:r>
          </w:p>
        </w:tc>
        <w:tc>
          <w:tcPr>
            <w:tcW w:w="1275" w:type="pct"/>
          </w:tcPr>
          <w:p w14:paraId="5DD5F67A" w14:textId="6E0DB977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3.11 (0.78; 5.44),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0.0092/0.19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45D9B5B" w14:textId="161146B3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3.32 (0.97; 5.68),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0.0061/0.19</w:t>
            </w:r>
          </w:p>
        </w:tc>
      </w:tr>
      <w:tr w:rsidR="00BE0572" w:rsidRPr="001F1B4C" w14:paraId="4F702BB0" w14:textId="77777777" w:rsidTr="0062075C">
        <w:tc>
          <w:tcPr>
            <w:tcW w:w="1175" w:type="pct"/>
            <w:tcBorders>
              <w:left w:val="single" w:sz="4" w:space="0" w:color="auto"/>
            </w:tcBorders>
          </w:tcPr>
          <w:p w14:paraId="044B9874" w14:textId="3A0EF6D4" w:rsidR="00BE0572" w:rsidRPr="001F1B4C" w:rsidRDefault="00870EF9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E0572" w:rsidRPr="001F1B4C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1275" w:type="pct"/>
          </w:tcPr>
          <w:p w14:paraId="63245DE0" w14:textId="27D6C56C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0.35 (-2.24; 2.94),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0.79/0.92</w:t>
            </w:r>
          </w:p>
        </w:tc>
        <w:tc>
          <w:tcPr>
            <w:tcW w:w="1275" w:type="pct"/>
          </w:tcPr>
          <w:p w14:paraId="05323C03" w14:textId="112CB451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1.66 (-0.94; 4.26),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0.21/0.53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334E633" w14:textId="6D9FEE72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2.15 (-0.51; 4.81),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0.11/0.40</w:t>
            </w:r>
          </w:p>
        </w:tc>
      </w:tr>
      <w:tr w:rsidR="00BE0572" w:rsidRPr="001F1B4C" w14:paraId="34AA864A" w14:textId="77777777" w:rsidTr="0062075C">
        <w:tc>
          <w:tcPr>
            <w:tcW w:w="1175" w:type="pct"/>
            <w:tcBorders>
              <w:left w:val="single" w:sz="4" w:space="0" w:color="auto"/>
              <w:bottom w:val="single" w:sz="4" w:space="0" w:color="auto"/>
            </w:tcBorders>
          </w:tcPr>
          <w:p w14:paraId="1D48CDD7" w14:textId="46848019" w:rsidR="00BE0572" w:rsidRPr="001F1B4C" w:rsidRDefault="00870EF9" w:rsidP="00BE057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E0572" w:rsidRPr="001F1B4C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0D0D6EDA" w14:textId="2401F7F1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6.16 (-18.33; 30.64),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0.62/0.83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57624815" w14:textId="3CC9D94F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17.42 (-7.69; 42.54),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0.17/0.51</w:t>
            </w:r>
          </w:p>
        </w:tc>
        <w:tc>
          <w:tcPr>
            <w:tcW w:w="1275" w:type="pct"/>
            <w:tcBorders>
              <w:bottom w:val="single" w:sz="4" w:space="0" w:color="auto"/>
              <w:right w:val="single" w:sz="4" w:space="0" w:color="auto"/>
            </w:tcBorders>
          </w:tcPr>
          <w:p w14:paraId="707431E1" w14:textId="45488107" w:rsidR="00BE0572" w:rsidRPr="00BE0572" w:rsidRDefault="00BE0572" w:rsidP="00BE0572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572">
              <w:rPr>
                <w:rFonts w:ascii="Times New Roman" w:hAnsi="Times New Roman" w:cs="Times New Roman"/>
                <w:sz w:val="20"/>
                <w:szCs w:val="20"/>
              </w:rPr>
              <w:t>21.01 (-4.56; 46.59),</w:t>
            </w:r>
            <w:r w:rsidRPr="00BE0572">
              <w:rPr>
                <w:rFonts w:ascii="Times New Roman" w:hAnsi="Times New Roman" w:cs="Times New Roman"/>
                <w:sz w:val="20"/>
                <w:szCs w:val="20"/>
              </w:rPr>
              <w:br/>
              <w:t>0.11/0.39</w:t>
            </w:r>
          </w:p>
        </w:tc>
      </w:tr>
    </w:tbl>
    <w:p w14:paraId="0CEEA0F9" w14:textId="77777777" w:rsidR="001F1B4C" w:rsidRPr="001F1B4C" w:rsidRDefault="001F1B4C">
      <w:pPr>
        <w:rPr>
          <w:rFonts w:ascii="Times New Roman" w:hAnsi="Times New Roman" w:cs="Times New Roman"/>
          <w:sz w:val="20"/>
          <w:szCs w:val="20"/>
        </w:rPr>
      </w:pPr>
    </w:p>
    <w:sectPr w:rsidR="001F1B4C" w:rsidRPr="001F1B4C" w:rsidSect="0062075C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25CF3" w14:textId="77777777" w:rsidR="001F1B4C" w:rsidRDefault="001F1B4C">
      <w:pPr>
        <w:spacing w:after="0"/>
      </w:pPr>
      <w:r>
        <w:separator/>
      </w:r>
    </w:p>
  </w:endnote>
  <w:endnote w:type="continuationSeparator" w:id="0">
    <w:p w14:paraId="563C9CB5" w14:textId="77777777" w:rsidR="001F1B4C" w:rsidRDefault="001F1B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529DA" w14:textId="77777777" w:rsidR="009F1D95" w:rsidRDefault="001F1B4C">
      <w:r>
        <w:separator/>
      </w:r>
    </w:p>
  </w:footnote>
  <w:footnote w:type="continuationSeparator" w:id="0">
    <w:p w14:paraId="03798FCF" w14:textId="77777777" w:rsidR="009F1D95" w:rsidRDefault="001F1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57220CD2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96024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D95"/>
    <w:rsid w:val="001F1B4C"/>
    <w:rsid w:val="0062075C"/>
    <w:rsid w:val="00870EF9"/>
    <w:rsid w:val="009F1D95"/>
    <w:rsid w:val="00BE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06127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1F3F5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DataTypeTok">
    <w:name w:val="DataType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DecValTok">
    <w:name w:val="DecVal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BaseNTok">
    <w:name w:val="BaseN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FloatTok">
    <w:name w:val="Floa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1F3F5"/>
    </w:rPr>
  </w:style>
  <w:style w:type="character" w:customStyle="1" w:styleId="CharTok">
    <w:name w:val="Char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CharTok">
    <w:name w:val="SpecialCha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StringTok">
    <w:name w:val="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VerbatimStringTok">
    <w:name w:val="Verbatim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StringTok">
    <w:name w:val="Special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ImportTok">
    <w:name w:val="ImportTok"/>
    <w:basedOn w:val="VerbatimChar"/>
    <w:rPr>
      <w:rFonts w:ascii="Consolas" w:hAnsi="Consolas"/>
      <w:color w:val="00769E"/>
      <w:sz w:val="22"/>
      <w:shd w:val="clear" w:color="auto" w:fill="F1F3F5"/>
    </w:rPr>
  </w:style>
  <w:style w:type="character" w:customStyle="1" w:styleId="CommentTok">
    <w:name w:val="Comment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nnotationTok">
    <w:name w:val="Annot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CommentVarTok">
    <w:name w:val="CommentVar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OtherTok">
    <w:name w:val="Oth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FunctionTok">
    <w:name w:val="FunctionTok"/>
    <w:basedOn w:val="VerbatimChar"/>
    <w:rPr>
      <w:rFonts w:ascii="Consolas" w:hAnsi="Consolas"/>
      <w:color w:val="4758AB"/>
      <w:sz w:val="22"/>
      <w:shd w:val="clear" w:color="auto" w:fill="F1F3F5"/>
    </w:rPr>
  </w:style>
  <w:style w:type="character" w:customStyle="1" w:styleId="VariableTok">
    <w:name w:val="VariableTok"/>
    <w:basedOn w:val="VerbatimChar"/>
    <w:rPr>
      <w:rFonts w:ascii="Consolas" w:hAnsi="Consolas"/>
      <w:color w:val="111111"/>
      <w:sz w:val="22"/>
      <w:shd w:val="clear" w:color="auto" w:fill="F1F3F5"/>
    </w:rPr>
  </w:style>
  <w:style w:type="character" w:customStyle="1" w:styleId="ControlFlowTok">
    <w:name w:val="ControlFlow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OperatorTok">
    <w:name w:val="Operato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BuiltInTok">
    <w:name w:val="BuiltI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ExtensionTok">
    <w:name w:val="Extensio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PreprocessorTok">
    <w:name w:val="Preprocess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AttributeTok">
    <w:name w:val="AttributeTok"/>
    <w:basedOn w:val="VerbatimChar"/>
    <w:rPr>
      <w:rFonts w:ascii="Consolas" w:hAnsi="Consolas"/>
      <w:color w:val="657422"/>
      <w:sz w:val="22"/>
      <w:shd w:val="clear" w:color="auto" w:fill="F1F3F5"/>
    </w:rPr>
  </w:style>
  <w:style w:type="character" w:customStyle="1" w:styleId="RegionMarkerTok">
    <w:name w:val="RegionMark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InformationTok">
    <w:name w:val="Inform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WarningTok">
    <w:name w:val="Warning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lertTok">
    <w:name w:val="Aler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ErrorTok">
    <w:name w:val="Err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NormalTok">
    <w:name w:val="NormalTok"/>
    <w:basedOn w:val="VerbatimChar"/>
    <w:rPr>
      <w:rFonts w:ascii="Consolas" w:hAnsi="Consolas"/>
      <w:color w:val="003B4F"/>
      <w:sz w:val="22"/>
      <w:shd w:val="clear" w:color="auto" w:fill="F1F3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1853</Characters>
  <Application>Microsoft Office Word</Application>
  <DocSecurity>4</DocSecurity>
  <Lines>142</Lines>
  <Paragraphs>78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2</cp:revision>
  <dcterms:created xsi:type="dcterms:W3CDTF">2024-02-27T15:06:00Z</dcterms:created>
  <dcterms:modified xsi:type="dcterms:W3CDTF">2024-02-27T15:06:00Z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-config">
    <vt:lpwstr>True</vt:lpwstr>
  </property>
  <property fmtid="{D5CDD505-2E9C-101B-9397-08002B2CF9AE}" pid="3" name="header-includes">
    <vt:lpwstr/>
  </property>
  <property fmtid="{D5CDD505-2E9C-101B-9397-08002B2CF9AE}" pid="4" name="include-after">
    <vt:lpwstr/>
  </property>
  <property fmtid="{D5CDD505-2E9C-101B-9397-08002B2CF9AE}" pid="5" name="include-before">
    <vt:lpwstr/>
  </property>
  <property fmtid="{D5CDD505-2E9C-101B-9397-08002B2CF9AE}" pid="6" name="labels">
    <vt:lpwstr/>
  </property>
  <property fmtid="{D5CDD505-2E9C-101B-9397-08002B2CF9AE}" pid="7" name="toc-title">
    <vt:lpwstr>Table of contents</vt:lpwstr>
  </property>
  <property fmtid="{D5CDD505-2E9C-101B-9397-08002B2CF9AE}" pid="8" name="ContentRemapped">
    <vt:lpwstr>true</vt:lpwstr>
  </property>
</Properties>
</file>