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384388" w14:textId="63C5500D" w:rsidR="007A5188" w:rsidRDefault="007A5188" w:rsidP="007A5188">
      <w:pPr>
        <w:spacing w:line="480" w:lineRule="auto"/>
        <w:rPr>
          <w:rFonts w:ascii="Arial" w:hAnsi="Arial" w:cs="Arial"/>
          <w:lang w:val="en-US"/>
        </w:rPr>
      </w:pPr>
      <w:r>
        <w:rPr>
          <w:rFonts w:ascii="Arial" w:hAnsi="Arial" w:cs="Arial"/>
          <w:noProof/>
          <w:lang w:val="en-US"/>
        </w:rPr>
        <w:drawing>
          <wp:inline distT="0" distB="0" distL="0" distR="0" wp14:anchorId="121B8624" wp14:editId="6EDB07C0">
            <wp:extent cx="4648200" cy="5029200"/>
            <wp:effectExtent l="0" t="0" r="0" b="0"/>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hart&#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648200" cy="5029200"/>
                    </a:xfrm>
                    <a:prstGeom prst="rect">
                      <a:avLst/>
                    </a:prstGeom>
                    <a:noFill/>
                    <a:ln>
                      <a:noFill/>
                    </a:ln>
                  </pic:spPr>
                </pic:pic>
              </a:graphicData>
            </a:graphic>
          </wp:inline>
        </w:drawing>
      </w:r>
    </w:p>
    <w:p w14:paraId="43835EFF" w14:textId="77777777" w:rsidR="007A5188" w:rsidRDefault="007A5188" w:rsidP="007A5188">
      <w:pPr>
        <w:autoSpaceDE w:val="0"/>
        <w:autoSpaceDN w:val="0"/>
        <w:adjustRightInd w:val="0"/>
        <w:spacing w:line="276" w:lineRule="auto"/>
        <w:jc w:val="both"/>
        <w:rPr>
          <w:rFonts w:ascii="Arial" w:hAnsi="Arial" w:cs="Arial"/>
          <w:sz w:val="22"/>
          <w:szCs w:val="22"/>
          <w:lang w:val="en-US"/>
        </w:rPr>
      </w:pPr>
      <w:r>
        <w:rPr>
          <w:rFonts w:ascii="Arial" w:hAnsi="Arial" w:cs="Arial"/>
          <w:b/>
          <w:sz w:val="22"/>
          <w:szCs w:val="22"/>
          <w:lang w:val="en-US"/>
        </w:rPr>
        <w:t>Supplementary Figure 1. Males make more altruistic responses than females. a</w:t>
      </w:r>
      <w:r>
        <w:rPr>
          <w:rFonts w:ascii="Arial" w:hAnsi="Arial" w:cs="Arial"/>
          <w:bCs/>
          <w:sz w:val="22"/>
          <w:szCs w:val="22"/>
          <w:lang w:val="en-US"/>
        </w:rPr>
        <w:t xml:space="preserve">, </w:t>
      </w:r>
      <w:r>
        <w:rPr>
          <w:rFonts w:ascii="Arial" w:hAnsi="Arial" w:cs="Arial"/>
          <w:sz w:val="22"/>
          <w:szCs w:val="22"/>
          <w:lang w:val="en-US"/>
        </w:rPr>
        <w:t xml:space="preserve">altruistic responses in males and females across five days of testing in the SDM (two-way RM ANOVA, gender, </w:t>
      </w:r>
      <w:proofErr w:type="gramStart"/>
      <w:r>
        <w:rPr>
          <w:rFonts w:ascii="Arial" w:hAnsi="Arial" w:cs="Arial"/>
          <w:sz w:val="22"/>
          <w:szCs w:val="22"/>
          <w:lang w:val="en-US"/>
        </w:rPr>
        <w:t>F</w:t>
      </w:r>
      <w:r>
        <w:rPr>
          <w:rFonts w:ascii="Arial" w:eastAsiaTheme="minorHAnsi" w:hAnsi="Arial" w:cs="Arial"/>
          <w:sz w:val="22"/>
          <w:szCs w:val="22"/>
          <w:vertAlign w:val="subscript"/>
          <w:lang w:val="en-US"/>
        </w:rPr>
        <w:t>(</w:t>
      </w:r>
      <w:proofErr w:type="gramEnd"/>
      <w:r>
        <w:rPr>
          <w:rFonts w:ascii="Arial" w:eastAsiaTheme="minorHAnsi" w:hAnsi="Arial" w:cs="Arial"/>
          <w:sz w:val="22"/>
          <w:szCs w:val="22"/>
          <w:vertAlign w:val="subscript"/>
          <w:lang w:val="en-US"/>
        </w:rPr>
        <w:t>1, 14)</w:t>
      </w:r>
      <w:r>
        <w:rPr>
          <w:rFonts w:ascii="Arial" w:eastAsiaTheme="minorHAnsi" w:hAnsi="Arial" w:cs="Arial"/>
          <w:sz w:val="22"/>
          <w:szCs w:val="22"/>
          <w:lang w:val="en-US"/>
        </w:rPr>
        <w:t xml:space="preserve">=5.90, p=0.0292; </w:t>
      </w:r>
      <w:r>
        <w:rPr>
          <w:rFonts w:ascii="Arial" w:hAnsi="Arial" w:cs="Arial"/>
          <w:sz w:val="22"/>
          <w:szCs w:val="22"/>
          <w:lang w:val="en-US"/>
        </w:rPr>
        <w:t xml:space="preserve"> time (days 1-5), F</w:t>
      </w:r>
      <w:r>
        <w:rPr>
          <w:rFonts w:ascii="Arial" w:eastAsiaTheme="minorHAnsi" w:hAnsi="Arial" w:cs="Arial"/>
          <w:sz w:val="22"/>
          <w:szCs w:val="22"/>
          <w:vertAlign w:val="subscript"/>
          <w:lang w:val="en-US"/>
        </w:rPr>
        <w:t>(4, 56)</w:t>
      </w:r>
      <w:r>
        <w:rPr>
          <w:rFonts w:ascii="Arial" w:eastAsiaTheme="minorHAnsi" w:hAnsi="Arial" w:cs="Arial"/>
          <w:sz w:val="22"/>
          <w:szCs w:val="22"/>
          <w:lang w:val="en-US"/>
        </w:rPr>
        <w:t xml:space="preserve">=4.59, p=0.0028). </w:t>
      </w:r>
      <w:r>
        <w:rPr>
          <w:rFonts w:ascii="Arial" w:hAnsi="Arial" w:cs="Arial"/>
          <w:b/>
          <w:sz w:val="22"/>
          <w:szCs w:val="22"/>
          <w:lang w:val="en-US"/>
        </w:rPr>
        <w:t>b</w:t>
      </w:r>
      <w:r>
        <w:rPr>
          <w:rFonts w:ascii="Arial" w:hAnsi="Arial" w:cs="Arial"/>
          <w:bCs/>
          <w:sz w:val="22"/>
          <w:szCs w:val="22"/>
          <w:lang w:val="en-US"/>
        </w:rPr>
        <w:t xml:space="preserve">, </w:t>
      </w:r>
      <w:r>
        <w:rPr>
          <w:rFonts w:ascii="Arial" w:hAnsi="Arial" w:cs="Arial"/>
          <w:sz w:val="22"/>
          <w:szCs w:val="22"/>
          <w:lang w:val="en-US"/>
        </w:rPr>
        <w:t xml:space="preserve">number of tested mice grouped by gender and by percentage of altruistic responses. </w:t>
      </w:r>
      <w:r>
        <w:rPr>
          <w:rFonts w:ascii="Arial" w:hAnsi="Arial" w:cs="Arial"/>
          <w:b/>
          <w:sz w:val="22"/>
          <w:szCs w:val="22"/>
          <w:lang w:val="en-US"/>
        </w:rPr>
        <w:t>c</w:t>
      </w:r>
      <w:r>
        <w:rPr>
          <w:rFonts w:ascii="Arial" w:hAnsi="Arial" w:cs="Arial"/>
          <w:bCs/>
          <w:sz w:val="22"/>
          <w:szCs w:val="22"/>
          <w:lang w:val="en-US"/>
        </w:rPr>
        <w:t xml:space="preserve">, </w:t>
      </w:r>
      <w:r>
        <w:rPr>
          <w:rFonts w:ascii="Arial" w:hAnsi="Arial" w:cs="Arial"/>
          <w:sz w:val="22"/>
          <w:szCs w:val="22"/>
          <w:lang w:val="en-US"/>
        </w:rPr>
        <w:t xml:space="preserve">number of nose pokes responses in male mice tested in the conditions with recipient, altruistic (orange) and selfish (blue), and no recipient, nose-poke 1 (dark grey) and nose-poke 2 (light grey), on day five of the SDM (two-way ANOVA, group (with recipient, no recipient) x response (nose-poke 1, nose-poke 2), </w:t>
      </w:r>
      <w:proofErr w:type="gramStart"/>
      <w:r>
        <w:rPr>
          <w:rFonts w:ascii="Arial" w:hAnsi="Arial" w:cs="Arial"/>
          <w:sz w:val="22"/>
          <w:szCs w:val="22"/>
          <w:lang w:val="en-US"/>
        </w:rPr>
        <w:t>F</w:t>
      </w:r>
      <w:r>
        <w:rPr>
          <w:rFonts w:ascii="Arial" w:eastAsiaTheme="minorHAnsi" w:hAnsi="Arial" w:cs="Arial"/>
          <w:sz w:val="22"/>
          <w:szCs w:val="22"/>
          <w:vertAlign w:val="subscript"/>
          <w:lang w:val="en-US"/>
        </w:rPr>
        <w:t>(</w:t>
      </w:r>
      <w:proofErr w:type="gramEnd"/>
      <w:r>
        <w:rPr>
          <w:rFonts w:ascii="Arial" w:eastAsiaTheme="minorHAnsi" w:hAnsi="Arial" w:cs="Arial"/>
          <w:sz w:val="22"/>
          <w:szCs w:val="22"/>
          <w:vertAlign w:val="subscript"/>
          <w:lang w:val="en-US"/>
        </w:rPr>
        <w:t>1, 24)</w:t>
      </w:r>
      <w:r>
        <w:rPr>
          <w:rFonts w:ascii="Arial" w:eastAsiaTheme="minorHAnsi" w:hAnsi="Arial" w:cs="Arial"/>
          <w:sz w:val="22"/>
          <w:szCs w:val="22"/>
          <w:lang w:val="en-US"/>
        </w:rPr>
        <w:t>=6.2, p=0.0199)</w:t>
      </w:r>
      <w:r>
        <w:rPr>
          <w:rFonts w:ascii="Arial" w:hAnsi="Arial" w:cs="Arial"/>
          <w:sz w:val="22"/>
          <w:szCs w:val="22"/>
          <w:lang w:val="en-US"/>
        </w:rPr>
        <w:t xml:space="preserve">. </w:t>
      </w:r>
      <w:r>
        <w:rPr>
          <w:rFonts w:ascii="Arial" w:hAnsi="Arial" w:cs="Arial"/>
          <w:b/>
          <w:sz w:val="22"/>
          <w:szCs w:val="22"/>
          <w:lang w:val="en-US"/>
        </w:rPr>
        <w:t>d</w:t>
      </w:r>
      <w:r>
        <w:rPr>
          <w:rFonts w:ascii="Arial" w:hAnsi="Arial" w:cs="Arial"/>
          <w:bCs/>
          <w:sz w:val="22"/>
          <w:szCs w:val="22"/>
          <w:lang w:val="en-US"/>
        </w:rPr>
        <w:t>,</w:t>
      </w:r>
      <w:r>
        <w:rPr>
          <w:rFonts w:ascii="Arial" w:hAnsi="Arial" w:cs="Arial"/>
          <w:b/>
          <w:sz w:val="22"/>
          <w:szCs w:val="22"/>
          <w:lang w:val="en-US"/>
        </w:rPr>
        <w:t xml:space="preserve"> </w:t>
      </w:r>
      <w:r>
        <w:rPr>
          <w:rFonts w:ascii="Arial" w:hAnsi="Arial" w:cs="Arial"/>
          <w:sz w:val="22"/>
          <w:szCs w:val="22"/>
          <w:lang w:val="en-US"/>
        </w:rPr>
        <w:t xml:space="preserve">number of nose pokes responses in female mice tested in the conditions with recipient and no recipient, nose-poke 1 (two-way ANOVA, group (with recipient, no recipient), </w:t>
      </w:r>
      <w:proofErr w:type="gramStart"/>
      <w:r>
        <w:rPr>
          <w:rFonts w:ascii="Arial" w:hAnsi="Arial" w:cs="Arial"/>
          <w:sz w:val="22"/>
          <w:szCs w:val="22"/>
          <w:lang w:val="en-US"/>
        </w:rPr>
        <w:t>F</w:t>
      </w:r>
      <w:r>
        <w:rPr>
          <w:rFonts w:ascii="Arial" w:eastAsiaTheme="minorHAnsi" w:hAnsi="Arial" w:cs="Arial"/>
          <w:sz w:val="22"/>
          <w:szCs w:val="22"/>
          <w:vertAlign w:val="subscript"/>
          <w:lang w:val="en-US"/>
        </w:rPr>
        <w:t>(</w:t>
      </w:r>
      <w:proofErr w:type="gramEnd"/>
      <w:r>
        <w:rPr>
          <w:rFonts w:ascii="Arial" w:eastAsiaTheme="minorHAnsi" w:hAnsi="Arial" w:cs="Arial"/>
          <w:sz w:val="22"/>
          <w:szCs w:val="22"/>
          <w:vertAlign w:val="subscript"/>
          <w:lang w:val="en-US"/>
        </w:rPr>
        <w:t>1, 12)</w:t>
      </w:r>
      <w:r>
        <w:rPr>
          <w:rFonts w:ascii="Arial" w:eastAsiaTheme="minorHAnsi" w:hAnsi="Arial" w:cs="Arial"/>
          <w:sz w:val="22"/>
          <w:szCs w:val="22"/>
          <w:lang w:val="en-US"/>
        </w:rPr>
        <w:t>=4.1, p=0.0630).</w:t>
      </w:r>
      <w:r>
        <w:rPr>
          <w:rFonts w:ascii="Arial" w:hAnsi="Arial" w:cs="Arial"/>
          <w:sz w:val="22"/>
          <w:szCs w:val="22"/>
          <w:lang w:val="en-US"/>
        </w:rPr>
        <w:t xml:space="preserve"> *p&lt;0.05, **p&lt;0.01, </w:t>
      </w:r>
      <w:proofErr w:type="spellStart"/>
      <w:r>
        <w:rPr>
          <w:rFonts w:ascii="Arial" w:hAnsi="Arial" w:cs="Arial"/>
          <w:sz w:val="22"/>
          <w:szCs w:val="22"/>
          <w:lang w:val="en-US"/>
        </w:rPr>
        <w:t>n.s</w:t>
      </w:r>
      <w:proofErr w:type="spellEnd"/>
      <w:r>
        <w:rPr>
          <w:rFonts w:ascii="Arial" w:hAnsi="Arial" w:cs="Arial"/>
          <w:sz w:val="22"/>
          <w:szCs w:val="22"/>
          <w:lang w:val="en-US"/>
        </w:rPr>
        <w:t>., not significant.</w:t>
      </w:r>
    </w:p>
    <w:p w14:paraId="326B406B" w14:textId="3E28CB63" w:rsidR="007A5188" w:rsidRPr="007A5188" w:rsidRDefault="007A5188" w:rsidP="007A5188">
      <w:pPr>
        <w:rPr>
          <w:rFonts w:ascii="Arial" w:hAnsi="Arial" w:cs="Arial"/>
          <w:sz w:val="22"/>
          <w:szCs w:val="22"/>
          <w:lang w:val="en-US"/>
        </w:rPr>
      </w:pPr>
      <w:r>
        <w:rPr>
          <w:rFonts w:ascii="Arial" w:hAnsi="Arial" w:cs="Arial"/>
          <w:sz w:val="22"/>
          <w:szCs w:val="22"/>
          <w:lang w:val="en-US"/>
        </w:rPr>
        <w:br w:type="page"/>
      </w:r>
    </w:p>
    <w:p w14:paraId="57930FFA" w14:textId="3458789D" w:rsidR="007A5188" w:rsidRDefault="007A5188" w:rsidP="007A5188">
      <w:pPr>
        <w:autoSpaceDE w:val="0"/>
        <w:autoSpaceDN w:val="0"/>
        <w:adjustRightInd w:val="0"/>
        <w:spacing w:line="480" w:lineRule="auto"/>
        <w:jc w:val="center"/>
        <w:rPr>
          <w:rFonts w:ascii="Arial" w:hAnsi="Arial" w:cs="Arial"/>
          <w:b/>
          <w:sz w:val="20"/>
          <w:lang w:val="en-US"/>
        </w:rPr>
      </w:pPr>
      <w:r>
        <w:rPr>
          <w:rFonts w:ascii="Arial" w:hAnsi="Arial" w:cs="Arial"/>
          <w:b/>
          <w:noProof/>
          <w:sz w:val="20"/>
          <w:lang w:val="en-US"/>
        </w:rPr>
        <w:lastRenderedPageBreak/>
        <w:drawing>
          <wp:inline distT="0" distB="0" distL="0" distR="0" wp14:anchorId="44F5DAEF" wp14:editId="70E24AB2">
            <wp:extent cx="5943600" cy="4397375"/>
            <wp:effectExtent l="0" t="0" r="0" b="3175"/>
            <wp:docPr id="3" name="Picture 3"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iagram, engineering drawing&#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4397375"/>
                    </a:xfrm>
                    <a:prstGeom prst="rect">
                      <a:avLst/>
                    </a:prstGeom>
                    <a:noFill/>
                    <a:ln>
                      <a:noFill/>
                    </a:ln>
                  </pic:spPr>
                </pic:pic>
              </a:graphicData>
            </a:graphic>
          </wp:inline>
        </w:drawing>
      </w:r>
    </w:p>
    <w:p w14:paraId="7C01C31A" w14:textId="02BF12FA" w:rsidR="007A5188" w:rsidRPr="007A5188" w:rsidRDefault="007A5188" w:rsidP="007A5188">
      <w:pPr>
        <w:autoSpaceDE w:val="0"/>
        <w:autoSpaceDN w:val="0"/>
        <w:adjustRightInd w:val="0"/>
        <w:jc w:val="both"/>
        <w:rPr>
          <w:rFonts w:ascii="Arial" w:hAnsi="Arial" w:cs="Arial"/>
          <w:bCs/>
          <w:color w:val="FF0000"/>
          <w:sz w:val="22"/>
          <w:szCs w:val="22"/>
          <w:lang w:val="en-US"/>
        </w:rPr>
      </w:pPr>
      <w:r>
        <w:rPr>
          <w:rFonts w:ascii="Arial" w:hAnsi="Arial" w:cs="Arial"/>
          <w:b/>
          <w:sz w:val="22"/>
          <w:szCs w:val="22"/>
          <w:lang w:val="en-US"/>
        </w:rPr>
        <w:t xml:space="preserve">Supplementary Figure 2. Mice change their responses to share food rewards with their conspecifics. a, </w:t>
      </w:r>
      <w:r>
        <w:rPr>
          <w:rFonts w:ascii="Arial" w:hAnsi="Arial" w:cs="Arial"/>
          <w:sz w:val="22"/>
          <w:szCs w:val="22"/>
          <w:lang w:val="en-US"/>
        </w:rPr>
        <w:t>experimental design of</w:t>
      </w:r>
      <w:r>
        <w:rPr>
          <w:rFonts w:ascii="Arial" w:hAnsi="Arial" w:cs="Arial"/>
          <w:b/>
          <w:sz w:val="22"/>
          <w:szCs w:val="22"/>
          <w:lang w:val="en-US"/>
        </w:rPr>
        <w:t xml:space="preserve"> </w:t>
      </w:r>
      <w:r>
        <w:rPr>
          <w:rFonts w:ascii="Arial" w:hAnsi="Arial" w:cs="Arial"/>
          <w:sz w:val="22"/>
          <w:szCs w:val="22"/>
          <w:lang w:val="en-US"/>
        </w:rPr>
        <w:t xml:space="preserve">the SDM. Actor mice were trained on a two-choice decision paradigm where nose pokes resulted in food rewards. In the condition </w:t>
      </w:r>
      <w:proofErr w:type="spellStart"/>
      <w:proofErr w:type="gramStart"/>
      <w:r>
        <w:rPr>
          <w:rFonts w:ascii="Arial" w:hAnsi="Arial" w:cs="Arial"/>
          <w:sz w:val="22"/>
          <w:szCs w:val="22"/>
          <w:lang w:val="en-US"/>
        </w:rPr>
        <w:t>i.‘</w:t>
      </w:r>
      <w:proofErr w:type="gramEnd"/>
      <w:r>
        <w:rPr>
          <w:rFonts w:ascii="Arial" w:hAnsi="Arial" w:cs="Arial"/>
          <w:sz w:val="22"/>
          <w:szCs w:val="22"/>
          <w:lang w:val="en-US"/>
        </w:rPr>
        <w:t>with</w:t>
      </w:r>
      <w:proofErr w:type="spellEnd"/>
      <w:r>
        <w:rPr>
          <w:rFonts w:ascii="Arial" w:hAnsi="Arial" w:cs="Arial"/>
          <w:sz w:val="22"/>
          <w:szCs w:val="22"/>
          <w:lang w:val="en-US"/>
        </w:rPr>
        <w:t xml:space="preserve"> recipient’ (orange) one nose poke resulted in food reward to actor (selfish choice) and the other nose poke in food reward both to the actor and to the recipient, in the adjacent compartment (altruistic choice). After an inter-trial interval of 5 seconds (ITI), a new trial </w:t>
      </w:r>
      <w:proofErr w:type="gramStart"/>
      <w:r>
        <w:rPr>
          <w:rFonts w:ascii="Arial" w:hAnsi="Arial" w:cs="Arial"/>
          <w:sz w:val="22"/>
          <w:szCs w:val="22"/>
          <w:lang w:val="en-US"/>
        </w:rPr>
        <w:t>started</w:t>
      </w:r>
      <w:proofErr w:type="gramEnd"/>
      <w:r>
        <w:rPr>
          <w:rFonts w:ascii="Arial" w:hAnsi="Arial" w:cs="Arial"/>
          <w:sz w:val="22"/>
          <w:szCs w:val="22"/>
          <w:lang w:val="en-US"/>
        </w:rPr>
        <w:t xml:space="preserve"> and actor could make their choice. The location of the two responses were counterbalanced between left and right nose-pokes. In the condition ii. ‘no recipient’ (grey) the structure of the task was identical, but the adjacent compartment was empty. iii. In the condition ‘with toy’, the recipient was replaced. </w:t>
      </w:r>
      <w:r>
        <w:rPr>
          <w:rFonts w:ascii="Arial" w:hAnsi="Arial" w:cs="Arial"/>
          <w:b/>
          <w:sz w:val="22"/>
          <w:szCs w:val="22"/>
          <w:lang w:val="en-US"/>
        </w:rPr>
        <w:t xml:space="preserve">b, </w:t>
      </w:r>
      <w:r>
        <w:rPr>
          <w:rFonts w:ascii="Arial" w:hAnsi="Arial" w:cs="Arial"/>
          <w:bCs/>
          <w:sz w:val="22"/>
          <w:szCs w:val="22"/>
          <w:lang w:val="en-US"/>
        </w:rPr>
        <w:t xml:space="preserve">change of preference (in percentage) to altruistic responses during the SDM with recipient compared to the baseline (one-sample t-test, t=2.36, </w:t>
      </w:r>
      <w:proofErr w:type="spellStart"/>
      <w:r>
        <w:rPr>
          <w:rFonts w:ascii="Arial" w:hAnsi="Arial" w:cs="Arial"/>
          <w:bCs/>
          <w:sz w:val="22"/>
          <w:szCs w:val="22"/>
          <w:lang w:val="en-US"/>
        </w:rPr>
        <w:t>d.f.</w:t>
      </w:r>
      <w:proofErr w:type="spellEnd"/>
      <w:r>
        <w:rPr>
          <w:rFonts w:ascii="Arial" w:hAnsi="Arial" w:cs="Arial"/>
          <w:bCs/>
          <w:sz w:val="22"/>
          <w:szCs w:val="22"/>
          <w:lang w:val="en-US"/>
        </w:rPr>
        <w:t xml:space="preserve">=64, p=0.0211, </w:t>
      </w:r>
      <w:r>
        <w:rPr>
          <w:rFonts w:ascii="Arial" w:hAnsi="Arial" w:cs="Arial"/>
          <w:bCs/>
          <w:i/>
          <w:iCs/>
          <w:sz w:val="22"/>
          <w:szCs w:val="22"/>
          <w:lang w:val="en-US"/>
        </w:rPr>
        <w:t>n</w:t>
      </w:r>
      <w:r>
        <w:rPr>
          <w:rFonts w:ascii="Arial" w:hAnsi="Arial" w:cs="Arial"/>
          <w:bCs/>
          <w:sz w:val="22"/>
          <w:szCs w:val="22"/>
          <w:lang w:val="en-US"/>
        </w:rPr>
        <w:t xml:space="preserve">=13). </w:t>
      </w:r>
      <w:r>
        <w:rPr>
          <w:rFonts w:ascii="Arial" w:hAnsi="Arial" w:cs="Arial"/>
          <w:b/>
          <w:sz w:val="22"/>
          <w:szCs w:val="22"/>
          <w:lang w:val="en-US"/>
        </w:rPr>
        <w:t xml:space="preserve">c, </w:t>
      </w:r>
      <w:r>
        <w:rPr>
          <w:rFonts w:ascii="Arial" w:hAnsi="Arial" w:cs="Arial"/>
          <w:sz w:val="22"/>
          <w:szCs w:val="22"/>
          <w:lang w:val="en-US"/>
        </w:rPr>
        <w:t xml:space="preserve">number of tested mice grouped by preference. </w:t>
      </w:r>
      <w:r>
        <w:rPr>
          <w:rFonts w:ascii="Arial" w:hAnsi="Arial" w:cs="Arial"/>
          <w:b/>
          <w:sz w:val="22"/>
          <w:szCs w:val="22"/>
          <w:lang w:val="en-US"/>
        </w:rPr>
        <w:t xml:space="preserve">d, </w:t>
      </w:r>
      <w:r>
        <w:rPr>
          <w:rFonts w:ascii="Arial" w:hAnsi="Arial" w:cs="Arial"/>
          <w:bCs/>
          <w:sz w:val="22"/>
          <w:szCs w:val="22"/>
          <w:lang w:val="en-US"/>
        </w:rPr>
        <w:t>nose poke</w:t>
      </w:r>
      <w:r>
        <w:rPr>
          <w:rFonts w:ascii="Arial" w:hAnsi="Arial" w:cs="Arial"/>
          <w:b/>
          <w:sz w:val="22"/>
          <w:szCs w:val="22"/>
          <w:lang w:val="en-US"/>
        </w:rPr>
        <w:t xml:space="preserve"> </w:t>
      </w:r>
      <w:r>
        <w:rPr>
          <w:rFonts w:ascii="Arial" w:hAnsi="Arial" w:cs="Arial"/>
          <w:bCs/>
          <w:sz w:val="22"/>
          <w:szCs w:val="22"/>
          <w:lang w:val="en-US"/>
        </w:rPr>
        <w:t xml:space="preserve">responses (in percentage) during baseline training in the right and left nose-poke were not different at the group level (two-tailed paired t-test: t=0.47, </w:t>
      </w:r>
      <w:proofErr w:type="spellStart"/>
      <w:r>
        <w:rPr>
          <w:rFonts w:ascii="Arial" w:hAnsi="Arial" w:cs="Arial"/>
          <w:bCs/>
          <w:sz w:val="22"/>
          <w:szCs w:val="22"/>
          <w:lang w:val="en-US"/>
        </w:rPr>
        <w:t>d.f.</w:t>
      </w:r>
      <w:proofErr w:type="spellEnd"/>
      <w:r>
        <w:rPr>
          <w:rFonts w:ascii="Arial" w:hAnsi="Arial" w:cs="Arial"/>
          <w:bCs/>
          <w:sz w:val="22"/>
          <w:szCs w:val="22"/>
          <w:lang w:val="en-US"/>
        </w:rPr>
        <w:t xml:space="preserve">=24, p=0.6423). </w:t>
      </w:r>
      <w:r>
        <w:rPr>
          <w:rFonts w:ascii="Arial" w:hAnsi="Arial" w:cs="Arial"/>
          <w:b/>
          <w:sz w:val="22"/>
          <w:szCs w:val="22"/>
          <w:lang w:val="en-US"/>
        </w:rPr>
        <w:t>d,</w:t>
      </w:r>
      <w:r>
        <w:rPr>
          <w:rFonts w:ascii="Arial" w:hAnsi="Arial" w:cs="Arial"/>
          <w:bCs/>
          <w:sz w:val="22"/>
          <w:szCs w:val="22"/>
          <w:lang w:val="en-US"/>
        </w:rPr>
        <w:t xml:space="preserve"> change of preference (in percentage) to altruistic responses during the last session of SDM in males compared to females (two-tailed paired t-test: t=1.94, </w:t>
      </w:r>
      <w:proofErr w:type="spellStart"/>
      <w:r>
        <w:rPr>
          <w:rFonts w:ascii="Arial" w:hAnsi="Arial" w:cs="Arial"/>
          <w:bCs/>
          <w:sz w:val="22"/>
          <w:szCs w:val="22"/>
          <w:lang w:val="en-US"/>
        </w:rPr>
        <w:t>d.f.</w:t>
      </w:r>
      <w:proofErr w:type="spellEnd"/>
      <w:r>
        <w:rPr>
          <w:rFonts w:ascii="Arial" w:hAnsi="Arial" w:cs="Arial"/>
          <w:bCs/>
          <w:sz w:val="22"/>
          <w:szCs w:val="22"/>
          <w:lang w:val="en-US"/>
        </w:rPr>
        <w:t xml:space="preserve">=11, p=0.0773). </w:t>
      </w:r>
      <w:r>
        <w:rPr>
          <w:rFonts w:ascii="Arial" w:hAnsi="Arial" w:cs="Arial"/>
          <w:b/>
          <w:sz w:val="22"/>
          <w:szCs w:val="22"/>
          <w:lang w:val="en-US"/>
        </w:rPr>
        <w:t xml:space="preserve">f, </w:t>
      </w:r>
      <w:r>
        <w:rPr>
          <w:rFonts w:ascii="Arial" w:hAnsi="Arial" w:cs="Arial"/>
          <w:sz w:val="22"/>
          <w:szCs w:val="22"/>
          <w:lang w:val="en-US"/>
        </w:rPr>
        <w:t>change of preference when animals were tested one additional day with their recipient (R</w:t>
      </w:r>
      <w:r>
        <w:rPr>
          <w:rFonts w:ascii="Arial" w:hAnsi="Arial" w:cs="Arial"/>
          <w:sz w:val="22"/>
          <w:szCs w:val="22"/>
          <w:lang w:val="en-US"/>
        </w:rPr>
        <w:sym w:font="Wingdings" w:char="F0E0"/>
      </w:r>
      <w:r>
        <w:rPr>
          <w:rFonts w:ascii="Arial" w:hAnsi="Arial" w:cs="Arial"/>
          <w:sz w:val="22"/>
          <w:szCs w:val="22"/>
          <w:lang w:val="en-US"/>
        </w:rPr>
        <w:t>R) or with an inanimate object (toy, R</w:t>
      </w:r>
      <w:r>
        <w:rPr>
          <w:rFonts w:ascii="Arial" w:hAnsi="Arial" w:cs="Arial"/>
          <w:sz w:val="22"/>
          <w:szCs w:val="22"/>
          <w:lang w:val="en-US"/>
        </w:rPr>
        <w:sym w:font="Wingdings" w:char="F0E0"/>
      </w:r>
      <w:r>
        <w:rPr>
          <w:rFonts w:ascii="Arial" w:hAnsi="Arial" w:cs="Arial"/>
          <w:sz w:val="22"/>
          <w:szCs w:val="22"/>
          <w:lang w:val="en-US"/>
        </w:rPr>
        <w:t xml:space="preserve">T) (two-tailed unpaired t-test, t=2.49, </w:t>
      </w:r>
      <w:proofErr w:type="spellStart"/>
      <w:r>
        <w:rPr>
          <w:rFonts w:ascii="Arial" w:hAnsi="Arial" w:cs="Arial"/>
          <w:sz w:val="22"/>
          <w:szCs w:val="22"/>
          <w:lang w:val="en-US"/>
        </w:rPr>
        <w:t>d.f.</w:t>
      </w:r>
      <w:proofErr w:type="spellEnd"/>
      <w:r>
        <w:rPr>
          <w:rFonts w:ascii="Arial" w:hAnsi="Arial" w:cs="Arial"/>
          <w:sz w:val="22"/>
          <w:szCs w:val="22"/>
          <w:lang w:val="en-US"/>
        </w:rPr>
        <w:t xml:space="preserve">=11, p=0.0296). </w:t>
      </w:r>
      <w:r>
        <w:rPr>
          <w:rFonts w:ascii="Arial" w:eastAsiaTheme="minorHAnsi" w:hAnsi="Arial" w:cs="Arial"/>
          <w:sz w:val="22"/>
          <w:szCs w:val="32"/>
          <w:lang w:val="en-US"/>
        </w:rPr>
        <w:t xml:space="preserve">*p&lt;0.05. Values are expressed as </w:t>
      </w:r>
      <w:r>
        <w:rPr>
          <w:rFonts w:ascii="Arial" w:eastAsiaTheme="minorHAnsi" w:hAnsi="Arial" w:cs="Arial"/>
          <w:sz w:val="22"/>
          <w:szCs w:val="32"/>
          <w:lang w:val="en-US" w:bidi="en-US"/>
        </w:rPr>
        <w:t xml:space="preserve">mean ± </w:t>
      </w:r>
      <w:proofErr w:type="spellStart"/>
      <w:r>
        <w:rPr>
          <w:rFonts w:ascii="Arial" w:eastAsiaTheme="minorHAnsi" w:hAnsi="Arial" w:cs="Arial"/>
          <w:sz w:val="22"/>
          <w:szCs w:val="32"/>
          <w:lang w:val="en-US" w:bidi="en-US"/>
        </w:rPr>
        <w:t>s.e.m.</w:t>
      </w:r>
      <w:proofErr w:type="spellEnd"/>
    </w:p>
    <w:p w14:paraId="6AA6C676" w14:textId="53B0823D" w:rsidR="007A5188" w:rsidRDefault="007A5188" w:rsidP="007A5188">
      <w:pPr>
        <w:widowControl w:val="0"/>
        <w:autoSpaceDE w:val="0"/>
        <w:autoSpaceDN w:val="0"/>
        <w:adjustRightInd w:val="0"/>
        <w:spacing w:line="480" w:lineRule="auto"/>
        <w:jc w:val="both"/>
        <w:rPr>
          <w:rFonts w:ascii="Arial" w:hAnsi="Arial" w:cs="Arial"/>
          <w:b/>
          <w:bCs/>
          <w:lang w:val="en-US"/>
        </w:rPr>
      </w:pPr>
      <w:r>
        <w:rPr>
          <w:rFonts w:ascii="Arial" w:hAnsi="Arial" w:cs="Arial"/>
          <w:b/>
          <w:noProof/>
          <w:lang w:eastAsia="it-IT"/>
        </w:rPr>
        <w:lastRenderedPageBreak/>
        <w:drawing>
          <wp:inline distT="0" distB="0" distL="0" distR="0" wp14:anchorId="26DCE415" wp14:editId="583DBE0B">
            <wp:extent cx="5943600" cy="6767830"/>
            <wp:effectExtent l="0" t="0" r="0" b="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iagram&#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6767830"/>
                    </a:xfrm>
                    <a:prstGeom prst="rect">
                      <a:avLst/>
                    </a:prstGeom>
                    <a:noFill/>
                    <a:ln>
                      <a:noFill/>
                    </a:ln>
                  </pic:spPr>
                </pic:pic>
              </a:graphicData>
            </a:graphic>
          </wp:inline>
        </w:drawing>
      </w:r>
    </w:p>
    <w:p w14:paraId="17ED28A1" w14:textId="7173C27F" w:rsidR="007A5188" w:rsidRPr="007A5188" w:rsidRDefault="007A5188" w:rsidP="007A5188">
      <w:pPr>
        <w:jc w:val="both"/>
        <w:rPr>
          <w:rFonts w:ascii="Arial" w:hAnsi="Arial" w:cs="Arial"/>
          <w:bCs/>
          <w:sz w:val="22"/>
          <w:szCs w:val="22"/>
          <w:lang w:val="en-US"/>
        </w:rPr>
      </w:pPr>
      <w:r>
        <w:rPr>
          <w:rFonts w:ascii="Arial" w:hAnsi="Arial" w:cs="Arial"/>
          <w:b/>
          <w:sz w:val="22"/>
          <w:szCs w:val="22"/>
          <w:lang w:val="en-US"/>
        </w:rPr>
        <w:t xml:space="preserve">Supplementary Figure 3. </w:t>
      </w:r>
      <w:r>
        <w:rPr>
          <w:rFonts w:ascii="Arial" w:hAnsi="Arial" w:cs="Arial"/>
          <w:b/>
          <w:sz w:val="22"/>
          <w:szCs w:val="22"/>
          <w:lang w:val="en-GB"/>
        </w:rPr>
        <w:t xml:space="preserve">BLA neuronal silencing do not affect social exploration and learning. </w:t>
      </w:r>
      <w:proofErr w:type="gramStart"/>
      <w:r>
        <w:rPr>
          <w:rFonts w:ascii="Arial" w:hAnsi="Arial" w:cs="Arial"/>
          <w:b/>
          <w:sz w:val="22"/>
          <w:szCs w:val="22"/>
          <w:lang w:val="en-US"/>
        </w:rPr>
        <w:t>a</w:t>
      </w:r>
      <w:r>
        <w:rPr>
          <w:rFonts w:ascii="Arial" w:hAnsi="Arial" w:cs="Arial"/>
          <w:bCs/>
          <w:sz w:val="22"/>
          <w:szCs w:val="22"/>
          <w:lang w:val="en-US"/>
        </w:rPr>
        <w:t>,</w:t>
      </w:r>
      <w:proofErr w:type="gramEnd"/>
      <w:r>
        <w:rPr>
          <w:lang w:val="en-US"/>
        </w:rPr>
        <w:t xml:space="preserve"> </w:t>
      </w:r>
      <w:r>
        <w:rPr>
          <w:rFonts w:ascii="Arial" w:hAnsi="Arial" w:cs="Arial"/>
          <w:bCs/>
          <w:sz w:val="22"/>
          <w:szCs w:val="22"/>
          <w:lang w:val="en-US"/>
        </w:rPr>
        <w:t xml:space="preserve">representative images of viral expression in the BLA after injection with AAV-CamKIIa-hM4D-mCherry. </w:t>
      </w:r>
      <w:r>
        <w:rPr>
          <w:rFonts w:ascii="Arial" w:hAnsi="Arial" w:cs="Arial"/>
          <w:b/>
          <w:sz w:val="22"/>
          <w:szCs w:val="22"/>
          <w:lang w:val="en-US"/>
        </w:rPr>
        <w:t>b</w:t>
      </w:r>
      <w:r>
        <w:rPr>
          <w:rFonts w:ascii="Arial" w:hAnsi="Arial" w:cs="Arial"/>
          <w:bCs/>
          <w:sz w:val="22"/>
          <w:szCs w:val="22"/>
          <w:lang w:val="en-US"/>
        </w:rPr>
        <w:t>,</w:t>
      </w:r>
      <w:r>
        <w:rPr>
          <w:lang w:val="en-US"/>
        </w:rPr>
        <w:t xml:space="preserve"> </w:t>
      </w:r>
      <w:r>
        <w:rPr>
          <w:rFonts w:ascii="Arial" w:hAnsi="Arial" w:cs="Arial"/>
          <w:bCs/>
          <w:sz w:val="22"/>
          <w:szCs w:val="22"/>
          <w:lang w:val="en-US"/>
        </w:rPr>
        <w:t xml:space="preserve">reconstruction of viral expression. Red areas represent viral expression (higher expression = darker color). </w:t>
      </w:r>
      <w:r>
        <w:rPr>
          <w:rFonts w:ascii="Arial" w:hAnsi="Arial" w:cs="Arial"/>
          <w:b/>
          <w:sz w:val="22"/>
          <w:szCs w:val="22"/>
          <w:lang w:val="en-US"/>
        </w:rPr>
        <w:t>c</w:t>
      </w:r>
      <w:r>
        <w:rPr>
          <w:rFonts w:ascii="Arial" w:hAnsi="Arial" w:cs="Arial"/>
          <w:bCs/>
          <w:sz w:val="22"/>
          <w:szCs w:val="22"/>
          <w:lang w:val="en-US"/>
        </w:rPr>
        <w:t xml:space="preserve">, </w:t>
      </w:r>
      <w:r>
        <w:rPr>
          <w:rFonts w:ascii="Arial" w:hAnsi="Arial" w:cs="Arial"/>
          <w:bCs/>
          <w:i/>
          <w:iCs/>
          <w:sz w:val="22"/>
          <w:szCs w:val="22"/>
          <w:lang w:val="en-US"/>
        </w:rPr>
        <w:t>left</w:t>
      </w:r>
      <w:r>
        <w:rPr>
          <w:rFonts w:ascii="Arial" w:hAnsi="Arial" w:cs="Arial"/>
          <w:bCs/>
          <w:sz w:val="22"/>
          <w:szCs w:val="22"/>
          <w:lang w:val="en-US"/>
        </w:rPr>
        <w:t xml:space="preserve">, </w:t>
      </w:r>
      <w:r>
        <w:rPr>
          <w:rFonts w:ascii="Arial" w:hAnsi="Arial" w:cs="Arial"/>
          <w:bCs/>
          <w:sz w:val="22"/>
          <w:szCs w:val="32"/>
          <w:lang w:val="en-US"/>
        </w:rPr>
        <w:t xml:space="preserve">schematic illustration of the actor-recipient testing chambers </w:t>
      </w:r>
      <w:r>
        <w:rPr>
          <w:rFonts w:ascii="Calibri" w:hAnsi="Calibri" w:cs="Calibri"/>
          <w:bCs/>
          <w:sz w:val="22"/>
          <w:szCs w:val="32"/>
          <w:lang w:val="en-US"/>
        </w:rPr>
        <w:t xml:space="preserve">with </w:t>
      </w:r>
      <w:r>
        <w:rPr>
          <w:rFonts w:ascii="Arial" w:hAnsi="Arial" w:cs="Arial"/>
          <w:bCs/>
          <w:sz w:val="22"/>
          <w:szCs w:val="32"/>
          <w:lang w:val="en-US"/>
        </w:rPr>
        <w:t>graphical representation of the amount of time mice spent in different parts of the chambers (with blue as the shortest and red as the longest time). Social exploration was measured in the area highlighted in red</w:t>
      </w:r>
      <w:r>
        <w:rPr>
          <w:rFonts w:ascii="Arial" w:hAnsi="Arial" w:cs="Arial"/>
          <w:sz w:val="22"/>
          <w:szCs w:val="22"/>
          <w:lang w:val="en-US"/>
        </w:rPr>
        <w:t>) and</w:t>
      </w:r>
      <w:r>
        <w:rPr>
          <w:rFonts w:ascii="Arial" w:hAnsi="Arial" w:cs="Arial"/>
          <w:bCs/>
          <w:sz w:val="22"/>
          <w:szCs w:val="22"/>
          <w:lang w:val="en-US"/>
        </w:rPr>
        <w:t xml:space="preserve"> </w:t>
      </w:r>
      <w:r>
        <w:rPr>
          <w:rFonts w:ascii="Arial" w:hAnsi="Arial" w:cs="Arial"/>
          <w:bCs/>
          <w:sz w:val="22"/>
          <w:szCs w:val="32"/>
          <w:lang w:val="en-US"/>
        </w:rPr>
        <w:t xml:space="preserve">social exploration (in seconds) of control CNO and </w:t>
      </w:r>
      <w:r>
        <w:rPr>
          <w:rFonts w:ascii="Arial" w:hAnsi="Arial" w:cs="Arial"/>
          <w:bCs/>
          <w:sz w:val="22"/>
          <w:szCs w:val="32"/>
          <w:lang w:val="en-US"/>
        </w:rPr>
        <w:lastRenderedPageBreak/>
        <w:t xml:space="preserve">hM4D CNO mice towards their recipients during the SDM task </w:t>
      </w:r>
      <w:r>
        <w:rPr>
          <w:rFonts w:ascii="Arial" w:hAnsi="Arial" w:cs="Arial"/>
          <w:sz w:val="22"/>
          <w:szCs w:val="32"/>
          <w:lang w:val="en-US"/>
        </w:rPr>
        <w:t xml:space="preserve">(two-way ANOVA, group (control CNO, hM4D CNO), </w:t>
      </w:r>
      <w:proofErr w:type="gramStart"/>
      <w:r>
        <w:rPr>
          <w:rFonts w:ascii="Arial" w:hAnsi="Arial" w:cs="Arial"/>
          <w:sz w:val="22"/>
          <w:szCs w:val="32"/>
          <w:lang w:val="en-US"/>
        </w:rPr>
        <w:t>F</w:t>
      </w:r>
      <w:r>
        <w:rPr>
          <w:rFonts w:ascii="Arial" w:eastAsiaTheme="minorHAnsi" w:hAnsi="Arial" w:cs="Arial"/>
          <w:sz w:val="22"/>
          <w:szCs w:val="32"/>
          <w:vertAlign w:val="subscript"/>
          <w:lang w:val="en-US"/>
        </w:rPr>
        <w:t>(</w:t>
      </w:r>
      <w:proofErr w:type="gramEnd"/>
      <w:r>
        <w:rPr>
          <w:rFonts w:ascii="Arial" w:eastAsiaTheme="minorHAnsi" w:hAnsi="Arial" w:cs="Arial"/>
          <w:sz w:val="22"/>
          <w:szCs w:val="32"/>
          <w:vertAlign w:val="subscript"/>
          <w:lang w:val="en-US"/>
        </w:rPr>
        <w:t>1, 11)</w:t>
      </w:r>
      <w:r>
        <w:rPr>
          <w:rFonts w:ascii="Arial" w:eastAsiaTheme="minorHAnsi" w:hAnsi="Arial" w:cs="Arial"/>
          <w:sz w:val="22"/>
          <w:szCs w:val="32"/>
          <w:lang w:val="en-US"/>
        </w:rPr>
        <w:t xml:space="preserve">=1.66, p=0.22; </w:t>
      </w:r>
      <w:r>
        <w:rPr>
          <w:rFonts w:ascii="Arial" w:hAnsi="Arial" w:cs="Arial"/>
          <w:i/>
          <w:iCs/>
          <w:sz w:val="22"/>
          <w:szCs w:val="32"/>
          <w:lang w:val="en-US"/>
        </w:rPr>
        <w:t>n</w:t>
      </w:r>
      <w:r>
        <w:rPr>
          <w:rFonts w:ascii="Arial" w:hAnsi="Arial" w:cs="Arial"/>
          <w:sz w:val="22"/>
          <w:szCs w:val="32"/>
          <w:lang w:val="en-US"/>
        </w:rPr>
        <w:t>=6/7 each group</w:t>
      </w:r>
      <w:r>
        <w:rPr>
          <w:rFonts w:ascii="Arial" w:eastAsiaTheme="minorHAnsi" w:hAnsi="Arial" w:cs="Arial"/>
          <w:sz w:val="22"/>
          <w:szCs w:val="32"/>
          <w:lang w:val="en-US"/>
        </w:rPr>
        <w:t xml:space="preserve">). </w:t>
      </w:r>
      <w:r>
        <w:rPr>
          <w:rFonts w:ascii="Arial" w:hAnsi="Arial" w:cs="Arial"/>
          <w:bCs/>
          <w:i/>
          <w:iCs/>
          <w:sz w:val="22"/>
          <w:szCs w:val="32"/>
          <w:lang w:val="en-US"/>
        </w:rPr>
        <w:t xml:space="preserve">Right, </w:t>
      </w:r>
      <w:r>
        <w:rPr>
          <w:rFonts w:ascii="Arial" w:hAnsi="Arial" w:cs="Arial"/>
          <w:bCs/>
          <w:sz w:val="22"/>
          <w:szCs w:val="32"/>
          <w:lang w:val="en-US"/>
        </w:rPr>
        <w:t xml:space="preserve">average social exploration across days in </w:t>
      </w:r>
      <w:r>
        <w:rPr>
          <w:rFonts w:ascii="Arial" w:hAnsi="Arial" w:cs="Arial"/>
          <w:sz w:val="22"/>
          <w:szCs w:val="32"/>
          <w:lang w:val="en-US"/>
        </w:rPr>
        <w:t xml:space="preserve">control CNO and hM4D CNO mice </w:t>
      </w:r>
      <w:r>
        <w:rPr>
          <w:rFonts w:ascii="Arial" w:hAnsi="Arial" w:cs="Arial"/>
          <w:bCs/>
          <w:sz w:val="22"/>
          <w:szCs w:val="22"/>
          <w:lang w:val="en-US"/>
        </w:rPr>
        <w:t xml:space="preserve">(two-tailed paired t-test: t=0.89, </w:t>
      </w:r>
      <w:proofErr w:type="spellStart"/>
      <w:r>
        <w:rPr>
          <w:rFonts w:ascii="Arial" w:hAnsi="Arial" w:cs="Arial"/>
          <w:bCs/>
          <w:sz w:val="22"/>
          <w:szCs w:val="22"/>
          <w:lang w:val="en-US"/>
        </w:rPr>
        <w:t>d.f.</w:t>
      </w:r>
      <w:proofErr w:type="spellEnd"/>
      <w:r>
        <w:rPr>
          <w:rFonts w:ascii="Arial" w:hAnsi="Arial" w:cs="Arial"/>
          <w:bCs/>
          <w:sz w:val="22"/>
          <w:szCs w:val="22"/>
          <w:lang w:val="en-US"/>
        </w:rPr>
        <w:t xml:space="preserve">=8, p=0.3968). </w:t>
      </w:r>
      <w:r>
        <w:rPr>
          <w:rFonts w:ascii="Arial" w:hAnsi="Arial" w:cs="Arial"/>
          <w:b/>
          <w:sz w:val="22"/>
          <w:szCs w:val="22"/>
          <w:lang w:val="en-US"/>
        </w:rPr>
        <w:t xml:space="preserve">e, </w:t>
      </w:r>
      <w:r>
        <w:rPr>
          <w:rFonts w:ascii="Arial" w:hAnsi="Arial" w:cs="Arial"/>
          <w:bCs/>
          <w:sz w:val="22"/>
          <w:szCs w:val="22"/>
          <w:lang w:val="en-US"/>
        </w:rPr>
        <w:t xml:space="preserve">average time spent in the social exploration zone during each visit in </w:t>
      </w:r>
      <w:r>
        <w:rPr>
          <w:rFonts w:ascii="Arial" w:hAnsi="Arial" w:cs="Arial"/>
          <w:sz w:val="22"/>
          <w:szCs w:val="32"/>
          <w:lang w:val="en-US"/>
        </w:rPr>
        <w:t xml:space="preserve">control CNO and hM4D CNO </w:t>
      </w:r>
      <w:r>
        <w:rPr>
          <w:rFonts w:ascii="Arial" w:hAnsi="Arial" w:cs="Arial"/>
          <w:bCs/>
          <w:sz w:val="22"/>
          <w:szCs w:val="22"/>
          <w:lang w:val="en-US"/>
        </w:rPr>
        <w:t xml:space="preserve">(two-tailed paired t-test: t=3.05, </w:t>
      </w:r>
      <w:proofErr w:type="spellStart"/>
      <w:r>
        <w:rPr>
          <w:rFonts w:ascii="Arial" w:hAnsi="Arial" w:cs="Arial"/>
          <w:bCs/>
          <w:sz w:val="22"/>
          <w:szCs w:val="22"/>
          <w:lang w:val="en-US"/>
        </w:rPr>
        <w:t>d.f.</w:t>
      </w:r>
      <w:proofErr w:type="spellEnd"/>
      <w:r>
        <w:rPr>
          <w:rFonts w:ascii="Arial" w:hAnsi="Arial" w:cs="Arial"/>
          <w:bCs/>
          <w:sz w:val="22"/>
          <w:szCs w:val="22"/>
          <w:lang w:val="en-US"/>
        </w:rPr>
        <w:t xml:space="preserve">=8, p=0.0156). </w:t>
      </w:r>
      <w:r>
        <w:rPr>
          <w:rFonts w:ascii="Arial" w:hAnsi="Arial" w:cs="Arial"/>
          <w:b/>
          <w:sz w:val="22"/>
          <w:szCs w:val="22"/>
          <w:lang w:val="en-US"/>
        </w:rPr>
        <w:t xml:space="preserve">f, </w:t>
      </w:r>
      <w:r>
        <w:rPr>
          <w:rFonts w:ascii="Arial" w:hAnsi="Arial" w:cs="Arial"/>
          <w:bCs/>
          <w:sz w:val="22"/>
          <w:szCs w:val="22"/>
          <w:lang w:val="en-US"/>
        </w:rPr>
        <w:t xml:space="preserve">number of nose pokes </w:t>
      </w:r>
      <w:r>
        <w:rPr>
          <w:rFonts w:ascii="Arial" w:hAnsi="Arial" w:cs="Arial"/>
          <w:sz w:val="22"/>
          <w:szCs w:val="32"/>
          <w:lang w:val="en-US"/>
        </w:rPr>
        <w:t>(two-way ANOVA, group (control CNO, hM4D CNO), F</w:t>
      </w:r>
      <w:r>
        <w:rPr>
          <w:rFonts w:ascii="Arial" w:eastAsiaTheme="minorHAnsi" w:hAnsi="Arial" w:cs="Arial"/>
          <w:sz w:val="22"/>
          <w:szCs w:val="32"/>
          <w:vertAlign w:val="subscript"/>
          <w:lang w:val="en-US"/>
        </w:rPr>
        <w:t>(1, 13)</w:t>
      </w:r>
      <w:r>
        <w:rPr>
          <w:rFonts w:ascii="Arial" w:eastAsiaTheme="minorHAnsi" w:hAnsi="Arial" w:cs="Arial"/>
          <w:sz w:val="22"/>
          <w:szCs w:val="32"/>
          <w:lang w:val="en-US"/>
        </w:rPr>
        <w:t xml:space="preserve">=0.54, p=0.4721; </w:t>
      </w:r>
      <w:r>
        <w:rPr>
          <w:rFonts w:ascii="Arial" w:hAnsi="Arial" w:cs="Arial"/>
          <w:i/>
          <w:iCs/>
          <w:sz w:val="22"/>
          <w:szCs w:val="32"/>
          <w:lang w:val="en-US"/>
        </w:rPr>
        <w:t>n</w:t>
      </w:r>
      <w:r>
        <w:rPr>
          <w:rFonts w:ascii="Arial" w:hAnsi="Arial" w:cs="Arial"/>
          <w:sz w:val="22"/>
          <w:szCs w:val="32"/>
          <w:lang w:val="en-US"/>
        </w:rPr>
        <w:t>=6/7 each group</w:t>
      </w:r>
      <w:r>
        <w:rPr>
          <w:rFonts w:ascii="Arial" w:eastAsiaTheme="minorHAnsi" w:hAnsi="Arial" w:cs="Arial"/>
          <w:sz w:val="22"/>
          <w:szCs w:val="32"/>
          <w:lang w:val="en-US"/>
        </w:rPr>
        <w:t>)</w:t>
      </w:r>
      <w:r>
        <w:rPr>
          <w:rFonts w:ascii="Arial" w:hAnsi="Arial" w:cs="Arial"/>
          <w:bCs/>
          <w:sz w:val="22"/>
          <w:szCs w:val="22"/>
          <w:lang w:val="en-US"/>
        </w:rPr>
        <w:t xml:space="preserve">, </w:t>
      </w:r>
      <w:r>
        <w:rPr>
          <w:rFonts w:ascii="Arial" w:hAnsi="Arial" w:cs="Arial"/>
          <w:b/>
          <w:sz w:val="22"/>
          <w:szCs w:val="22"/>
          <w:lang w:val="en-US"/>
        </w:rPr>
        <w:t xml:space="preserve">g, </w:t>
      </w:r>
      <w:r>
        <w:rPr>
          <w:rFonts w:ascii="Arial" w:hAnsi="Arial" w:cs="Arial"/>
          <w:bCs/>
          <w:sz w:val="22"/>
          <w:szCs w:val="22"/>
          <w:lang w:val="en-US"/>
        </w:rPr>
        <w:t xml:space="preserve">latency to respond </w:t>
      </w:r>
      <w:r>
        <w:rPr>
          <w:rFonts w:ascii="Arial" w:hAnsi="Arial" w:cs="Arial"/>
          <w:sz w:val="22"/>
          <w:szCs w:val="32"/>
          <w:lang w:val="en-US"/>
        </w:rPr>
        <w:t>(two-way ANOVA, group (control CNO, hM4D CNO), F</w:t>
      </w:r>
      <w:r>
        <w:rPr>
          <w:rFonts w:ascii="Arial" w:eastAsiaTheme="minorHAnsi" w:hAnsi="Arial" w:cs="Arial"/>
          <w:sz w:val="22"/>
          <w:szCs w:val="32"/>
          <w:vertAlign w:val="subscript"/>
          <w:lang w:val="en-US"/>
        </w:rPr>
        <w:t>(1, 11)</w:t>
      </w:r>
      <w:r>
        <w:rPr>
          <w:rFonts w:ascii="Arial" w:eastAsiaTheme="minorHAnsi" w:hAnsi="Arial" w:cs="Arial"/>
          <w:sz w:val="22"/>
          <w:szCs w:val="32"/>
          <w:lang w:val="en-US"/>
        </w:rPr>
        <w:t xml:space="preserve">=0.02, p=0.8777; </w:t>
      </w:r>
      <w:r>
        <w:rPr>
          <w:rFonts w:ascii="Arial" w:hAnsi="Arial" w:cs="Arial"/>
          <w:i/>
          <w:iCs/>
          <w:sz w:val="22"/>
          <w:szCs w:val="32"/>
          <w:lang w:val="en-US"/>
        </w:rPr>
        <w:t>n</w:t>
      </w:r>
      <w:r>
        <w:rPr>
          <w:rFonts w:ascii="Arial" w:hAnsi="Arial" w:cs="Arial"/>
          <w:sz w:val="22"/>
          <w:szCs w:val="32"/>
          <w:lang w:val="en-US"/>
        </w:rPr>
        <w:t>=6/7 each group</w:t>
      </w:r>
      <w:r>
        <w:rPr>
          <w:rFonts w:ascii="Arial" w:eastAsiaTheme="minorHAnsi" w:hAnsi="Arial" w:cs="Arial"/>
          <w:sz w:val="22"/>
          <w:szCs w:val="32"/>
          <w:lang w:val="en-US"/>
        </w:rPr>
        <w:t>)</w:t>
      </w:r>
      <w:r>
        <w:rPr>
          <w:rFonts w:ascii="Arial" w:hAnsi="Arial" w:cs="Arial"/>
          <w:bCs/>
          <w:sz w:val="22"/>
          <w:szCs w:val="22"/>
          <w:lang w:val="en-US"/>
        </w:rPr>
        <w:t>,  and</w:t>
      </w:r>
      <w:r>
        <w:rPr>
          <w:rFonts w:ascii="Arial" w:hAnsi="Arial" w:cs="Arial"/>
          <w:b/>
          <w:sz w:val="22"/>
          <w:szCs w:val="22"/>
          <w:lang w:val="en-US"/>
        </w:rPr>
        <w:t xml:space="preserve"> h, </w:t>
      </w:r>
      <w:r>
        <w:rPr>
          <w:rFonts w:ascii="Arial" w:hAnsi="Arial" w:cs="Arial"/>
          <w:bCs/>
          <w:sz w:val="22"/>
          <w:szCs w:val="22"/>
          <w:lang w:val="en-US"/>
        </w:rPr>
        <w:t xml:space="preserve">locomotor activity </w:t>
      </w:r>
      <w:r>
        <w:rPr>
          <w:rFonts w:ascii="Arial" w:hAnsi="Arial" w:cs="Arial"/>
          <w:sz w:val="22"/>
          <w:szCs w:val="32"/>
          <w:lang w:val="en-US"/>
        </w:rPr>
        <w:t>(two-way ANOVA, group (control CNO, hM4D CNO), F</w:t>
      </w:r>
      <w:r>
        <w:rPr>
          <w:rFonts w:ascii="Arial" w:eastAsiaTheme="minorHAnsi" w:hAnsi="Arial" w:cs="Arial"/>
          <w:sz w:val="22"/>
          <w:szCs w:val="32"/>
          <w:vertAlign w:val="subscript"/>
          <w:lang w:val="en-US"/>
        </w:rPr>
        <w:t>(1, 11)</w:t>
      </w:r>
      <w:r>
        <w:rPr>
          <w:rFonts w:ascii="Arial" w:eastAsiaTheme="minorHAnsi" w:hAnsi="Arial" w:cs="Arial"/>
          <w:sz w:val="22"/>
          <w:szCs w:val="32"/>
          <w:lang w:val="en-US"/>
        </w:rPr>
        <w:t xml:space="preserve">=0.10, p=0.7566; </w:t>
      </w:r>
      <w:r>
        <w:rPr>
          <w:rFonts w:ascii="Arial" w:hAnsi="Arial" w:cs="Arial"/>
          <w:i/>
          <w:iCs/>
          <w:sz w:val="22"/>
          <w:szCs w:val="32"/>
          <w:lang w:val="en-US"/>
        </w:rPr>
        <w:t>n</w:t>
      </w:r>
      <w:r>
        <w:rPr>
          <w:rFonts w:ascii="Arial" w:hAnsi="Arial" w:cs="Arial"/>
          <w:sz w:val="22"/>
          <w:szCs w:val="32"/>
          <w:lang w:val="en-US"/>
        </w:rPr>
        <w:t>=6/7 each group</w:t>
      </w:r>
      <w:r>
        <w:rPr>
          <w:rFonts w:ascii="Arial" w:eastAsiaTheme="minorHAnsi" w:hAnsi="Arial" w:cs="Arial"/>
          <w:sz w:val="22"/>
          <w:szCs w:val="32"/>
          <w:lang w:val="en-US"/>
        </w:rPr>
        <w:t>)</w:t>
      </w:r>
      <w:r>
        <w:rPr>
          <w:rFonts w:ascii="Arial" w:hAnsi="Arial" w:cs="Arial"/>
          <w:bCs/>
          <w:sz w:val="22"/>
          <w:szCs w:val="22"/>
          <w:lang w:val="en-US"/>
        </w:rPr>
        <w:t xml:space="preserve">, </w:t>
      </w:r>
      <w:r>
        <w:rPr>
          <w:rFonts w:ascii="Arial" w:hAnsi="Arial" w:cs="Arial"/>
          <w:b/>
          <w:sz w:val="22"/>
          <w:szCs w:val="22"/>
          <w:lang w:val="en-US"/>
        </w:rPr>
        <w:t xml:space="preserve"> </w:t>
      </w:r>
      <w:r>
        <w:rPr>
          <w:rFonts w:ascii="Arial" w:hAnsi="Arial" w:cs="Arial"/>
          <w:bCs/>
          <w:sz w:val="22"/>
          <w:szCs w:val="22"/>
          <w:lang w:val="en-US"/>
        </w:rPr>
        <w:t>during the five days of testing in the SDM task in</w:t>
      </w:r>
      <w:r>
        <w:rPr>
          <w:rFonts w:ascii="Arial" w:hAnsi="Arial" w:cs="Arial"/>
          <w:b/>
          <w:sz w:val="22"/>
          <w:szCs w:val="22"/>
          <w:lang w:val="en-US"/>
        </w:rPr>
        <w:t xml:space="preserve"> </w:t>
      </w:r>
      <w:r>
        <w:rPr>
          <w:rFonts w:ascii="Arial" w:hAnsi="Arial" w:cs="Arial"/>
          <w:bCs/>
          <w:sz w:val="22"/>
          <w:szCs w:val="32"/>
          <w:lang w:val="en-US"/>
        </w:rPr>
        <w:t>control CNO and hM4D CNO mice</w:t>
      </w:r>
      <w:r>
        <w:rPr>
          <w:rFonts w:ascii="Arial" w:hAnsi="Arial" w:cs="Arial"/>
          <w:bCs/>
          <w:sz w:val="22"/>
          <w:szCs w:val="22"/>
          <w:lang w:val="en-US"/>
        </w:rPr>
        <w:t xml:space="preserve">. </w:t>
      </w:r>
      <w:r>
        <w:rPr>
          <w:rFonts w:ascii="Arial" w:eastAsiaTheme="minorHAnsi" w:hAnsi="Arial" w:cs="Arial"/>
          <w:sz w:val="22"/>
          <w:szCs w:val="32"/>
          <w:lang w:val="en-US"/>
        </w:rPr>
        <w:t xml:space="preserve">*p&lt;0.05. </w:t>
      </w:r>
      <w:proofErr w:type="spellStart"/>
      <w:r>
        <w:rPr>
          <w:rFonts w:ascii="Arial" w:eastAsiaTheme="minorHAnsi" w:hAnsi="Arial" w:cs="Arial"/>
          <w:sz w:val="22"/>
          <w:szCs w:val="32"/>
          <w:lang w:val="en-US"/>
        </w:rPr>
        <w:t>n.s</w:t>
      </w:r>
      <w:proofErr w:type="spellEnd"/>
      <w:r>
        <w:rPr>
          <w:rFonts w:ascii="Arial" w:eastAsiaTheme="minorHAnsi" w:hAnsi="Arial" w:cs="Arial"/>
          <w:sz w:val="22"/>
          <w:szCs w:val="32"/>
          <w:lang w:val="en-US"/>
        </w:rPr>
        <w:t xml:space="preserve">. not significant. Values are expressed as </w:t>
      </w:r>
      <w:r>
        <w:rPr>
          <w:rFonts w:ascii="Arial" w:eastAsiaTheme="minorHAnsi" w:hAnsi="Arial" w:cs="Arial"/>
          <w:sz w:val="22"/>
          <w:szCs w:val="32"/>
          <w:lang w:val="en-US" w:bidi="en-US"/>
        </w:rPr>
        <w:t xml:space="preserve">mean ± </w:t>
      </w:r>
      <w:proofErr w:type="spellStart"/>
      <w:r>
        <w:rPr>
          <w:rFonts w:ascii="Arial" w:eastAsiaTheme="minorHAnsi" w:hAnsi="Arial" w:cs="Arial"/>
          <w:sz w:val="22"/>
          <w:szCs w:val="32"/>
          <w:lang w:val="en-US" w:bidi="en-US"/>
        </w:rPr>
        <w:t>s.e.m.</w:t>
      </w:r>
      <w:proofErr w:type="spellEnd"/>
    </w:p>
    <w:p w14:paraId="003C7931" w14:textId="58023712" w:rsidR="007A5188" w:rsidRDefault="007A5188" w:rsidP="007A5188">
      <w:pPr>
        <w:rPr>
          <w:rFonts w:ascii="Arial" w:hAnsi="Arial" w:cs="Arial"/>
          <w:b/>
          <w:sz w:val="22"/>
          <w:szCs w:val="22"/>
          <w:lang w:val="en-US"/>
        </w:rPr>
      </w:pPr>
      <w:r>
        <w:rPr>
          <w:rFonts w:ascii="Arial" w:hAnsi="Arial" w:cs="Arial"/>
          <w:b/>
          <w:noProof/>
          <w:sz w:val="22"/>
          <w:szCs w:val="22"/>
          <w:lang w:eastAsia="it-IT"/>
        </w:rPr>
        <w:lastRenderedPageBreak/>
        <w:drawing>
          <wp:inline distT="0" distB="0" distL="0" distR="0" wp14:anchorId="0326CAA1" wp14:editId="529C9689">
            <wp:extent cx="5943600" cy="6572885"/>
            <wp:effectExtent l="0" t="0" r="0" b="0"/>
            <wp:docPr id="1" name="Picture 1"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iagram&#10;&#10;Description automatically generated with medium confidenc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6572885"/>
                    </a:xfrm>
                    <a:prstGeom prst="rect">
                      <a:avLst/>
                    </a:prstGeom>
                    <a:noFill/>
                    <a:ln>
                      <a:noFill/>
                    </a:ln>
                  </pic:spPr>
                </pic:pic>
              </a:graphicData>
            </a:graphic>
          </wp:inline>
        </w:drawing>
      </w:r>
    </w:p>
    <w:p w14:paraId="2B01F1F8" w14:textId="77777777" w:rsidR="007A5188" w:rsidRDefault="007A5188" w:rsidP="007A5188">
      <w:pPr>
        <w:rPr>
          <w:rFonts w:ascii="Arial" w:hAnsi="Arial" w:cs="Arial"/>
          <w:b/>
          <w:sz w:val="22"/>
          <w:szCs w:val="22"/>
          <w:lang w:val="en-US"/>
        </w:rPr>
      </w:pPr>
    </w:p>
    <w:p w14:paraId="04AC6E2C" w14:textId="77777777" w:rsidR="007A5188" w:rsidRDefault="007A5188" w:rsidP="007A5188">
      <w:pPr>
        <w:jc w:val="both"/>
        <w:rPr>
          <w:rFonts w:ascii="Arial" w:hAnsi="Arial" w:cs="Arial"/>
          <w:b/>
          <w:sz w:val="22"/>
          <w:szCs w:val="22"/>
          <w:lang w:val="en-GB"/>
        </w:rPr>
      </w:pPr>
      <w:r>
        <w:rPr>
          <w:rFonts w:ascii="Arial" w:hAnsi="Arial" w:cs="Arial"/>
          <w:b/>
          <w:sz w:val="22"/>
          <w:szCs w:val="22"/>
          <w:lang w:val="en-US"/>
        </w:rPr>
        <w:t xml:space="preserve">Supplementary Figure 4. </w:t>
      </w:r>
      <w:r>
        <w:rPr>
          <w:rFonts w:ascii="Arial" w:hAnsi="Arial" w:cs="Arial"/>
          <w:b/>
          <w:sz w:val="22"/>
          <w:szCs w:val="22"/>
          <w:lang w:val="en-GB"/>
        </w:rPr>
        <w:t xml:space="preserve">BLA neuronal silencing reduces dominance. a, </w:t>
      </w:r>
      <w:r>
        <w:rPr>
          <w:rFonts w:ascii="Arial" w:hAnsi="Arial" w:cs="Arial"/>
          <w:sz w:val="22"/>
          <w:szCs w:val="22"/>
          <w:lang w:val="en-US"/>
        </w:rPr>
        <w:t>control CNO and hM4D CNO mice</w:t>
      </w:r>
      <w:r>
        <w:rPr>
          <w:rFonts w:ascii="Arial" w:hAnsi="Arial" w:cs="Arial"/>
          <w:bCs/>
          <w:sz w:val="22"/>
          <w:szCs w:val="22"/>
          <w:lang w:val="en-GB"/>
        </w:rPr>
        <w:t xml:space="preserve"> were injected with CNO (3mg/kg) 30 minutes before the SDM task. At least 1 hour after daily session, mice were tested in the tube test for assessment of social ranking within </w:t>
      </w:r>
      <w:proofErr w:type="spellStart"/>
      <w:r>
        <w:rPr>
          <w:rFonts w:ascii="Arial" w:hAnsi="Arial" w:cs="Arial"/>
          <w:bCs/>
          <w:sz w:val="22"/>
          <w:szCs w:val="22"/>
          <w:lang w:val="en-GB"/>
        </w:rPr>
        <w:t>cagemates</w:t>
      </w:r>
      <w:proofErr w:type="spellEnd"/>
      <w:r>
        <w:rPr>
          <w:rFonts w:ascii="Arial" w:hAnsi="Arial" w:cs="Arial"/>
          <w:bCs/>
          <w:sz w:val="22"/>
          <w:szCs w:val="22"/>
          <w:lang w:val="en-GB"/>
        </w:rPr>
        <w:t xml:space="preserve">. </w:t>
      </w:r>
      <w:r>
        <w:rPr>
          <w:rFonts w:ascii="Arial" w:hAnsi="Arial" w:cs="Arial"/>
          <w:b/>
          <w:sz w:val="22"/>
          <w:szCs w:val="22"/>
          <w:lang w:val="en-GB"/>
        </w:rPr>
        <w:t>b,</w:t>
      </w:r>
      <w:r>
        <w:rPr>
          <w:rFonts w:ascii="Arial" w:hAnsi="Arial" w:cs="Arial"/>
          <w:bCs/>
          <w:sz w:val="22"/>
          <w:szCs w:val="22"/>
          <w:lang w:val="en-GB"/>
        </w:rPr>
        <w:t xml:space="preserve"> cage composition. Each cage hosted 2 actor-recipient pairs. Actor mice received </w:t>
      </w:r>
      <w:r>
        <w:rPr>
          <w:rFonts w:ascii="Arial" w:hAnsi="Arial" w:cs="Arial"/>
          <w:bCs/>
          <w:sz w:val="22"/>
          <w:szCs w:val="22"/>
          <w:lang w:val="en-US"/>
        </w:rPr>
        <w:t>hM4D</w:t>
      </w:r>
      <w:r>
        <w:rPr>
          <w:rFonts w:ascii="Arial" w:hAnsi="Arial" w:cs="Arial"/>
          <w:sz w:val="22"/>
          <w:szCs w:val="22"/>
          <w:lang w:val="en-US"/>
        </w:rPr>
        <w:t xml:space="preserve"> or control virus. All the recipients received the control virus. </w:t>
      </w:r>
      <w:r>
        <w:rPr>
          <w:rFonts w:ascii="Arial" w:hAnsi="Arial" w:cs="Arial"/>
          <w:b/>
          <w:bCs/>
          <w:sz w:val="22"/>
          <w:szCs w:val="22"/>
          <w:lang w:val="en-US"/>
        </w:rPr>
        <w:t>(c-d)</w:t>
      </w:r>
      <w:r>
        <w:rPr>
          <w:rFonts w:ascii="Arial" w:hAnsi="Arial" w:cs="Arial"/>
          <w:sz w:val="22"/>
          <w:szCs w:val="22"/>
          <w:lang w:val="en-US"/>
        </w:rPr>
        <w:t xml:space="preserve">, </w:t>
      </w:r>
      <w:r>
        <w:rPr>
          <w:rFonts w:ascii="Arial" w:hAnsi="Arial" w:cs="Arial"/>
          <w:bCs/>
          <w:sz w:val="22"/>
          <w:szCs w:val="22"/>
          <w:lang w:val="en-US"/>
        </w:rPr>
        <w:t>social dominance (normalized David’s Score) quantified based on the number and directionality of interactions in the tube test in (</w:t>
      </w:r>
      <w:r>
        <w:rPr>
          <w:rFonts w:ascii="Arial" w:hAnsi="Arial" w:cs="Arial"/>
          <w:b/>
          <w:sz w:val="22"/>
          <w:szCs w:val="22"/>
          <w:lang w:val="en-US"/>
        </w:rPr>
        <w:t>c</w:t>
      </w:r>
      <w:r>
        <w:rPr>
          <w:rFonts w:ascii="Arial" w:hAnsi="Arial" w:cs="Arial"/>
          <w:bCs/>
          <w:sz w:val="22"/>
          <w:szCs w:val="22"/>
          <w:lang w:val="en-US"/>
        </w:rPr>
        <w:t xml:space="preserve">) </w:t>
      </w:r>
      <w:r>
        <w:rPr>
          <w:rFonts w:ascii="Arial" w:hAnsi="Arial" w:cs="Arial"/>
          <w:sz w:val="22"/>
          <w:szCs w:val="22"/>
          <w:lang w:val="en-US"/>
        </w:rPr>
        <w:t>control CNO (</w:t>
      </w:r>
      <w:r>
        <w:rPr>
          <w:rFonts w:ascii="Arial" w:hAnsi="Arial" w:cs="Arial"/>
          <w:bCs/>
          <w:sz w:val="22"/>
          <w:szCs w:val="22"/>
          <w:lang w:val="en-US"/>
        </w:rPr>
        <w:t xml:space="preserve">two-tailed paired t-test: t=1.30, </w:t>
      </w:r>
      <w:proofErr w:type="spellStart"/>
      <w:r>
        <w:rPr>
          <w:rFonts w:ascii="Arial" w:hAnsi="Arial" w:cs="Arial"/>
          <w:bCs/>
          <w:sz w:val="22"/>
          <w:szCs w:val="22"/>
          <w:lang w:val="en-US"/>
        </w:rPr>
        <w:t>d.f.</w:t>
      </w:r>
      <w:proofErr w:type="spellEnd"/>
      <w:r>
        <w:rPr>
          <w:rFonts w:ascii="Arial" w:hAnsi="Arial" w:cs="Arial"/>
          <w:bCs/>
          <w:sz w:val="22"/>
          <w:szCs w:val="22"/>
          <w:lang w:val="en-US"/>
        </w:rPr>
        <w:t>=16, p=0.2120)</w:t>
      </w:r>
      <w:r>
        <w:rPr>
          <w:rFonts w:ascii="Arial" w:hAnsi="Arial" w:cs="Arial"/>
          <w:bCs/>
          <w:sz w:val="22"/>
          <w:szCs w:val="22"/>
          <w:lang w:val="en-GB"/>
        </w:rPr>
        <w:t xml:space="preserve"> </w:t>
      </w:r>
      <w:r>
        <w:rPr>
          <w:rFonts w:ascii="Arial" w:hAnsi="Arial" w:cs="Arial"/>
          <w:sz w:val="22"/>
          <w:szCs w:val="22"/>
          <w:lang w:val="en-US"/>
        </w:rPr>
        <w:t xml:space="preserve">and </w:t>
      </w:r>
      <w:r>
        <w:rPr>
          <w:rFonts w:ascii="Arial" w:hAnsi="Arial" w:cs="Arial"/>
          <w:bCs/>
          <w:sz w:val="22"/>
          <w:szCs w:val="22"/>
          <w:lang w:val="en-US"/>
        </w:rPr>
        <w:t>(</w:t>
      </w:r>
      <w:r>
        <w:rPr>
          <w:rFonts w:ascii="Arial" w:hAnsi="Arial" w:cs="Arial"/>
          <w:b/>
          <w:sz w:val="22"/>
          <w:szCs w:val="22"/>
          <w:lang w:val="en-US"/>
        </w:rPr>
        <w:t>d</w:t>
      </w:r>
      <w:r>
        <w:rPr>
          <w:rFonts w:ascii="Arial" w:hAnsi="Arial" w:cs="Arial"/>
          <w:bCs/>
          <w:sz w:val="22"/>
          <w:szCs w:val="22"/>
          <w:lang w:val="en-US"/>
        </w:rPr>
        <w:t xml:space="preserve">) </w:t>
      </w:r>
      <w:r>
        <w:rPr>
          <w:rFonts w:ascii="Arial" w:hAnsi="Arial" w:cs="Arial"/>
          <w:sz w:val="22"/>
          <w:szCs w:val="22"/>
          <w:lang w:val="en-US"/>
        </w:rPr>
        <w:t>hM4D CNO</w:t>
      </w:r>
      <w:r>
        <w:rPr>
          <w:rFonts w:ascii="Arial" w:hAnsi="Arial" w:cs="Arial"/>
          <w:bCs/>
          <w:sz w:val="22"/>
          <w:szCs w:val="22"/>
          <w:lang w:val="en-US"/>
        </w:rPr>
        <w:t xml:space="preserve"> actor mice </w:t>
      </w:r>
      <w:r>
        <w:rPr>
          <w:rFonts w:ascii="Arial" w:hAnsi="Arial" w:cs="Arial"/>
          <w:sz w:val="22"/>
          <w:szCs w:val="22"/>
          <w:lang w:val="en-US"/>
        </w:rPr>
        <w:t>(</w:t>
      </w:r>
      <w:r>
        <w:rPr>
          <w:rFonts w:ascii="Arial" w:hAnsi="Arial" w:cs="Arial"/>
          <w:bCs/>
          <w:sz w:val="22"/>
          <w:szCs w:val="22"/>
          <w:lang w:val="en-US"/>
        </w:rPr>
        <w:t xml:space="preserve">two-tailed paired t-test: t=1.331, </w:t>
      </w:r>
      <w:proofErr w:type="spellStart"/>
      <w:r>
        <w:rPr>
          <w:rFonts w:ascii="Arial" w:hAnsi="Arial" w:cs="Arial"/>
          <w:bCs/>
          <w:sz w:val="22"/>
          <w:szCs w:val="22"/>
          <w:lang w:val="en-US"/>
        </w:rPr>
        <w:t>d.f.</w:t>
      </w:r>
      <w:proofErr w:type="spellEnd"/>
      <w:r>
        <w:rPr>
          <w:rFonts w:ascii="Arial" w:hAnsi="Arial" w:cs="Arial"/>
          <w:bCs/>
          <w:sz w:val="22"/>
          <w:szCs w:val="22"/>
          <w:lang w:val="en-US"/>
        </w:rPr>
        <w:t>=14, p=0.2045)</w:t>
      </w:r>
      <w:r>
        <w:rPr>
          <w:rFonts w:ascii="Arial" w:hAnsi="Arial" w:cs="Arial"/>
          <w:bCs/>
          <w:sz w:val="22"/>
          <w:szCs w:val="22"/>
          <w:lang w:val="en-GB"/>
        </w:rPr>
        <w:t xml:space="preserve">. </w:t>
      </w:r>
      <w:r>
        <w:rPr>
          <w:rFonts w:ascii="Arial" w:hAnsi="Arial" w:cs="Arial"/>
          <w:b/>
          <w:bCs/>
          <w:sz w:val="22"/>
          <w:szCs w:val="22"/>
          <w:lang w:val="en-US"/>
        </w:rPr>
        <w:t>e</w:t>
      </w:r>
      <w:r>
        <w:rPr>
          <w:rFonts w:ascii="Arial" w:hAnsi="Arial" w:cs="Arial"/>
          <w:sz w:val="22"/>
          <w:szCs w:val="22"/>
          <w:lang w:val="en-US"/>
        </w:rPr>
        <w:t xml:space="preserve">, number of mice grouped by social rank (alpha, beta, gamma, delta) assessed using the tube test in control CNO and hM4D </w:t>
      </w:r>
      <w:r>
        <w:rPr>
          <w:rFonts w:ascii="Arial" w:hAnsi="Arial" w:cs="Arial"/>
          <w:sz w:val="22"/>
          <w:szCs w:val="22"/>
          <w:lang w:val="en-US"/>
        </w:rPr>
        <w:lastRenderedPageBreak/>
        <w:t>CNO mice. (</w:t>
      </w:r>
      <w:r>
        <w:rPr>
          <w:rFonts w:ascii="Arial" w:hAnsi="Arial" w:cs="Arial"/>
          <w:b/>
          <w:bCs/>
          <w:sz w:val="22"/>
          <w:szCs w:val="22"/>
          <w:lang w:val="en-US"/>
        </w:rPr>
        <w:t>f-g),</w:t>
      </w:r>
      <w:r>
        <w:rPr>
          <w:rFonts w:ascii="Arial" w:hAnsi="Arial" w:cs="Arial"/>
          <w:sz w:val="22"/>
          <w:szCs w:val="22"/>
          <w:lang w:val="en-US"/>
        </w:rPr>
        <w:t xml:space="preserve"> rank positions of (</w:t>
      </w:r>
      <w:r>
        <w:rPr>
          <w:rFonts w:ascii="Arial" w:hAnsi="Arial" w:cs="Arial"/>
          <w:b/>
          <w:bCs/>
          <w:sz w:val="22"/>
          <w:szCs w:val="22"/>
          <w:lang w:val="en-US"/>
        </w:rPr>
        <w:t>f</w:t>
      </w:r>
      <w:r>
        <w:rPr>
          <w:rFonts w:ascii="Arial" w:hAnsi="Arial" w:cs="Arial"/>
          <w:sz w:val="22"/>
          <w:szCs w:val="22"/>
          <w:lang w:val="en-US"/>
        </w:rPr>
        <w:t>) control CNO and (</w:t>
      </w:r>
      <w:r>
        <w:rPr>
          <w:rFonts w:ascii="Arial" w:hAnsi="Arial" w:cs="Arial"/>
          <w:b/>
          <w:bCs/>
          <w:sz w:val="22"/>
          <w:szCs w:val="22"/>
          <w:lang w:val="en-US"/>
        </w:rPr>
        <w:t>g</w:t>
      </w:r>
      <w:r>
        <w:rPr>
          <w:rFonts w:ascii="Arial" w:hAnsi="Arial" w:cs="Arial"/>
          <w:sz w:val="22"/>
          <w:szCs w:val="22"/>
          <w:lang w:val="en-US"/>
        </w:rPr>
        <w:t>) hM4D CNO mice in each cage over testing days.</w:t>
      </w:r>
    </w:p>
    <w:p w14:paraId="0951A695" w14:textId="77777777" w:rsidR="00680122" w:rsidRDefault="00680122"/>
    <w:sectPr w:rsidR="006801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5188"/>
    <w:rsid w:val="00680122"/>
    <w:rsid w:val="007A51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EDA5C"/>
  <w15:chartTrackingRefBased/>
  <w15:docId w15:val="{1E8915C0-4F15-4094-811A-005E9924D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5188"/>
    <w:pPr>
      <w:spacing w:after="0" w:line="240" w:lineRule="auto"/>
    </w:pPr>
    <w:rPr>
      <w:rFonts w:ascii="Times New Roman" w:eastAsia="Times New Roman" w:hAnsi="Times New Roman" w:cs="Times New Roman"/>
      <w:sz w:val="24"/>
      <w:szCs w:val="24"/>
      <w:lang w:val="it-IT"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5952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769</Words>
  <Characters>4387</Characters>
  <Application>Microsoft Office Word</Application>
  <DocSecurity>0</DocSecurity>
  <Lines>36</Lines>
  <Paragraphs>10</Paragraphs>
  <ScaleCrop>false</ScaleCrop>
  <Company/>
  <LinksUpToDate>false</LinksUpToDate>
  <CharactersWithSpaces>5146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2021-04-23T17:44:00Z</dcterms:created>
  <dcterms:modified xsi:type="dcterms:W3CDTF">2021-04-23T17:46:00Z</dcterms:modified>
</cp:coreProperties>
</file>