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4FF1" w:rsidRPr="00F6607A" w:rsidRDefault="00524FF1" w:rsidP="00524FF1">
      <w:pPr>
        <w:jc w:val="center"/>
        <w:rPr>
          <w:b/>
          <w:bCs/>
          <w:sz w:val="28"/>
          <w:szCs w:val="24"/>
        </w:rPr>
      </w:pPr>
      <w:r w:rsidRPr="00F6607A">
        <w:rPr>
          <w:b/>
          <w:bCs/>
          <w:sz w:val="28"/>
          <w:szCs w:val="24"/>
        </w:rPr>
        <w:t>Supporting Information</w:t>
      </w:r>
    </w:p>
    <w:p w:rsidR="00524FF1" w:rsidRDefault="00524FF1" w:rsidP="00524FF1">
      <w:pPr>
        <w:pStyle w:val="Title"/>
      </w:pPr>
    </w:p>
    <w:p w:rsidR="00524FF1" w:rsidRPr="00A433AC" w:rsidRDefault="00524FF1" w:rsidP="00524FF1">
      <w:pPr>
        <w:pStyle w:val="Title"/>
      </w:pPr>
      <w:r w:rsidRPr="00A433AC">
        <w:t>Integrated Blood Pressure-Chemical Sensing Epidermal Patch</w:t>
      </w:r>
      <w:r w:rsidRPr="00A433AC" w:rsidDel="005B5AC1">
        <w:t xml:space="preserve"> </w:t>
      </w:r>
    </w:p>
    <w:p w:rsidR="00524FF1" w:rsidRPr="00A433AC" w:rsidRDefault="00524FF1" w:rsidP="00524FF1">
      <w:pPr>
        <w:jc w:val="left"/>
      </w:pPr>
    </w:p>
    <w:p w:rsidR="00524FF1" w:rsidRPr="00A433AC" w:rsidRDefault="00524FF1" w:rsidP="00524FF1">
      <w:pPr>
        <w:jc w:val="left"/>
      </w:pPr>
      <w:r w:rsidRPr="00A433AC">
        <w:t>Juliane R. Sempionatto</w:t>
      </w:r>
      <w:r w:rsidRPr="00A433AC">
        <w:rPr>
          <w:vertAlign w:val="superscript"/>
        </w:rPr>
        <w:t>1†</w:t>
      </w:r>
      <w:r w:rsidRPr="00A433AC">
        <w:t>, Muyang Lin</w:t>
      </w:r>
      <w:r w:rsidRPr="00A433AC">
        <w:rPr>
          <w:vertAlign w:val="superscript"/>
        </w:rPr>
        <w:t>1†</w:t>
      </w:r>
      <w:r w:rsidRPr="00A433AC">
        <w:t>, Lu Yin</w:t>
      </w:r>
      <w:r w:rsidRPr="00A433AC">
        <w:rPr>
          <w:vertAlign w:val="superscript"/>
        </w:rPr>
        <w:t>1†</w:t>
      </w:r>
      <w:r w:rsidRPr="00A433AC">
        <w:t>, Ernesto de la Paz</w:t>
      </w:r>
      <w:r w:rsidRPr="00A433AC">
        <w:rPr>
          <w:vertAlign w:val="superscript"/>
        </w:rPr>
        <w:t>1</w:t>
      </w:r>
      <w:r w:rsidRPr="00A433AC">
        <w:t>, Kexin Pei</w:t>
      </w:r>
      <w:r w:rsidRPr="00A433AC">
        <w:rPr>
          <w:vertAlign w:val="superscript"/>
        </w:rPr>
        <w:t>1</w:t>
      </w:r>
      <w:r w:rsidRPr="00A433AC">
        <w:t>, Thitaporn Sonsa-ard</w:t>
      </w:r>
      <w:r w:rsidRPr="00A433AC">
        <w:rPr>
          <w:vertAlign w:val="superscript"/>
        </w:rPr>
        <w:t>1</w:t>
      </w:r>
      <w:r w:rsidRPr="00A433AC">
        <w:t>, Andre N. de Loyola Silva</w:t>
      </w:r>
      <w:r w:rsidRPr="00A433AC">
        <w:rPr>
          <w:vertAlign w:val="superscript"/>
        </w:rPr>
        <w:t>1</w:t>
      </w:r>
      <w:r w:rsidRPr="00A433AC">
        <w:t>, Ahmed A. Khorshed</w:t>
      </w:r>
      <w:r w:rsidRPr="00A433AC">
        <w:rPr>
          <w:vertAlign w:val="superscript"/>
        </w:rPr>
        <w:t>1</w:t>
      </w:r>
      <w:r w:rsidRPr="00A433AC">
        <w:t>, Fangyu Zhang</w:t>
      </w:r>
      <w:r w:rsidRPr="00A433AC">
        <w:rPr>
          <w:vertAlign w:val="superscript"/>
        </w:rPr>
        <w:t>1</w:t>
      </w:r>
      <w:r w:rsidRPr="00A433AC">
        <w:t>,</w:t>
      </w:r>
      <w:r>
        <w:t xml:space="preserve"> </w:t>
      </w:r>
      <w:r w:rsidRPr="00B65BC0">
        <w:t>Nicholas</w:t>
      </w:r>
      <w:r>
        <w:t xml:space="preserve"> </w:t>
      </w:r>
      <w:r w:rsidRPr="00B65BC0">
        <w:t>Tostado</w:t>
      </w:r>
      <w:r>
        <w:t>,</w:t>
      </w:r>
      <w:r w:rsidRPr="0005006E">
        <w:rPr>
          <w:vertAlign w:val="superscript"/>
        </w:rPr>
        <w:t>1</w:t>
      </w:r>
      <w:r w:rsidRPr="00A433AC">
        <w:t xml:space="preserve"> Sheng Xu</w:t>
      </w:r>
      <w:r w:rsidRPr="00A433AC">
        <w:rPr>
          <w:vertAlign w:val="superscript"/>
        </w:rPr>
        <w:t>1</w:t>
      </w:r>
      <w:r w:rsidRPr="00A433AC">
        <w:t>*,</w:t>
      </w:r>
      <w:r>
        <w:t xml:space="preserve"> and</w:t>
      </w:r>
      <w:r w:rsidRPr="00A433AC">
        <w:t xml:space="preserve"> Joseph Wang</w:t>
      </w:r>
      <w:r w:rsidRPr="00A433AC">
        <w:rPr>
          <w:vertAlign w:val="superscript"/>
        </w:rPr>
        <w:t>1</w:t>
      </w:r>
      <w:r w:rsidRPr="00A433AC">
        <w:t>*</w:t>
      </w:r>
    </w:p>
    <w:p w:rsidR="00524FF1" w:rsidRDefault="00524FF1" w:rsidP="00524FF1">
      <w:pPr>
        <w:spacing w:line="240" w:lineRule="auto"/>
        <w:rPr>
          <w:sz w:val="22"/>
          <w:szCs w:val="20"/>
          <w:vertAlign w:val="superscript"/>
        </w:rPr>
      </w:pPr>
    </w:p>
    <w:p w:rsidR="00524FF1" w:rsidRPr="00A433AC" w:rsidRDefault="00524FF1" w:rsidP="00524FF1">
      <w:pPr>
        <w:spacing w:line="240" w:lineRule="auto"/>
        <w:ind w:left="720" w:firstLine="0"/>
        <w:rPr>
          <w:sz w:val="22"/>
          <w:szCs w:val="20"/>
        </w:rPr>
      </w:pPr>
      <w:r w:rsidRPr="00A433AC">
        <w:rPr>
          <w:sz w:val="22"/>
          <w:szCs w:val="20"/>
          <w:vertAlign w:val="superscript"/>
        </w:rPr>
        <w:t>1</w:t>
      </w:r>
      <w:r w:rsidRPr="00A433AC">
        <w:rPr>
          <w:sz w:val="22"/>
          <w:szCs w:val="20"/>
        </w:rPr>
        <w:t>Department of Nanoengineering, University of California San Diego, La Jolla, California 92093, USA.</w:t>
      </w:r>
    </w:p>
    <w:p w:rsidR="00524FF1" w:rsidRPr="00A433AC" w:rsidRDefault="00524FF1" w:rsidP="00524FF1">
      <w:pPr>
        <w:spacing w:line="240" w:lineRule="auto"/>
        <w:rPr>
          <w:sz w:val="22"/>
          <w:szCs w:val="20"/>
        </w:rPr>
      </w:pPr>
      <w:r w:rsidRPr="00A433AC">
        <w:rPr>
          <w:sz w:val="22"/>
          <w:szCs w:val="20"/>
          <w:vertAlign w:val="superscript"/>
        </w:rPr>
        <w:t>†</w:t>
      </w:r>
      <w:r w:rsidRPr="00A433AC">
        <w:rPr>
          <w:sz w:val="22"/>
          <w:szCs w:val="20"/>
        </w:rPr>
        <w:t>These authors contributed equally to this work</w:t>
      </w:r>
    </w:p>
    <w:p w:rsidR="00524FF1" w:rsidRPr="00524FF1" w:rsidRDefault="00524FF1" w:rsidP="00524FF1">
      <w:pPr>
        <w:spacing w:line="240" w:lineRule="auto"/>
      </w:pPr>
      <w:r w:rsidRPr="00524FF1">
        <w:rPr>
          <w:sz w:val="22"/>
          <w:szCs w:val="20"/>
        </w:rPr>
        <w:t xml:space="preserve">*e-mail: shengxu@ucsd.edu, josephwang@ucsd.edu </w:t>
      </w:r>
    </w:p>
    <w:p w:rsidR="00524FF1" w:rsidRPr="00524FF1" w:rsidRDefault="00524FF1" w:rsidP="00524FF1">
      <w:pPr>
        <w:spacing w:before="0" w:line="259" w:lineRule="auto"/>
        <w:jc w:val="left"/>
      </w:pPr>
    </w:p>
    <w:p w:rsidR="00524FF1" w:rsidRPr="00524FF1" w:rsidRDefault="00524FF1" w:rsidP="00524FF1">
      <w:pPr>
        <w:spacing w:before="0" w:line="259" w:lineRule="auto"/>
        <w:jc w:val="left"/>
      </w:pPr>
    </w:p>
    <w:p w:rsidR="00524FF1" w:rsidRPr="00F6607A" w:rsidRDefault="00524FF1" w:rsidP="00524FF1">
      <w:pPr>
        <w:spacing w:before="0" w:line="259" w:lineRule="auto"/>
        <w:jc w:val="left"/>
      </w:pPr>
      <w:r w:rsidRPr="00F6607A">
        <w:br w:type="page"/>
      </w:r>
    </w:p>
    <w:sdt>
      <w:sdtPr>
        <w:rPr>
          <w:rFonts w:ascii="Times New Roman" w:eastAsiaTheme="minorEastAsia" w:hAnsi="Times New Roman" w:cstheme="minorBidi"/>
          <w:color w:val="auto"/>
          <w:sz w:val="24"/>
          <w:szCs w:val="22"/>
          <w:lang w:eastAsia="zh-CN"/>
        </w:rPr>
        <w:id w:val="-845543635"/>
        <w:docPartObj>
          <w:docPartGallery w:val="Table of Contents"/>
          <w:docPartUnique/>
        </w:docPartObj>
      </w:sdtPr>
      <w:sdtEndPr>
        <w:rPr>
          <w:b/>
          <w:bCs/>
          <w:noProof/>
        </w:rPr>
      </w:sdtEndPr>
      <w:sdtContent>
        <w:p w:rsidR="00524FF1" w:rsidRDefault="00524FF1" w:rsidP="00524FF1">
          <w:pPr>
            <w:pStyle w:val="TOCHeading"/>
            <w:rPr>
              <w:rFonts w:ascii="Times New Roman" w:hAnsi="Times New Roman" w:cs="Times New Roman"/>
              <w:b/>
              <w:bCs/>
              <w:color w:val="auto"/>
              <w:sz w:val="24"/>
              <w:szCs w:val="24"/>
            </w:rPr>
          </w:pPr>
          <w:r w:rsidRPr="008742FA">
            <w:rPr>
              <w:rFonts w:ascii="Times New Roman" w:hAnsi="Times New Roman" w:cs="Times New Roman"/>
              <w:b/>
              <w:bCs/>
              <w:color w:val="auto"/>
              <w:sz w:val="24"/>
              <w:szCs w:val="24"/>
            </w:rPr>
            <w:t>Contents</w:t>
          </w:r>
        </w:p>
        <w:p w:rsidR="00524FF1" w:rsidRPr="008742FA" w:rsidRDefault="00524FF1" w:rsidP="00524FF1">
          <w:pPr>
            <w:rPr>
              <w:lang w:eastAsia="en-US"/>
            </w:rPr>
          </w:pPr>
        </w:p>
        <w:p w:rsidR="00524FF1" w:rsidRDefault="00524FF1" w:rsidP="00524FF1">
          <w:pPr>
            <w:pStyle w:val="TOC1"/>
            <w:tabs>
              <w:tab w:val="right" w:leader="dot" w:pos="9350"/>
            </w:tabs>
            <w:rPr>
              <w:rFonts w:asciiTheme="minorHAnsi" w:hAnsiTheme="minorHAnsi"/>
              <w:noProof/>
              <w:sz w:val="22"/>
            </w:rPr>
          </w:pPr>
          <w:r w:rsidRPr="00771FED">
            <w:rPr>
              <w:noProof/>
            </w:rPr>
            <w:t>List of Abbreviations</w:t>
          </w:r>
          <w:r>
            <w:rPr>
              <w:noProof/>
              <w:webHidden/>
            </w:rPr>
            <w:tab/>
            <w:t>34</w:t>
          </w:r>
        </w:p>
        <w:p w:rsidR="00524FF1" w:rsidRDefault="00524FF1" w:rsidP="00524FF1">
          <w:pPr>
            <w:pStyle w:val="TOC1"/>
            <w:tabs>
              <w:tab w:val="right" w:leader="dot" w:pos="9350"/>
            </w:tabs>
            <w:rPr>
              <w:rFonts w:asciiTheme="minorHAnsi" w:hAnsiTheme="minorHAnsi"/>
              <w:noProof/>
              <w:sz w:val="22"/>
            </w:rPr>
          </w:pPr>
          <w:r w:rsidRPr="00771FED">
            <w:rPr>
              <w:noProof/>
            </w:rPr>
            <w:t>Supplementary Note 1. Sensor Fabrication Protocols:</w:t>
          </w:r>
          <w:r>
            <w:rPr>
              <w:noProof/>
              <w:webHidden/>
            </w:rPr>
            <w:tab/>
            <w:t>35</w:t>
          </w:r>
        </w:p>
        <w:p w:rsidR="00524FF1" w:rsidRDefault="00524FF1" w:rsidP="00524FF1">
          <w:pPr>
            <w:pStyle w:val="TOC2"/>
            <w:tabs>
              <w:tab w:val="right" w:leader="dot" w:pos="9350"/>
            </w:tabs>
            <w:rPr>
              <w:rFonts w:asciiTheme="minorHAnsi" w:hAnsiTheme="minorHAnsi"/>
              <w:noProof/>
              <w:sz w:val="22"/>
            </w:rPr>
          </w:pPr>
          <w:r w:rsidRPr="00771FED">
            <w:rPr>
              <w:noProof/>
            </w:rPr>
            <w:t>Fabrication of the SEBS substrate</w:t>
          </w:r>
          <w:r>
            <w:rPr>
              <w:noProof/>
              <w:webHidden/>
            </w:rPr>
            <w:tab/>
            <w:t>35</w:t>
          </w:r>
        </w:p>
        <w:p w:rsidR="00524FF1" w:rsidRDefault="00524FF1" w:rsidP="00524FF1">
          <w:pPr>
            <w:pStyle w:val="TOC2"/>
            <w:tabs>
              <w:tab w:val="right" w:leader="dot" w:pos="9350"/>
            </w:tabs>
            <w:rPr>
              <w:rFonts w:asciiTheme="minorHAnsi" w:hAnsiTheme="minorHAnsi"/>
              <w:noProof/>
              <w:sz w:val="22"/>
            </w:rPr>
          </w:pPr>
          <w:r w:rsidRPr="00771FED">
            <w:rPr>
              <w:noProof/>
            </w:rPr>
            <w:t>Synthesis of the stretchable silver and PB ink</w:t>
          </w:r>
          <w:r>
            <w:rPr>
              <w:noProof/>
              <w:webHidden/>
            </w:rPr>
            <w:tab/>
            <w:t>35</w:t>
          </w:r>
        </w:p>
        <w:p w:rsidR="00524FF1" w:rsidRDefault="00524FF1" w:rsidP="00524FF1">
          <w:pPr>
            <w:pStyle w:val="TOC2"/>
            <w:tabs>
              <w:tab w:val="right" w:leader="dot" w:pos="9350"/>
            </w:tabs>
            <w:rPr>
              <w:rFonts w:asciiTheme="minorHAnsi" w:hAnsiTheme="minorHAnsi"/>
              <w:noProof/>
              <w:sz w:val="22"/>
            </w:rPr>
          </w:pPr>
          <w:r w:rsidRPr="00771FED">
            <w:rPr>
              <w:noProof/>
            </w:rPr>
            <w:t>Printing of the stretchable electrodes</w:t>
          </w:r>
          <w:r>
            <w:rPr>
              <w:noProof/>
              <w:webHidden/>
            </w:rPr>
            <w:tab/>
            <w:t>35</w:t>
          </w:r>
        </w:p>
        <w:p w:rsidR="00524FF1" w:rsidRDefault="00524FF1" w:rsidP="00524FF1">
          <w:pPr>
            <w:pStyle w:val="TOC2"/>
            <w:tabs>
              <w:tab w:val="right" w:leader="dot" w:pos="9350"/>
            </w:tabs>
            <w:rPr>
              <w:rFonts w:asciiTheme="minorHAnsi" w:hAnsiTheme="minorHAnsi"/>
              <w:noProof/>
              <w:sz w:val="22"/>
            </w:rPr>
          </w:pPr>
          <w:r w:rsidRPr="00771FED">
            <w:rPr>
              <w:noProof/>
            </w:rPr>
            <w:t>Assembly of the PZT transducers</w:t>
          </w:r>
          <w:r>
            <w:rPr>
              <w:noProof/>
              <w:webHidden/>
            </w:rPr>
            <w:tab/>
            <w:t>36</w:t>
          </w:r>
        </w:p>
        <w:p w:rsidR="00524FF1" w:rsidRDefault="00524FF1" w:rsidP="00524FF1">
          <w:pPr>
            <w:pStyle w:val="TOC2"/>
            <w:tabs>
              <w:tab w:val="right" w:leader="dot" w:pos="9350"/>
            </w:tabs>
            <w:rPr>
              <w:rFonts w:asciiTheme="minorHAnsi" w:hAnsiTheme="minorHAnsi"/>
              <w:noProof/>
              <w:sz w:val="22"/>
            </w:rPr>
          </w:pPr>
          <w:r w:rsidRPr="00771FED">
            <w:rPr>
              <w:noProof/>
            </w:rPr>
            <w:t>Biosensor Working electrode modification</w:t>
          </w:r>
          <w:r>
            <w:rPr>
              <w:noProof/>
              <w:webHidden/>
            </w:rPr>
            <w:tab/>
            <w:t>36</w:t>
          </w:r>
        </w:p>
        <w:p w:rsidR="00524FF1" w:rsidRDefault="00524FF1" w:rsidP="00524FF1">
          <w:pPr>
            <w:pStyle w:val="TOC2"/>
            <w:tabs>
              <w:tab w:val="right" w:leader="dot" w:pos="9350"/>
            </w:tabs>
            <w:rPr>
              <w:rFonts w:asciiTheme="minorHAnsi" w:hAnsiTheme="minorHAnsi"/>
              <w:noProof/>
              <w:sz w:val="22"/>
            </w:rPr>
          </w:pPr>
          <w:r w:rsidRPr="00771FED">
            <w:rPr>
              <w:noProof/>
            </w:rPr>
            <w:t>Preparation of the IP hydrogels</w:t>
          </w:r>
          <w:r>
            <w:rPr>
              <w:noProof/>
              <w:webHidden/>
            </w:rPr>
            <w:tab/>
            <w:t>37</w:t>
          </w:r>
        </w:p>
        <w:p w:rsidR="00524FF1" w:rsidRDefault="00524FF1" w:rsidP="00524FF1">
          <w:pPr>
            <w:pStyle w:val="TOC1"/>
            <w:tabs>
              <w:tab w:val="right" w:leader="dot" w:pos="9350"/>
            </w:tabs>
            <w:rPr>
              <w:rFonts w:asciiTheme="minorHAnsi" w:hAnsiTheme="minorHAnsi"/>
              <w:noProof/>
              <w:sz w:val="22"/>
            </w:rPr>
          </w:pPr>
          <w:r w:rsidRPr="00771FED">
            <w:rPr>
              <w:noProof/>
            </w:rPr>
            <w:t>Supplementary Note 2. Sensor</w:t>
          </w:r>
          <w:r w:rsidRPr="00771FED">
            <w:rPr>
              <w:iCs/>
              <w:noProof/>
              <w:lang w:bidi="th-TH"/>
            </w:rPr>
            <w:t xml:space="preserve"> in-vitro characterization:</w:t>
          </w:r>
          <w:r>
            <w:rPr>
              <w:noProof/>
              <w:webHidden/>
            </w:rPr>
            <w:tab/>
            <w:t>38</w:t>
          </w:r>
        </w:p>
        <w:p w:rsidR="00524FF1" w:rsidRDefault="00524FF1" w:rsidP="00524FF1">
          <w:pPr>
            <w:pStyle w:val="TOC2"/>
            <w:tabs>
              <w:tab w:val="right" w:leader="dot" w:pos="9350"/>
            </w:tabs>
            <w:rPr>
              <w:rFonts w:asciiTheme="minorHAnsi" w:hAnsiTheme="minorHAnsi"/>
              <w:noProof/>
              <w:sz w:val="22"/>
            </w:rPr>
          </w:pPr>
          <w:r w:rsidRPr="00771FED">
            <w:rPr>
              <w:noProof/>
            </w:rPr>
            <w:t>Lactate sensor</w:t>
          </w:r>
          <w:r>
            <w:rPr>
              <w:noProof/>
              <w:webHidden/>
            </w:rPr>
            <w:tab/>
            <w:t>38</w:t>
          </w:r>
        </w:p>
        <w:p w:rsidR="00524FF1" w:rsidRDefault="00524FF1" w:rsidP="00524FF1">
          <w:pPr>
            <w:pStyle w:val="TOC2"/>
            <w:tabs>
              <w:tab w:val="right" w:leader="dot" w:pos="9350"/>
            </w:tabs>
            <w:rPr>
              <w:rFonts w:asciiTheme="minorHAnsi" w:hAnsiTheme="minorHAnsi"/>
              <w:noProof/>
              <w:sz w:val="22"/>
            </w:rPr>
          </w:pPr>
          <w:r w:rsidRPr="00771FED">
            <w:rPr>
              <w:noProof/>
            </w:rPr>
            <w:t>Glucose sensor</w:t>
          </w:r>
          <w:r>
            <w:rPr>
              <w:noProof/>
              <w:webHidden/>
            </w:rPr>
            <w:tab/>
            <w:t>38</w:t>
          </w:r>
        </w:p>
        <w:p w:rsidR="00524FF1" w:rsidRDefault="00524FF1" w:rsidP="00524FF1">
          <w:pPr>
            <w:pStyle w:val="TOC2"/>
            <w:tabs>
              <w:tab w:val="right" w:leader="dot" w:pos="9350"/>
            </w:tabs>
            <w:rPr>
              <w:rFonts w:asciiTheme="minorHAnsi" w:hAnsiTheme="minorHAnsi"/>
              <w:noProof/>
              <w:sz w:val="22"/>
            </w:rPr>
          </w:pPr>
          <w:r w:rsidRPr="00771FED">
            <w:rPr>
              <w:noProof/>
            </w:rPr>
            <w:t>Alcohol sensor</w:t>
          </w:r>
          <w:r>
            <w:rPr>
              <w:noProof/>
              <w:webHidden/>
            </w:rPr>
            <w:tab/>
            <w:t>38</w:t>
          </w:r>
        </w:p>
        <w:p w:rsidR="00524FF1" w:rsidRDefault="00524FF1" w:rsidP="00524FF1">
          <w:pPr>
            <w:pStyle w:val="TOC2"/>
            <w:tabs>
              <w:tab w:val="right" w:leader="dot" w:pos="9350"/>
            </w:tabs>
            <w:rPr>
              <w:rFonts w:asciiTheme="minorHAnsi" w:hAnsiTheme="minorHAnsi"/>
              <w:noProof/>
              <w:sz w:val="22"/>
            </w:rPr>
          </w:pPr>
          <w:r w:rsidRPr="00771FED">
            <w:rPr>
              <w:rFonts w:eastAsia="Times New Roman"/>
              <w:noProof/>
            </w:rPr>
            <w:t>Caffeine</w:t>
          </w:r>
          <w:r w:rsidRPr="00771FED">
            <w:rPr>
              <w:noProof/>
            </w:rPr>
            <w:t xml:space="preserve"> sensor</w:t>
          </w:r>
          <w:r>
            <w:rPr>
              <w:noProof/>
              <w:webHidden/>
            </w:rPr>
            <w:tab/>
            <w:t>39</w:t>
          </w:r>
        </w:p>
        <w:p w:rsidR="00524FF1" w:rsidRDefault="00524FF1" w:rsidP="00524FF1">
          <w:pPr>
            <w:pStyle w:val="TOC1"/>
            <w:tabs>
              <w:tab w:val="right" w:leader="dot" w:pos="9350"/>
            </w:tabs>
            <w:rPr>
              <w:rFonts w:asciiTheme="minorHAnsi" w:hAnsiTheme="minorHAnsi"/>
              <w:noProof/>
              <w:sz w:val="22"/>
            </w:rPr>
          </w:pPr>
          <w:r w:rsidRPr="00771FED">
            <w:rPr>
              <w:noProof/>
            </w:rPr>
            <w:t>Supplementary Note 3. Calibration of blood pressure waveform:</w:t>
          </w:r>
          <w:r>
            <w:rPr>
              <w:noProof/>
              <w:webHidden/>
            </w:rPr>
            <w:tab/>
            <w:t>40</w:t>
          </w:r>
        </w:p>
        <w:p w:rsidR="00524FF1" w:rsidRDefault="00524FF1" w:rsidP="00524FF1">
          <w:pPr>
            <w:pStyle w:val="TOC1"/>
            <w:tabs>
              <w:tab w:val="right" w:leader="dot" w:pos="9350"/>
            </w:tabs>
            <w:rPr>
              <w:rFonts w:asciiTheme="minorHAnsi" w:hAnsiTheme="minorHAnsi"/>
              <w:noProof/>
              <w:sz w:val="22"/>
            </w:rPr>
          </w:pPr>
          <w:r w:rsidRPr="00771FED">
            <w:rPr>
              <w:noProof/>
              <w:shd w:val="clear" w:color="auto" w:fill="FFFFFF"/>
            </w:rPr>
            <w:t>Supplementary References</w:t>
          </w:r>
          <w:r>
            <w:rPr>
              <w:noProof/>
              <w:webHidden/>
            </w:rPr>
            <w:tab/>
            <w:t>41</w:t>
          </w:r>
        </w:p>
        <w:p w:rsidR="00524FF1" w:rsidRDefault="00524FF1" w:rsidP="00524FF1">
          <w:pPr>
            <w:pStyle w:val="TOC1"/>
            <w:tabs>
              <w:tab w:val="right" w:leader="dot" w:pos="9350"/>
            </w:tabs>
            <w:rPr>
              <w:rFonts w:asciiTheme="minorHAnsi" w:hAnsiTheme="minorHAnsi"/>
              <w:noProof/>
              <w:sz w:val="22"/>
            </w:rPr>
          </w:pPr>
          <w:r w:rsidRPr="00771FED">
            <w:rPr>
              <w:noProof/>
            </w:rPr>
            <w:t>Supplementary Figures</w:t>
          </w:r>
          <w:r>
            <w:rPr>
              <w:noProof/>
              <w:webHidden/>
            </w:rPr>
            <w:tab/>
            <w:t>42</w:t>
          </w:r>
        </w:p>
        <w:p w:rsidR="00524FF1" w:rsidRDefault="00524FF1" w:rsidP="00524FF1">
          <w:pPr>
            <w:pStyle w:val="TOC1"/>
            <w:tabs>
              <w:tab w:val="right" w:leader="dot" w:pos="9350"/>
            </w:tabs>
            <w:rPr>
              <w:rFonts w:asciiTheme="minorHAnsi" w:hAnsiTheme="minorHAnsi"/>
              <w:noProof/>
              <w:sz w:val="22"/>
            </w:rPr>
          </w:pPr>
          <w:r w:rsidRPr="00771FED">
            <w:rPr>
              <w:noProof/>
            </w:rPr>
            <w:t>Supplementary Video</w:t>
          </w:r>
          <w:r>
            <w:rPr>
              <w:noProof/>
              <w:webHidden/>
            </w:rPr>
            <w:tab/>
            <w:t>68</w:t>
          </w:r>
        </w:p>
        <w:p w:rsidR="00524FF1" w:rsidRDefault="00524FF1" w:rsidP="00524FF1"/>
      </w:sdtContent>
    </w:sdt>
    <w:p w:rsidR="00524FF1" w:rsidRDefault="00524FF1" w:rsidP="00524FF1">
      <w:pPr>
        <w:spacing w:before="0" w:line="259" w:lineRule="auto"/>
        <w:jc w:val="left"/>
      </w:pPr>
      <w:r>
        <w:br w:type="page"/>
      </w:r>
    </w:p>
    <w:p w:rsidR="00524FF1" w:rsidRPr="00F6607A" w:rsidRDefault="00524FF1" w:rsidP="00524FF1">
      <w:pPr>
        <w:pStyle w:val="Heading1"/>
      </w:pPr>
      <w:bookmarkStart w:id="0" w:name="_Toc43368745"/>
      <w:r w:rsidRPr="00F6607A">
        <w:lastRenderedPageBreak/>
        <w:t>List of Abbreviations</w:t>
      </w:r>
      <w:bookmarkEnd w:id="0"/>
      <w:r w:rsidRPr="00F6607A">
        <w:t xml:space="preserve"> </w:t>
      </w:r>
    </w:p>
    <w:p w:rsidR="00524FF1" w:rsidRPr="006D34BA" w:rsidRDefault="00524FF1" w:rsidP="00524FF1">
      <w:pPr>
        <w:spacing w:before="0" w:line="240" w:lineRule="auto"/>
        <w:jc w:val="left"/>
      </w:pPr>
      <w:r w:rsidRPr="006D34BA">
        <w:t>AA</w:t>
      </w:r>
      <w:r w:rsidRPr="006D34BA">
        <w:tab/>
      </w:r>
      <w:r w:rsidRPr="006D34BA">
        <w:tab/>
        <w:t>A</w:t>
      </w:r>
      <w:r w:rsidRPr="006D34BA">
        <w:rPr>
          <w:rFonts w:eastAsia="Times New Roman" w:cs="Times New Roman"/>
          <w:szCs w:val="24"/>
        </w:rPr>
        <w:t>scorbic acid</w:t>
      </w:r>
    </w:p>
    <w:p w:rsidR="00524FF1" w:rsidRPr="00F6607A" w:rsidRDefault="00524FF1" w:rsidP="00524FF1">
      <w:pPr>
        <w:spacing w:before="0" w:line="240" w:lineRule="auto"/>
        <w:jc w:val="left"/>
      </w:pPr>
      <w:r w:rsidRPr="00F6607A">
        <w:t>AC</w:t>
      </w:r>
      <w:r w:rsidRPr="00F6607A">
        <w:tab/>
      </w:r>
      <w:r w:rsidRPr="00F6607A">
        <w:tab/>
      </w:r>
      <w:r w:rsidRPr="00F6607A">
        <w:rPr>
          <w:rFonts w:cs="Times New Roman"/>
          <w:szCs w:val="24"/>
        </w:rPr>
        <w:t>acetaminophen</w:t>
      </w:r>
    </w:p>
    <w:p w:rsidR="00524FF1" w:rsidRPr="006D34BA" w:rsidRDefault="00524FF1" w:rsidP="00524FF1">
      <w:pPr>
        <w:spacing w:before="0" w:line="240" w:lineRule="auto"/>
        <w:jc w:val="left"/>
      </w:pPr>
      <w:r w:rsidRPr="006D34BA">
        <w:rPr>
          <w:rFonts w:eastAsia="Times New Roman" w:cs="Times New Roman"/>
          <w:szCs w:val="24"/>
        </w:rPr>
        <w:t>AL</w:t>
      </w:r>
      <w:r w:rsidRPr="006D34BA">
        <w:rPr>
          <w:rFonts w:eastAsia="Times New Roman" w:cs="Times New Roman"/>
          <w:szCs w:val="24"/>
        </w:rPr>
        <w:tab/>
      </w:r>
      <w:r w:rsidRPr="006D34BA">
        <w:rPr>
          <w:rFonts w:eastAsia="Times New Roman" w:cs="Times New Roman"/>
          <w:szCs w:val="24"/>
        </w:rPr>
        <w:tab/>
        <w:t>Alcohol</w:t>
      </w:r>
    </w:p>
    <w:p w:rsidR="00524FF1" w:rsidRPr="00F6607A" w:rsidRDefault="00524FF1" w:rsidP="00524FF1">
      <w:pPr>
        <w:spacing w:before="0" w:line="240" w:lineRule="auto"/>
        <w:jc w:val="left"/>
      </w:pPr>
      <w:r w:rsidRPr="00F6607A">
        <w:t xml:space="preserve">AOx </w:t>
      </w:r>
      <w:r w:rsidRPr="00F6607A">
        <w:tab/>
      </w:r>
      <w:r w:rsidRPr="00F6607A">
        <w:tab/>
        <w:t>Alcohol oxidase</w:t>
      </w:r>
    </w:p>
    <w:p w:rsidR="00524FF1" w:rsidRPr="00F6607A" w:rsidRDefault="00524FF1" w:rsidP="00524FF1">
      <w:pPr>
        <w:spacing w:before="0" w:line="240" w:lineRule="auto"/>
        <w:jc w:val="left"/>
      </w:pPr>
      <w:r w:rsidRPr="00F6607A">
        <w:t>BAC</w:t>
      </w:r>
      <w:r w:rsidRPr="00F6607A">
        <w:tab/>
      </w:r>
      <w:r w:rsidRPr="00F6607A">
        <w:tab/>
        <w:t xml:space="preserve">Blood </w:t>
      </w:r>
      <w:r>
        <w:t>a</w:t>
      </w:r>
      <w:r w:rsidRPr="00F6607A">
        <w:t>lcohol</w:t>
      </w:r>
      <w:r>
        <w:t xml:space="preserve"> concentration</w:t>
      </w:r>
    </w:p>
    <w:p w:rsidR="00524FF1" w:rsidRPr="00F6607A" w:rsidRDefault="00524FF1" w:rsidP="00524FF1">
      <w:pPr>
        <w:spacing w:before="0" w:line="240" w:lineRule="auto"/>
        <w:jc w:val="left"/>
      </w:pPr>
      <w:r w:rsidRPr="00F6607A">
        <w:t xml:space="preserve">BP </w:t>
      </w:r>
      <w:r w:rsidRPr="00F6607A">
        <w:tab/>
      </w:r>
      <w:r w:rsidRPr="00F6607A">
        <w:tab/>
        <w:t>Blood pressure</w:t>
      </w:r>
    </w:p>
    <w:p w:rsidR="00524FF1" w:rsidRPr="00F6607A" w:rsidRDefault="00524FF1" w:rsidP="00524FF1">
      <w:pPr>
        <w:spacing w:before="0" w:line="240" w:lineRule="auto"/>
        <w:jc w:val="left"/>
      </w:pPr>
      <w:r w:rsidRPr="00F6607A">
        <w:t>CA</w:t>
      </w:r>
      <w:r w:rsidRPr="00F6607A">
        <w:tab/>
      </w:r>
      <w:r w:rsidRPr="00F6607A">
        <w:tab/>
        <w:t>Chronoamperometry</w:t>
      </w:r>
    </w:p>
    <w:p w:rsidR="00524FF1" w:rsidRPr="00F6607A" w:rsidRDefault="00524FF1" w:rsidP="00524FF1">
      <w:pPr>
        <w:spacing w:before="0" w:line="240" w:lineRule="auto"/>
        <w:jc w:val="left"/>
      </w:pPr>
      <w:r w:rsidRPr="00F6607A">
        <w:t>CF</w:t>
      </w:r>
      <w:r w:rsidRPr="00F6607A">
        <w:tab/>
      </w:r>
      <w:r w:rsidRPr="00F6607A">
        <w:tab/>
        <w:t>C</w:t>
      </w:r>
      <w:r w:rsidRPr="00F6607A">
        <w:rPr>
          <w:rFonts w:eastAsia="Times New Roman" w:cs="Times New Roman"/>
          <w:szCs w:val="24"/>
        </w:rPr>
        <w:t>affeine</w:t>
      </w:r>
    </w:p>
    <w:p w:rsidR="00524FF1" w:rsidRPr="00F6607A" w:rsidRDefault="00524FF1" w:rsidP="00524FF1">
      <w:pPr>
        <w:spacing w:before="0" w:line="240" w:lineRule="auto"/>
        <w:jc w:val="left"/>
      </w:pPr>
      <w:r w:rsidRPr="00F6607A">
        <w:t>DPV</w:t>
      </w:r>
      <w:r w:rsidRPr="00F6607A">
        <w:tab/>
      </w:r>
      <w:r w:rsidRPr="00F6607A">
        <w:tab/>
        <w:t xml:space="preserve">Differential pulse voltammetry </w:t>
      </w:r>
    </w:p>
    <w:p w:rsidR="00524FF1" w:rsidRPr="006D34BA" w:rsidRDefault="00524FF1" w:rsidP="00524FF1">
      <w:pPr>
        <w:spacing w:before="0" w:line="240" w:lineRule="auto"/>
        <w:jc w:val="left"/>
        <w:rPr>
          <w:lang w:val="pt-BR"/>
        </w:rPr>
      </w:pPr>
      <w:r w:rsidRPr="006D34BA">
        <w:rPr>
          <w:lang w:val="pt-BR"/>
        </w:rPr>
        <w:t>ECG</w:t>
      </w:r>
      <w:r w:rsidRPr="006D34BA">
        <w:rPr>
          <w:lang w:val="pt-BR"/>
        </w:rPr>
        <w:tab/>
      </w:r>
      <w:r w:rsidRPr="006D34BA">
        <w:rPr>
          <w:lang w:val="pt-BR"/>
        </w:rPr>
        <w:tab/>
      </w:r>
      <w:r w:rsidRPr="006D34BA">
        <w:rPr>
          <w:rFonts w:cs="Times New Roman"/>
          <w:szCs w:val="24"/>
          <w:lang w:val="pt-BR"/>
        </w:rPr>
        <w:t>Electrocardiogram</w:t>
      </w:r>
    </w:p>
    <w:p w:rsidR="00524FF1" w:rsidRPr="006D34BA" w:rsidRDefault="00524FF1" w:rsidP="00524FF1">
      <w:pPr>
        <w:spacing w:before="0" w:line="240" w:lineRule="auto"/>
        <w:jc w:val="left"/>
        <w:rPr>
          <w:lang w:val="pt-BR"/>
        </w:rPr>
      </w:pPr>
      <w:r w:rsidRPr="006D34BA">
        <w:rPr>
          <w:lang w:val="pt-BR"/>
        </w:rPr>
        <w:t>EEG</w:t>
      </w:r>
      <w:r w:rsidRPr="006D34BA">
        <w:rPr>
          <w:lang w:val="pt-BR"/>
        </w:rPr>
        <w:tab/>
      </w:r>
      <w:r w:rsidRPr="006D34BA">
        <w:rPr>
          <w:lang w:val="pt-BR"/>
        </w:rPr>
        <w:tab/>
        <w:t>Electroencephalogram</w:t>
      </w:r>
    </w:p>
    <w:p w:rsidR="00524FF1" w:rsidRPr="006D34BA" w:rsidRDefault="00524FF1" w:rsidP="00524FF1">
      <w:pPr>
        <w:spacing w:before="0" w:line="240" w:lineRule="auto"/>
        <w:jc w:val="left"/>
        <w:rPr>
          <w:lang w:val="pt-BR"/>
        </w:rPr>
      </w:pPr>
      <w:r w:rsidRPr="006D34BA">
        <w:rPr>
          <w:lang w:val="pt-BR"/>
        </w:rPr>
        <w:t xml:space="preserve">EKG </w:t>
      </w:r>
      <w:r w:rsidRPr="006D34BA">
        <w:rPr>
          <w:lang w:val="pt-BR"/>
        </w:rPr>
        <w:tab/>
      </w:r>
      <w:r w:rsidRPr="006D34BA">
        <w:rPr>
          <w:lang w:val="pt-BR"/>
        </w:rPr>
        <w:tab/>
        <w:t>Electrocardiogram</w:t>
      </w:r>
    </w:p>
    <w:p w:rsidR="00524FF1" w:rsidRPr="00524FF1" w:rsidRDefault="00524FF1" w:rsidP="00524FF1">
      <w:pPr>
        <w:spacing w:before="0" w:line="240" w:lineRule="auto"/>
        <w:jc w:val="left"/>
        <w:rPr>
          <w:lang w:val="pt-BR"/>
        </w:rPr>
      </w:pPr>
      <w:r w:rsidRPr="00524FF1">
        <w:rPr>
          <w:lang w:val="pt-BR"/>
        </w:rPr>
        <w:t xml:space="preserve">EMF </w:t>
      </w:r>
      <w:r w:rsidRPr="00524FF1">
        <w:rPr>
          <w:lang w:val="pt-BR"/>
        </w:rPr>
        <w:tab/>
      </w:r>
      <w:r w:rsidRPr="00524FF1">
        <w:rPr>
          <w:lang w:val="pt-BR"/>
        </w:rPr>
        <w:tab/>
        <w:t>Electromotive force</w:t>
      </w:r>
    </w:p>
    <w:p w:rsidR="00524FF1" w:rsidRPr="00524FF1" w:rsidRDefault="00524FF1" w:rsidP="00524FF1">
      <w:pPr>
        <w:spacing w:before="0" w:line="240" w:lineRule="auto"/>
        <w:jc w:val="left"/>
        <w:rPr>
          <w:rFonts w:eastAsia="Times New Roman" w:cs="Times New Roman"/>
          <w:szCs w:val="24"/>
          <w:lang w:val="pt-BR"/>
        </w:rPr>
      </w:pPr>
      <w:r w:rsidRPr="00524FF1">
        <w:rPr>
          <w:rFonts w:eastAsia="Times New Roman" w:cs="Times New Roman"/>
          <w:szCs w:val="24"/>
          <w:lang w:val="pt-BR"/>
        </w:rPr>
        <w:t>GLU</w:t>
      </w:r>
      <w:r w:rsidRPr="00524FF1">
        <w:rPr>
          <w:rFonts w:eastAsia="Times New Roman" w:cs="Times New Roman"/>
          <w:szCs w:val="24"/>
          <w:lang w:val="pt-BR"/>
        </w:rPr>
        <w:tab/>
      </w:r>
      <w:r w:rsidRPr="00524FF1">
        <w:rPr>
          <w:rFonts w:eastAsia="Times New Roman" w:cs="Times New Roman"/>
          <w:szCs w:val="24"/>
          <w:lang w:val="pt-BR"/>
        </w:rPr>
        <w:tab/>
        <w:t>Glucose</w:t>
      </w:r>
    </w:p>
    <w:p w:rsidR="00524FF1" w:rsidRPr="00524FF1" w:rsidRDefault="00524FF1" w:rsidP="00524FF1">
      <w:pPr>
        <w:spacing w:before="0" w:line="240" w:lineRule="auto"/>
        <w:jc w:val="left"/>
        <w:rPr>
          <w:lang w:val="pt-BR"/>
        </w:rPr>
      </w:pPr>
      <w:r w:rsidRPr="00524FF1">
        <w:rPr>
          <w:lang w:val="pt-BR"/>
        </w:rPr>
        <w:t xml:space="preserve">GOx </w:t>
      </w:r>
      <w:r w:rsidRPr="00524FF1">
        <w:rPr>
          <w:lang w:val="pt-BR"/>
        </w:rPr>
        <w:tab/>
      </w:r>
      <w:r w:rsidRPr="00524FF1">
        <w:rPr>
          <w:lang w:val="pt-BR"/>
        </w:rPr>
        <w:tab/>
        <w:t>Glucose oxidase</w:t>
      </w:r>
    </w:p>
    <w:p w:rsidR="00524FF1" w:rsidRPr="00524FF1" w:rsidRDefault="00524FF1" w:rsidP="00524FF1">
      <w:pPr>
        <w:spacing w:before="0" w:line="240" w:lineRule="auto"/>
        <w:jc w:val="left"/>
        <w:rPr>
          <w:rFonts w:cs="Times New Roman"/>
          <w:szCs w:val="24"/>
          <w:lang w:val="pt-BR"/>
        </w:rPr>
      </w:pPr>
      <w:r w:rsidRPr="00524FF1">
        <w:rPr>
          <w:rFonts w:cs="Times New Roman"/>
          <w:szCs w:val="24"/>
          <w:lang w:val="pt-BR"/>
        </w:rPr>
        <w:t>HR</w:t>
      </w:r>
      <w:r w:rsidRPr="00524FF1">
        <w:rPr>
          <w:rFonts w:cs="Times New Roman"/>
          <w:szCs w:val="24"/>
          <w:lang w:val="pt-BR"/>
        </w:rPr>
        <w:tab/>
      </w:r>
      <w:r w:rsidRPr="00524FF1">
        <w:rPr>
          <w:rFonts w:cs="Times New Roman"/>
          <w:szCs w:val="24"/>
          <w:lang w:val="pt-BR"/>
        </w:rPr>
        <w:tab/>
        <w:t>Heart rate</w:t>
      </w:r>
    </w:p>
    <w:p w:rsidR="00524FF1" w:rsidRPr="00F6607A" w:rsidRDefault="00524FF1" w:rsidP="00524FF1">
      <w:pPr>
        <w:spacing w:before="0" w:line="240" w:lineRule="auto"/>
        <w:jc w:val="left"/>
        <w:rPr>
          <w:rFonts w:cs="Times New Roman"/>
          <w:szCs w:val="24"/>
        </w:rPr>
      </w:pPr>
      <w:r w:rsidRPr="00F6607A">
        <w:rPr>
          <w:rFonts w:cs="Times New Roman"/>
          <w:szCs w:val="24"/>
        </w:rPr>
        <w:t xml:space="preserve">IP </w:t>
      </w:r>
      <w:r w:rsidRPr="00F6607A">
        <w:rPr>
          <w:rFonts w:cs="Times New Roman"/>
          <w:szCs w:val="24"/>
        </w:rPr>
        <w:tab/>
      </w:r>
      <w:r w:rsidRPr="00F6607A">
        <w:rPr>
          <w:rFonts w:cs="Times New Roman"/>
          <w:szCs w:val="24"/>
        </w:rPr>
        <w:tab/>
        <w:t>Iontophoresis</w:t>
      </w:r>
    </w:p>
    <w:p w:rsidR="00524FF1" w:rsidRPr="00F6607A" w:rsidRDefault="00524FF1" w:rsidP="00524FF1">
      <w:pPr>
        <w:spacing w:before="0" w:line="240" w:lineRule="auto"/>
        <w:jc w:val="left"/>
        <w:rPr>
          <w:rFonts w:cs="Times New Roman"/>
          <w:szCs w:val="24"/>
        </w:rPr>
      </w:pPr>
      <w:r w:rsidRPr="00F6607A">
        <w:rPr>
          <w:rFonts w:cs="Times New Roman"/>
          <w:szCs w:val="24"/>
        </w:rPr>
        <w:t>ISF</w:t>
      </w:r>
      <w:r w:rsidRPr="00F6607A">
        <w:rPr>
          <w:rFonts w:cs="Times New Roman"/>
          <w:szCs w:val="24"/>
        </w:rPr>
        <w:tab/>
      </w:r>
      <w:r w:rsidRPr="00F6607A">
        <w:rPr>
          <w:rFonts w:cs="Times New Roman"/>
          <w:szCs w:val="24"/>
        </w:rPr>
        <w:tab/>
        <w:t>Interstitial fluid</w:t>
      </w:r>
    </w:p>
    <w:p w:rsidR="00524FF1" w:rsidRPr="00F6607A" w:rsidRDefault="00524FF1" w:rsidP="00524FF1">
      <w:pPr>
        <w:spacing w:before="0" w:line="240" w:lineRule="auto"/>
        <w:jc w:val="left"/>
        <w:rPr>
          <w:rFonts w:eastAsia="Times New Roman" w:cs="Times New Roman"/>
          <w:szCs w:val="24"/>
        </w:rPr>
      </w:pPr>
      <w:r w:rsidRPr="00F6607A">
        <w:t>LA</w:t>
      </w:r>
      <w:r w:rsidRPr="00F6607A">
        <w:tab/>
      </w:r>
      <w:r w:rsidRPr="00F6607A">
        <w:tab/>
        <w:t>L</w:t>
      </w:r>
      <w:r w:rsidRPr="00F6607A">
        <w:rPr>
          <w:rFonts w:eastAsia="Times New Roman" w:cs="Times New Roman"/>
          <w:szCs w:val="24"/>
        </w:rPr>
        <w:t>actate</w:t>
      </w:r>
    </w:p>
    <w:p w:rsidR="00524FF1" w:rsidRPr="00524FF1" w:rsidRDefault="00524FF1" w:rsidP="00524FF1">
      <w:pPr>
        <w:spacing w:before="0" w:line="240" w:lineRule="auto"/>
        <w:jc w:val="left"/>
      </w:pPr>
      <w:r w:rsidRPr="00524FF1">
        <w:t xml:space="preserve">LOx </w:t>
      </w:r>
      <w:r w:rsidRPr="00524FF1">
        <w:tab/>
      </w:r>
      <w:r w:rsidRPr="00524FF1">
        <w:tab/>
        <w:t>Lactate oxidase</w:t>
      </w:r>
    </w:p>
    <w:p w:rsidR="00524FF1" w:rsidRPr="00524FF1" w:rsidRDefault="00524FF1" w:rsidP="00524FF1">
      <w:pPr>
        <w:spacing w:before="0" w:line="240" w:lineRule="auto"/>
        <w:jc w:val="left"/>
      </w:pPr>
      <w:r w:rsidRPr="00524FF1">
        <w:t>NO</w:t>
      </w:r>
      <w:r w:rsidRPr="00524FF1">
        <w:tab/>
        <w:t xml:space="preserve"> </w:t>
      </w:r>
      <w:r w:rsidRPr="00524FF1">
        <w:tab/>
      </w:r>
      <w:r w:rsidRPr="00524FF1">
        <w:rPr>
          <w:color w:val="000000"/>
          <w:shd w:val="clear" w:color="auto" w:fill="FFFFFF"/>
        </w:rPr>
        <w:t>Nitric oxide</w:t>
      </w:r>
    </w:p>
    <w:p w:rsidR="00524FF1" w:rsidRPr="00F6607A" w:rsidRDefault="00524FF1" w:rsidP="00524FF1">
      <w:pPr>
        <w:spacing w:before="0" w:line="240" w:lineRule="auto"/>
        <w:jc w:val="left"/>
      </w:pPr>
      <w:r w:rsidRPr="00F6607A">
        <w:t>PB</w:t>
      </w:r>
      <w:r w:rsidRPr="00F6607A">
        <w:tab/>
      </w:r>
      <w:r w:rsidRPr="00F6607A">
        <w:tab/>
        <w:t>Prussian blue</w:t>
      </w:r>
    </w:p>
    <w:p w:rsidR="00524FF1" w:rsidRPr="00F6607A" w:rsidRDefault="00524FF1" w:rsidP="00524FF1">
      <w:pPr>
        <w:spacing w:before="0" w:line="240" w:lineRule="auto"/>
        <w:jc w:val="left"/>
      </w:pPr>
      <w:r w:rsidRPr="00F6607A">
        <w:t xml:space="preserve">PZT </w:t>
      </w:r>
      <w:r w:rsidRPr="00F6607A">
        <w:tab/>
      </w:r>
      <w:r w:rsidRPr="00F6607A">
        <w:tab/>
        <w:t>Piezoelectric lead zirconate titanate</w:t>
      </w:r>
    </w:p>
    <w:p w:rsidR="00524FF1" w:rsidRPr="00F6607A" w:rsidRDefault="00524FF1" w:rsidP="00524FF1">
      <w:pPr>
        <w:spacing w:before="0" w:line="240" w:lineRule="auto"/>
        <w:jc w:val="left"/>
      </w:pPr>
      <w:r w:rsidRPr="00F6607A">
        <w:t>RPM</w:t>
      </w:r>
      <w:r w:rsidRPr="00F6607A">
        <w:tab/>
      </w:r>
      <w:r w:rsidRPr="00F6607A">
        <w:tab/>
        <w:t>Rotations per minute</w:t>
      </w:r>
    </w:p>
    <w:p w:rsidR="00524FF1" w:rsidRPr="00F6607A" w:rsidRDefault="00524FF1" w:rsidP="00524FF1">
      <w:pPr>
        <w:spacing w:before="0" w:line="240" w:lineRule="auto"/>
        <w:jc w:val="left"/>
      </w:pPr>
      <w:r w:rsidRPr="00F6607A">
        <w:t xml:space="preserve">SEBS </w:t>
      </w:r>
      <w:r w:rsidRPr="00F6607A">
        <w:tab/>
      </w:r>
      <w:r w:rsidRPr="00F6607A">
        <w:tab/>
        <w:t>Styrene-ethylene-butylene-styrene block copolymer</w:t>
      </w:r>
    </w:p>
    <w:p w:rsidR="00524FF1" w:rsidRPr="00F6607A" w:rsidRDefault="00524FF1" w:rsidP="00524FF1">
      <w:pPr>
        <w:spacing w:before="0" w:line="240" w:lineRule="auto"/>
        <w:jc w:val="left"/>
      </w:pPr>
      <w:r w:rsidRPr="00F6607A">
        <w:t xml:space="preserve">SEM </w:t>
      </w:r>
      <w:r w:rsidRPr="00F6607A">
        <w:tab/>
      </w:r>
      <w:r w:rsidRPr="00F6607A">
        <w:tab/>
        <w:t>Scanning electron microscope</w:t>
      </w:r>
    </w:p>
    <w:p w:rsidR="00524FF1" w:rsidRPr="00F6607A" w:rsidRDefault="00524FF1" w:rsidP="00524FF1">
      <w:pPr>
        <w:spacing w:before="0" w:line="240" w:lineRule="auto"/>
        <w:jc w:val="left"/>
      </w:pPr>
      <w:r w:rsidRPr="00F6607A">
        <w:t>UA</w:t>
      </w:r>
      <w:r w:rsidRPr="00F6607A">
        <w:tab/>
      </w:r>
      <w:r w:rsidRPr="00F6607A">
        <w:tab/>
        <w:t>U</w:t>
      </w:r>
      <w:r w:rsidRPr="00F6607A">
        <w:rPr>
          <w:rFonts w:cs="Times New Roman"/>
          <w:szCs w:val="24"/>
        </w:rPr>
        <w:t>ric acid</w:t>
      </w:r>
    </w:p>
    <w:p w:rsidR="00524FF1" w:rsidRDefault="00524FF1" w:rsidP="00524FF1">
      <w:pPr>
        <w:spacing w:before="0" w:line="240" w:lineRule="auto"/>
        <w:jc w:val="left"/>
        <w:rPr>
          <w:rFonts w:eastAsiaTheme="majorEastAsia" w:cstheme="majorBidi"/>
          <w:b/>
          <w:szCs w:val="32"/>
        </w:rPr>
      </w:pPr>
      <w:r w:rsidRPr="00F6607A">
        <w:t xml:space="preserve">US </w:t>
      </w:r>
      <w:r w:rsidRPr="00F6607A">
        <w:tab/>
      </w:r>
      <w:r w:rsidRPr="00F6607A">
        <w:tab/>
        <w:t>Ultrasound</w:t>
      </w:r>
      <w:r>
        <w:rPr>
          <w:rFonts w:eastAsiaTheme="majorEastAsia" w:cstheme="majorBidi"/>
          <w:b/>
          <w:szCs w:val="32"/>
        </w:rPr>
        <w:br w:type="page"/>
      </w:r>
    </w:p>
    <w:p w:rsidR="00524FF1" w:rsidRPr="00F6607A" w:rsidRDefault="00524FF1" w:rsidP="00524FF1">
      <w:pPr>
        <w:pStyle w:val="Heading1"/>
      </w:pPr>
      <w:bookmarkStart w:id="1" w:name="_Toc43368746"/>
      <w:r w:rsidRPr="00F6607A">
        <w:lastRenderedPageBreak/>
        <w:t>Supplementary Note 1. Sensor Fabrication Protocols:</w:t>
      </w:r>
      <w:bookmarkEnd w:id="1"/>
    </w:p>
    <w:p w:rsidR="00524FF1" w:rsidRPr="00F6607A" w:rsidRDefault="00524FF1" w:rsidP="00524FF1">
      <w:pPr>
        <w:pStyle w:val="Heading2"/>
      </w:pPr>
      <w:bookmarkStart w:id="2" w:name="_Toc43368747"/>
      <w:r w:rsidRPr="00F6607A">
        <w:t>Fabrication of the SEBS substrate</w:t>
      </w:r>
      <w:bookmarkEnd w:id="2"/>
    </w:p>
    <w:p w:rsidR="00524FF1" w:rsidRPr="00F6607A" w:rsidRDefault="00524FF1" w:rsidP="00524FF1">
      <w:r w:rsidRPr="00F6607A">
        <w:t xml:space="preserve">A viscus SEBS resin was prepared by dispersing SEBS beads in toluene with a weight ratio of 1: 2. The mixture was left on a linear shaker (Scilogex, SK-L180-E) overnight or until the mixture became transparent and homogeneous. A PET film with non-stick coating was used as the temporary casting substrate, and a doctor blade set at 1 mm height was used to cast the SEBS resin into a sheet on the PET substrate. The cast resin was firstly dried in ambient environment for 1 h, followed by curing in a conventional oven at 80 </w:t>
      </w:r>
      <w:r w:rsidRPr="00F6607A">
        <w:rPr>
          <w:rFonts w:cs="Times New Roman"/>
          <w:spacing w:val="-5"/>
          <w:szCs w:val="24"/>
          <w:shd w:val="clear" w:color="auto" w:fill="FFFFFF"/>
        </w:rPr>
        <w:t>°C for 1 h to remove the excess solvent. The transparent, uniform SEBS film was peeled off from the PET substrate for subsequent sensor fabrication.</w:t>
      </w:r>
    </w:p>
    <w:p w:rsidR="00524FF1" w:rsidRPr="00F6607A" w:rsidRDefault="00524FF1" w:rsidP="00524FF1">
      <w:pPr>
        <w:pStyle w:val="Heading2"/>
      </w:pPr>
      <w:bookmarkStart w:id="3" w:name="_Toc43368748"/>
      <w:r w:rsidRPr="00F6607A">
        <w:t>Synthesis of the stretchable silver and PB ink</w:t>
      </w:r>
      <w:bookmarkEnd w:id="3"/>
    </w:p>
    <w:p w:rsidR="00524FF1" w:rsidRPr="00F6607A" w:rsidRDefault="00524FF1" w:rsidP="00524FF1">
      <w:r w:rsidRPr="00F6607A">
        <w:t>The formulation of the stretchable silver ink is based on early reports.</w:t>
      </w:r>
      <w:r w:rsidRPr="00F6607A">
        <w:rPr>
          <w:noProof/>
          <w:vertAlign w:val="superscript"/>
        </w:rPr>
        <w:t>1</w:t>
      </w:r>
      <w:r w:rsidRPr="00F6607A">
        <w:t xml:space="preserve"> The ink was synthesized by mixing silver flakes, toluene, and SEBS, in a weight ratio of 4: 2.37: 0.63, in a dual asymmetric centrifugal mixer (</w:t>
      </w:r>
      <w:r w:rsidRPr="00F6607A">
        <w:rPr>
          <w:rFonts w:cs="Times New Roman"/>
          <w:color w:val="373737"/>
          <w:spacing w:val="-5"/>
        </w:rPr>
        <w:t>Flacktek Speedmixer, DAC 150.1 KV-K) with a speed of 1800 RPM for 10 min or until obtaining a homogeneous ink. The s</w:t>
      </w:r>
      <w:r w:rsidRPr="00F6607A">
        <w:t>tretchable PB ink was synthesized by mixing super-P carbon black, graphite powder, PB, SEBS and toluene, in a weight ratio of 0.5: 3: 1: 1.26: 4.74, in the mixer at 2150 RPM for 10 min or until the ink was homogeneous.</w:t>
      </w:r>
    </w:p>
    <w:p w:rsidR="00524FF1" w:rsidRPr="00F6607A" w:rsidRDefault="00524FF1" w:rsidP="00524FF1">
      <w:pPr>
        <w:pStyle w:val="Heading2"/>
      </w:pPr>
      <w:bookmarkStart w:id="4" w:name="_Toc43368749"/>
      <w:r w:rsidRPr="00F6607A">
        <w:t>Printing of the stretchable electrodes</w:t>
      </w:r>
      <w:bookmarkEnd w:id="4"/>
    </w:p>
    <w:p w:rsidR="00524FF1" w:rsidRPr="00F6607A" w:rsidRDefault="00524FF1" w:rsidP="00524FF1">
      <w:pPr>
        <w:rPr>
          <w:rFonts w:cs="Times New Roman"/>
          <w:b/>
          <w:szCs w:val="24"/>
        </w:rPr>
      </w:pPr>
      <w:r w:rsidRPr="00F6607A">
        <w:t xml:space="preserve">The prepared SEBS sheet was used as the stretchable substrate for the printed electrodes. Firstly, stretchable silver ink was used for printing the interconnections, the IP electrodes and the reference electrodes on the front of the SEBS substrate. Next, the stretchable PB ink was used to print the working and counter electrodes of the biosensors. The SEBS substrate was then turned over and the interconnections for the transducer array were printed, with one extra channel reserved for connecting to the common ground of the transducers. A separate piece of SEBS sheet was used to print the ground wire for the transducers. The printed inks were cured in a conventional oven at 80 °C for 10 min after each printing step. The step-by-step printing of the electrode is illustrated in </w:t>
      </w:r>
      <w:r w:rsidRPr="00F6607A">
        <w:rPr>
          <w:b/>
          <w:bCs/>
        </w:rPr>
        <w:t>Supplementary Figure 1</w:t>
      </w:r>
      <w:r w:rsidRPr="00F6607A">
        <w:t>.</w:t>
      </w:r>
    </w:p>
    <w:p w:rsidR="00524FF1" w:rsidRPr="00F6607A" w:rsidRDefault="00524FF1" w:rsidP="00524FF1">
      <w:pPr>
        <w:pStyle w:val="Heading2"/>
        <w:rPr>
          <w:rFonts w:eastAsia="Times New Roman"/>
        </w:rPr>
      </w:pPr>
      <w:bookmarkStart w:id="5" w:name="_Toc43368750"/>
      <w:r w:rsidRPr="00F6607A">
        <w:lastRenderedPageBreak/>
        <w:t>Assembly of the PZT transducers</w:t>
      </w:r>
      <w:bookmarkEnd w:id="5"/>
    </w:p>
    <w:p w:rsidR="00524FF1" w:rsidRPr="00F6607A" w:rsidRDefault="00524FF1" w:rsidP="00524FF1">
      <w:pPr>
        <w:rPr>
          <w:rFonts w:cs="Times New Roman"/>
          <w:bCs/>
          <w:spacing w:val="-5"/>
          <w:szCs w:val="24"/>
          <w:shd w:val="clear" w:color="auto" w:fill="FFFFFF"/>
        </w:rPr>
      </w:pPr>
      <w:r w:rsidRPr="00F6607A">
        <w:rPr>
          <w:rFonts w:eastAsia="Times New Roman" w:cs="Times New Roman"/>
          <w:szCs w:val="24"/>
        </w:rPr>
        <w:t>The diced</w:t>
      </w:r>
      <w:r w:rsidRPr="00F6607A">
        <w:rPr>
          <w:rFonts w:cs="Times New Roman"/>
          <w:spacing w:val="-5"/>
          <w:szCs w:val="24"/>
          <w:shd w:val="clear" w:color="auto" w:fill="FFFFFF"/>
        </w:rPr>
        <w:t xml:space="preserve"> PZT transducers can be “solvent soldered” onto the printed current collectors by firstly dissolving the junction regions of the interconnections temporarily with a small volume of toluene, followed by placing the transducers onto the softened trances to physically bond with the composite ink. After placing the transducers onto wetted interconnections, the assembled device was left drying for 2 minutes in ambient temperature. Afterwards, the printed ground wire was carefully aligned with the transducers and solvent soldered to the array in a similar fashion.</w:t>
      </w:r>
      <w:r w:rsidRPr="00F6607A">
        <w:rPr>
          <w:rFonts w:eastAsia="Times New Roman" w:cs="Times New Roman"/>
          <w:szCs w:val="24"/>
        </w:rPr>
        <w:t xml:space="preserve"> Lastly, the printed ground was “solvent soldered” to the reserved channel of the interconnection array. The detailed fabrication process is illustrated in </w:t>
      </w:r>
      <w:r w:rsidRPr="00F6607A">
        <w:rPr>
          <w:rFonts w:cs="Times New Roman"/>
          <w:b/>
          <w:spacing w:val="-5"/>
          <w:szCs w:val="24"/>
          <w:shd w:val="clear" w:color="auto" w:fill="FFFFFF"/>
          <w:lang w:bidi="th-TH"/>
        </w:rPr>
        <w:t>Supplementary</w:t>
      </w:r>
      <w:r w:rsidRPr="00F6607A">
        <w:rPr>
          <w:rFonts w:cs="Times New Roman"/>
          <w:b/>
          <w:spacing w:val="-5"/>
          <w:szCs w:val="24"/>
          <w:shd w:val="clear" w:color="auto" w:fill="FFFFFF"/>
        </w:rPr>
        <w:t xml:space="preserve"> Figure 2</w:t>
      </w:r>
      <w:r w:rsidRPr="00F6607A">
        <w:rPr>
          <w:rFonts w:cs="Times New Roman"/>
          <w:bCs/>
          <w:spacing w:val="-5"/>
          <w:szCs w:val="24"/>
          <w:shd w:val="clear" w:color="auto" w:fill="FFFFFF"/>
        </w:rPr>
        <w:t>.</w:t>
      </w:r>
    </w:p>
    <w:p w:rsidR="00524FF1" w:rsidRPr="00F6607A" w:rsidRDefault="00524FF1" w:rsidP="00524FF1">
      <w:pPr>
        <w:pStyle w:val="Heading2"/>
        <w:rPr>
          <w:spacing w:val="-5"/>
          <w:shd w:val="clear" w:color="auto" w:fill="FFFFFF"/>
        </w:rPr>
      </w:pPr>
      <w:bookmarkStart w:id="6" w:name="_Toc43368751"/>
      <w:r w:rsidRPr="00F6607A">
        <w:t>Biosensor Working electrode modification</w:t>
      </w:r>
      <w:bookmarkEnd w:id="6"/>
    </w:p>
    <w:p w:rsidR="00524FF1" w:rsidRPr="00F6607A" w:rsidRDefault="00524FF1" w:rsidP="00524FF1">
      <w:pPr>
        <w:rPr>
          <w:rFonts w:cs="Times New Roman"/>
          <w:b/>
          <w:szCs w:val="24"/>
        </w:rPr>
      </w:pPr>
      <w:r w:rsidRPr="00F6607A">
        <w:rPr>
          <w:rFonts w:cs="Times New Roman"/>
          <w:spacing w:val="-5"/>
          <w:szCs w:val="24"/>
          <w:shd w:val="clear" w:color="auto" w:fill="FFFFFF"/>
        </w:rPr>
        <w:t>All PBS used in the electrode modification were prepared in 0.1 M with a pH of 7.4. All BSA solution were prepared with a concentration of 10 mg/mL in PBS. The chitosan solution was prepared by dissolving chitosan in 0.1 M acetic acid with concentration of 0.5 wt%. For preparing the lactate biosensor, the chitosan solution was mixed with a LOx (40 mg/mL) in BSA solution, in a ratio of 1: 1 (v/v), followed by drop casting a 2 µL aliquot of the mixture onto the working electrode surface. For preparing the glucose biosensor, GOx (40 mg/mL) in BSA solution, glutaraldehyde in water (5 wt%</w:t>
      </w:r>
      <w:r w:rsidRPr="00F6607A">
        <w:rPr>
          <w:rFonts w:cs="Times New Roman"/>
          <w:szCs w:val="24"/>
        </w:rPr>
        <w:t>)</w:t>
      </w:r>
      <w:r w:rsidRPr="00F6607A">
        <w:rPr>
          <w:rFonts w:cs="Times New Roman"/>
          <w:spacing w:val="-5"/>
          <w:szCs w:val="24"/>
          <w:shd w:val="clear" w:color="auto" w:fill="FFFFFF"/>
        </w:rPr>
        <w:t xml:space="preserve"> and Nafion in water (0.5 wt%) were mixed in a ratio of 1: 1: 0.33 </w:t>
      </w:r>
      <w:r w:rsidRPr="00F6607A">
        <w:rPr>
          <w:rFonts w:cs="Times New Roman"/>
          <w:szCs w:val="24"/>
        </w:rPr>
        <w:t>(v/v/v)</w:t>
      </w:r>
      <w:r w:rsidRPr="00F6607A">
        <w:rPr>
          <w:rFonts w:cs="Times New Roman"/>
          <w:spacing w:val="-5"/>
          <w:szCs w:val="24"/>
          <w:shd w:val="clear" w:color="auto" w:fill="FFFFFF"/>
        </w:rPr>
        <w:t xml:space="preserve"> , and a 1.5 µL aliquot was drop cast onto the working electrode surface. For preparing the alcohol biosensor, </w:t>
      </w:r>
      <w:r w:rsidRPr="00F6607A">
        <w:rPr>
          <w:rFonts w:cs="Times New Roman"/>
          <w:szCs w:val="24"/>
        </w:rPr>
        <w:t xml:space="preserve">AOx (10-40 units/mg), BSA solution and </w:t>
      </w:r>
      <w:r w:rsidRPr="00F6607A">
        <w:rPr>
          <w:rFonts w:cs="Times New Roman"/>
          <w:spacing w:val="-5"/>
          <w:szCs w:val="24"/>
          <w:shd w:val="clear" w:color="auto" w:fill="FFFFFF"/>
        </w:rPr>
        <w:t>the chitosan solution</w:t>
      </w:r>
      <w:r w:rsidRPr="00F6607A">
        <w:rPr>
          <w:rFonts w:cs="Times New Roman"/>
          <w:szCs w:val="24"/>
        </w:rPr>
        <w:t xml:space="preserve"> were mixed in a ratio of 8:1:1 (v/v/v), and a 4 µL aliquot of the mixture was </w:t>
      </w:r>
      <w:r w:rsidRPr="00F6607A">
        <w:rPr>
          <w:rFonts w:cs="Times New Roman"/>
          <w:spacing w:val="-5"/>
          <w:szCs w:val="24"/>
          <w:shd w:val="clear" w:color="auto" w:fill="FFFFFF"/>
        </w:rPr>
        <w:t>drop cast</w:t>
      </w:r>
      <w:r w:rsidRPr="00F6607A">
        <w:rPr>
          <w:rFonts w:cs="Times New Roman"/>
          <w:szCs w:val="24"/>
        </w:rPr>
        <w:t xml:space="preserve"> to the working electrode surface. After drying at room temperature for 1 hr, 2 µL of the chitosan solution was drop cast to the previously modified surface. U</w:t>
      </w:r>
      <w:r w:rsidRPr="00F6607A">
        <w:rPr>
          <w:rFonts w:cs="Times New Roman"/>
          <w:spacing w:val="-5"/>
          <w:szCs w:val="24"/>
          <w:shd w:val="clear" w:color="auto" w:fill="FFFFFF"/>
        </w:rPr>
        <w:t xml:space="preserve">pon completing the corresponding modification steps, the resulting biosensors were stored at 4°C overnight before using. For caffeine sensor, a solution of 0.1 mg/mL of MWCNT was dispersed in 50% EtOH </w:t>
      </w:r>
      <w:r w:rsidRPr="00F6607A">
        <w:rPr>
          <w:rFonts w:cs="Times New Roman"/>
          <w:szCs w:val="24"/>
          <w:lang w:bidi="th-TH"/>
        </w:rPr>
        <w:t xml:space="preserve">(v/v in DI water) in an ultrasound bath for 10 min, and a 2 µL aliquot of the dispersed solution was </w:t>
      </w:r>
      <w:r w:rsidRPr="00F6607A">
        <w:rPr>
          <w:rFonts w:cs="Times New Roman"/>
          <w:spacing w:val="-5"/>
          <w:szCs w:val="24"/>
          <w:shd w:val="clear" w:color="auto" w:fill="FFFFFF"/>
        </w:rPr>
        <w:t>drop cast</w:t>
      </w:r>
      <w:r w:rsidRPr="00F6607A">
        <w:rPr>
          <w:rFonts w:cs="Times New Roman"/>
          <w:szCs w:val="24"/>
          <w:lang w:bidi="th-TH"/>
        </w:rPr>
        <w:t xml:space="preserve"> onto the working electrode surface. After drying at room temperature for 1 hr, 2 µL of 0.01% v/v of Nafion in water solution was </w:t>
      </w:r>
      <w:r w:rsidRPr="00F6607A">
        <w:rPr>
          <w:rFonts w:cs="Times New Roman"/>
          <w:spacing w:val="-5"/>
          <w:szCs w:val="24"/>
          <w:shd w:val="clear" w:color="auto" w:fill="FFFFFF"/>
        </w:rPr>
        <w:t>drop cast</w:t>
      </w:r>
      <w:r w:rsidRPr="00F6607A">
        <w:rPr>
          <w:rFonts w:cs="Times New Roman"/>
          <w:szCs w:val="24"/>
          <w:lang w:bidi="th-TH"/>
        </w:rPr>
        <w:t xml:space="preserve"> onto the previously decorated working electrode and dried at room temperature overnight. </w:t>
      </w:r>
      <w:r w:rsidRPr="00F6607A">
        <w:rPr>
          <w:rFonts w:cs="Times New Roman"/>
          <w:szCs w:val="24"/>
        </w:rPr>
        <w:t xml:space="preserve">Schematics representing the modified sensor components and corresponding electrochemical reactions are shown in </w:t>
      </w:r>
      <w:r w:rsidRPr="00F6607A">
        <w:rPr>
          <w:rFonts w:cs="Times New Roman"/>
          <w:b/>
          <w:szCs w:val="24"/>
        </w:rPr>
        <w:t>Supplementary Figure 5.</w:t>
      </w:r>
    </w:p>
    <w:p w:rsidR="00524FF1" w:rsidRPr="00F6607A" w:rsidRDefault="00524FF1" w:rsidP="00524FF1">
      <w:pPr>
        <w:pStyle w:val="Heading2"/>
      </w:pPr>
      <w:bookmarkStart w:id="7" w:name="_Toc43368752"/>
      <w:r w:rsidRPr="00F6607A">
        <w:lastRenderedPageBreak/>
        <w:t>Preparation of the IP hydrogels</w:t>
      </w:r>
      <w:bookmarkEnd w:id="7"/>
    </w:p>
    <w:p w:rsidR="00524FF1" w:rsidRPr="00F6607A" w:rsidRDefault="00524FF1" w:rsidP="00524FF1">
      <w:pPr>
        <w:rPr>
          <w:i/>
          <w:szCs w:val="24"/>
        </w:rPr>
      </w:pPr>
      <w:r w:rsidRPr="00F6607A">
        <w:t xml:space="preserve">An Ecoflex mold with multiple circular trenches with diameter of 18 mm and thickness of at least 1 mm was prepared for forming the hydrogels. The anode hydrogel solution was prepared by dissolving 120 mg agarose in 3 mL of 0.1 M phosphate-buffered saline solution at 150 °C with stirring until all agarose was dissolved. The cathode hydrogel solution was prepared by dissolving 120 mg agarose in 3 mL DI water, followed by dissolving 60 mg of pilocarpine. 300 µL aliquots of the hot solutions were added into each circular mold to allow them to solidify. After the solution cooled down, the gels were cut into the corresponding cathode and anode geometries and stored in a wet chamber at 4 °C before using. Detailed preparation procedure is illustrated in </w:t>
      </w:r>
      <w:r w:rsidRPr="00F6607A">
        <w:rPr>
          <w:b/>
          <w:spacing w:val="-5"/>
          <w:shd w:val="clear" w:color="auto" w:fill="FFFFFF"/>
          <w:lang w:bidi="th-TH"/>
        </w:rPr>
        <w:t>Supplementary</w:t>
      </w:r>
      <w:r w:rsidRPr="00F6607A">
        <w:rPr>
          <w:b/>
        </w:rPr>
        <w:t xml:space="preserve"> Figure 15.</w:t>
      </w:r>
    </w:p>
    <w:p w:rsidR="00524FF1" w:rsidRPr="00F6607A" w:rsidRDefault="00524FF1" w:rsidP="00524FF1">
      <w:pPr>
        <w:rPr>
          <w:rFonts w:cs="Times New Roman"/>
          <w:szCs w:val="24"/>
        </w:rPr>
      </w:pPr>
    </w:p>
    <w:p w:rsidR="00524FF1" w:rsidRPr="00F6607A" w:rsidRDefault="00524FF1" w:rsidP="00524FF1">
      <w:pPr>
        <w:spacing w:before="0" w:line="259" w:lineRule="auto"/>
        <w:jc w:val="left"/>
        <w:rPr>
          <w:rFonts w:eastAsiaTheme="majorEastAsia" w:cstheme="majorBidi"/>
          <w:b/>
          <w:szCs w:val="32"/>
        </w:rPr>
      </w:pPr>
      <w:r w:rsidRPr="00F6607A">
        <w:br w:type="page"/>
      </w:r>
    </w:p>
    <w:p w:rsidR="00524FF1" w:rsidRPr="00F6607A" w:rsidRDefault="00524FF1" w:rsidP="00524FF1">
      <w:pPr>
        <w:pStyle w:val="Heading1"/>
        <w:rPr>
          <w:iCs/>
          <w:lang w:bidi="th-TH"/>
        </w:rPr>
      </w:pPr>
      <w:bookmarkStart w:id="8" w:name="_Toc43368753"/>
      <w:r w:rsidRPr="00F6607A">
        <w:lastRenderedPageBreak/>
        <w:t>Supplementary Note 2. Sensor</w:t>
      </w:r>
      <w:r w:rsidRPr="00F6607A">
        <w:rPr>
          <w:iCs/>
          <w:lang w:bidi="th-TH"/>
        </w:rPr>
        <w:t xml:space="preserve"> in-vitro characterization:</w:t>
      </w:r>
      <w:bookmarkEnd w:id="8"/>
    </w:p>
    <w:p w:rsidR="00524FF1" w:rsidRPr="00F6607A" w:rsidRDefault="00524FF1" w:rsidP="00524FF1">
      <w:r w:rsidRPr="00F6607A">
        <w:t>All PBS used in the in-vitro characterization of the sensors is 0.1 M at pH 7.4, unless otherwise noted.</w:t>
      </w:r>
    </w:p>
    <w:p w:rsidR="00524FF1" w:rsidRPr="00F6607A" w:rsidRDefault="00524FF1" w:rsidP="00524FF1">
      <w:pPr>
        <w:pStyle w:val="Heading2"/>
        <w:rPr>
          <w:iCs/>
          <w:lang w:bidi="th-TH"/>
        </w:rPr>
      </w:pPr>
      <w:bookmarkStart w:id="9" w:name="_Toc43368754"/>
      <w:r w:rsidRPr="00F6607A">
        <w:t>Lactate sensor</w:t>
      </w:r>
      <w:bookmarkEnd w:id="9"/>
      <w:r w:rsidRPr="00F6607A">
        <w:rPr>
          <w:iCs/>
          <w:lang w:bidi="th-TH"/>
        </w:rPr>
        <w:t xml:space="preserve"> </w:t>
      </w:r>
    </w:p>
    <w:p w:rsidR="00524FF1" w:rsidRPr="00F6607A" w:rsidRDefault="00524FF1" w:rsidP="00524FF1">
      <w:pPr>
        <w:spacing w:before="0"/>
        <w:rPr>
          <w:rFonts w:eastAsia="Times New Roman" w:cs="Times New Roman"/>
          <w:szCs w:val="24"/>
        </w:rPr>
      </w:pPr>
      <w:r w:rsidRPr="00F6607A">
        <w:rPr>
          <w:rFonts w:eastAsia="Times New Roman" w:cs="Times New Roman"/>
          <w:szCs w:val="24"/>
        </w:rPr>
        <w:t xml:space="preserve">The calibration curve of the lactate sensor was obtained in the environment of 100 </w:t>
      </w:r>
      <w:r w:rsidRPr="00F6607A">
        <w:rPr>
          <w:rFonts w:cs="Times New Roman"/>
          <w:szCs w:val="24"/>
        </w:rPr>
        <w:t xml:space="preserve">µL </w:t>
      </w:r>
      <w:r w:rsidRPr="00F6607A">
        <w:rPr>
          <w:rFonts w:eastAsia="Times New Roman" w:cs="Times New Roman"/>
          <w:szCs w:val="24"/>
        </w:rPr>
        <w:t xml:space="preserve">PBS. The solution was spiked with 1 </w:t>
      </w:r>
      <w:r w:rsidRPr="00F6607A">
        <w:rPr>
          <w:rFonts w:cs="Times New Roman"/>
          <w:szCs w:val="24"/>
        </w:rPr>
        <w:t>µL of</w:t>
      </w:r>
      <w:r w:rsidRPr="00F6607A">
        <w:rPr>
          <w:rFonts w:eastAsia="Times New Roman" w:cs="Times New Roman"/>
          <w:szCs w:val="24"/>
        </w:rPr>
        <w:t xml:space="preserve"> 0.5 M lactate solution to incrementally increase the concentration of the lactate from 0 to 30 mM with CA at -0.2 V for 60 s after each spiking. The selectivity of the lactate sensor </w:t>
      </w:r>
      <w:bookmarkStart w:id="10" w:name="_Hlk41975980"/>
      <w:r w:rsidRPr="00F6607A">
        <w:rPr>
          <w:rFonts w:eastAsia="Times New Roman" w:cs="Times New Roman"/>
          <w:szCs w:val="24"/>
        </w:rPr>
        <w:t xml:space="preserve">was evaluated by performing CA while spiking the PBS </w:t>
      </w:r>
      <w:bookmarkEnd w:id="10"/>
      <w:r w:rsidRPr="00F6607A">
        <w:rPr>
          <w:rFonts w:eastAsia="Times New Roman" w:cs="Times New Roman"/>
          <w:szCs w:val="24"/>
        </w:rPr>
        <w:t xml:space="preserve">successively with lactate (2 mM), glucose (0.2 mM), ascorbic acid (10 </w:t>
      </w:r>
      <w:r w:rsidRPr="00F6607A">
        <w:rPr>
          <w:rFonts w:cs="Times New Roman"/>
          <w:szCs w:val="24"/>
        </w:rPr>
        <w:t>µM), uric acid (60 µM) and acetaminophen (10 µM).</w:t>
      </w:r>
      <w:r w:rsidRPr="00F6607A">
        <w:rPr>
          <w:rFonts w:cs="Times New Roman"/>
          <w:noProof/>
          <w:szCs w:val="24"/>
          <w:vertAlign w:val="superscript"/>
        </w:rPr>
        <w:t>2</w:t>
      </w:r>
      <w:r w:rsidRPr="00F6607A">
        <w:rPr>
          <w:rFonts w:cs="Times New Roman"/>
          <w:szCs w:val="24"/>
        </w:rPr>
        <w:t xml:space="preserve"> The stability of the lactate sensor was examined by performing 10 repetitive CA measurements of 2 mM lactate and calculating its relative response changes in %. The in-vitro characterization data of the lactate sensor is summarized in </w:t>
      </w:r>
      <w:r w:rsidRPr="00F6607A">
        <w:rPr>
          <w:rFonts w:cs="Times New Roman"/>
          <w:b/>
          <w:bCs/>
          <w:szCs w:val="24"/>
        </w:rPr>
        <w:t>Supplementary Figure 6</w:t>
      </w:r>
      <w:r w:rsidRPr="00F6607A">
        <w:rPr>
          <w:rFonts w:cs="Times New Roman"/>
          <w:szCs w:val="24"/>
        </w:rPr>
        <w:t>.</w:t>
      </w:r>
    </w:p>
    <w:p w:rsidR="00524FF1" w:rsidRPr="00F6607A" w:rsidRDefault="00524FF1" w:rsidP="00524FF1">
      <w:pPr>
        <w:pStyle w:val="Heading2"/>
      </w:pPr>
      <w:bookmarkStart w:id="11" w:name="_Toc43368755"/>
      <w:r w:rsidRPr="00F6607A">
        <w:t>Glucose sensor</w:t>
      </w:r>
      <w:bookmarkEnd w:id="11"/>
      <w:r w:rsidRPr="00F6607A">
        <w:t xml:space="preserve"> </w:t>
      </w:r>
    </w:p>
    <w:p w:rsidR="00524FF1" w:rsidRPr="00F6607A" w:rsidRDefault="00524FF1" w:rsidP="00524FF1">
      <w:pPr>
        <w:spacing w:before="0"/>
        <w:rPr>
          <w:rFonts w:eastAsia="Times New Roman" w:cs="Times New Roman"/>
          <w:szCs w:val="24"/>
        </w:rPr>
      </w:pPr>
      <w:r w:rsidRPr="00F6607A">
        <w:rPr>
          <w:rFonts w:eastAsia="Times New Roman" w:cs="Times New Roman"/>
          <w:szCs w:val="24"/>
        </w:rPr>
        <w:t xml:space="preserve">The calibration curve of the glucose sensor was obtained in the environment of 100 </w:t>
      </w:r>
      <w:r w:rsidRPr="00F6607A">
        <w:rPr>
          <w:rFonts w:cs="Times New Roman"/>
          <w:szCs w:val="24"/>
        </w:rPr>
        <w:t>µL</w:t>
      </w:r>
      <w:r w:rsidRPr="00F6607A">
        <w:rPr>
          <w:rFonts w:eastAsia="Times New Roman" w:cs="Times New Roman"/>
          <w:szCs w:val="24"/>
        </w:rPr>
        <w:t xml:space="preserve"> PBS. The solution was spiked with 1 </w:t>
      </w:r>
      <w:r w:rsidRPr="00F6607A">
        <w:rPr>
          <w:rFonts w:cs="Times New Roman"/>
          <w:szCs w:val="24"/>
        </w:rPr>
        <w:t>µL of</w:t>
      </w:r>
      <w:r w:rsidRPr="00F6607A">
        <w:rPr>
          <w:rFonts w:eastAsia="Times New Roman" w:cs="Times New Roman"/>
          <w:szCs w:val="24"/>
        </w:rPr>
        <w:t xml:space="preserve"> 0.1 M glucose solution to incrementally increase the concentration of glucose from 0 to 10 mM with CA at -0.2 V for 60 s after each spiking. The selectivity of the glucose sensor was evaluated by performing CA while spiking the PBS successively with glucose (2 mM), lactate (10 mM), ascorbic acid (10 </w:t>
      </w:r>
      <w:r w:rsidRPr="00F6607A">
        <w:rPr>
          <w:rFonts w:cs="Times New Roman"/>
          <w:szCs w:val="24"/>
        </w:rPr>
        <w:t>µM), uric acid (10 µM) and acetaminophen (10 µM).</w:t>
      </w:r>
      <w:r w:rsidRPr="00F6607A">
        <w:rPr>
          <w:rFonts w:cs="Times New Roman"/>
          <w:noProof/>
          <w:szCs w:val="24"/>
          <w:vertAlign w:val="superscript"/>
        </w:rPr>
        <w:t>2</w:t>
      </w:r>
      <w:r w:rsidRPr="00F6607A">
        <w:rPr>
          <w:rFonts w:cs="Times New Roman"/>
          <w:szCs w:val="24"/>
        </w:rPr>
        <w:t xml:space="preserve"> </w:t>
      </w:r>
      <w:bookmarkStart w:id="12" w:name="_Hlk41975857"/>
      <w:r w:rsidRPr="00F6607A">
        <w:rPr>
          <w:rFonts w:cs="Times New Roman"/>
          <w:szCs w:val="24"/>
        </w:rPr>
        <w:t xml:space="preserve">The stability of the glucose sensor was examined by performing 10 repetitive CA measurements of </w:t>
      </w:r>
      <w:bookmarkEnd w:id="12"/>
      <w:r w:rsidRPr="00F6607A">
        <w:rPr>
          <w:rFonts w:cs="Times New Roman"/>
          <w:szCs w:val="24"/>
        </w:rPr>
        <w:t xml:space="preserve">2 mM glucose and calculating its relative response changes in %. The in-vitro characterization data of the glucose sensor is summarized in </w:t>
      </w:r>
      <w:r w:rsidRPr="00F6607A">
        <w:rPr>
          <w:rFonts w:cs="Times New Roman"/>
          <w:b/>
          <w:bCs/>
          <w:szCs w:val="24"/>
        </w:rPr>
        <w:t>Supplementary Figure 7</w:t>
      </w:r>
      <w:r w:rsidRPr="00F6607A">
        <w:rPr>
          <w:rFonts w:cs="Times New Roman"/>
          <w:szCs w:val="24"/>
        </w:rPr>
        <w:t>.</w:t>
      </w:r>
    </w:p>
    <w:p w:rsidR="00524FF1" w:rsidRPr="00F6607A" w:rsidRDefault="00524FF1" w:rsidP="00524FF1">
      <w:pPr>
        <w:pStyle w:val="Heading2"/>
        <w:rPr>
          <w:iCs/>
          <w:lang w:bidi="th-TH"/>
        </w:rPr>
      </w:pPr>
      <w:bookmarkStart w:id="13" w:name="_Toc43368756"/>
      <w:r w:rsidRPr="00F6607A">
        <w:t>Alcohol sensor</w:t>
      </w:r>
      <w:bookmarkEnd w:id="13"/>
      <w:r w:rsidRPr="00F6607A">
        <w:rPr>
          <w:iCs/>
          <w:lang w:bidi="th-TH"/>
        </w:rPr>
        <w:t xml:space="preserve"> </w:t>
      </w:r>
    </w:p>
    <w:p w:rsidR="00524FF1" w:rsidRPr="00F6607A" w:rsidRDefault="00524FF1" w:rsidP="00524FF1">
      <w:pPr>
        <w:spacing w:before="0"/>
        <w:rPr>
          <w:rFonts w:eastAsia="Times New Roman" w:cs="Times New Roman"/>
          <w:szCs w:val="24"/>
        </w:rPr>
      </w:pPr>
      <w:r w:rsidRPr="00F6607A">
        <w:rPr>
          <w:rFonts w:eastAsia="Times New Roman" w:cs="Times New Roman"/>
          <w:szCs w:val="24"/>
        </w:rPr>
        <w:t xml:space="preserve">The calibration curve of the alcohol sensor was obtained in the environment of 100 </w:t>
      </w:r>
      <w:r w:rsidRPr="00F6607A">
        <w:rPr>
          <w:rFonts w:cs="Times New Roman"/>
          <w:szCs w:val="24"/>
        </w:rPr>
        <w:t>µL</w:t>
      </w:r>
      <w:r w:rsidRPr="00F6607A">
        <w:rPr>
          <w:rFonts w:eastAsia="Times New Roman" w:cs="Times New Roman"/>
          <w:szCs w:val="24"/>
        </w:rPr>
        <w:t xml:space="preserve"> PBS. The solution was spiked with 1 </w:t>
      </w:r>
      <w:r w:rsidRPr="00F6607A">
        <w:rPr>
          <w:rFonts w:cs="Times New Roman"/>
          <w:szCs w:val="24"/>
        </w:rPr>
        <w:t>µL of</w:t>
      </w:r>
      <w:r w:rsidRPr="00F6607A">
        <w:rPr>
          <w:rFonts w:eastAsia="Times New Roman" w:cs="Times New Roman"/>
          <w:szCs w:val="24"/>
        </w:rPr>
        <w:t xml:space="preserve"> 0.8 M ethanol solution to incrementally increase the concentration of alcohol from 0 to 32 mM with CA at -0.2 V for 60 s after each spiking. The </w:t>
      </w:r>
      <w:r w:rsidRPr="00F6607A">
        <w:rPr>
          <w:rFonts w:eastAsia="Times New Roman" w:cs="Times New Roman"/>
          <w:szCs w:val="24"/>
        </w:rPr>
        <w:lastRenderedPageBreak/>
        <w:t xml:space="preserve">selectivity of the alcohol sensor was evaluated by performing CA while spiking the PBS measured successively with ethanol (20 mM), lactate (10 mM), glucose, (0.2 mM), ascorbic acid (10 </w:t>
      </w:r>
      <w:r w:rsidRPr="00F6607A">
        <w:rPr>
          <w:rFonts w:cs="Times New Roman"/>
          <w:szCs w:val="24"/>
        </w:rPr>
        <w:t>µM), uric acid (60 µM) and acetaminophen (10 µM).</w:t>
      </w:r>
      <w:r w:rsidRPr="00F6607A">
        <w:rPr>
          <w:rFonts w:cs="Times New Roman"/>
          <w:noProof/>
          <w:szCs w:val="24"/>
          <w:vertAlign w:val="superscript"/>
        </w:rPr>
        <w:t>2</w:t>
      </w:r>
      <w:r w:rsidRPr="00F6607A">
        <w:rPr>
          <w:rFonts w:cs="Times New Roman"/>
          <w:szCs w:val="24"/>
        </w:rPr>
        <w:t xml:space="preserve"> The stability of the alcohol sensor was evaluated by performing 10 repetitive CA measurements of 2 mM ethanol and calculating its relative response changes in %. The in-vitro characterization data of the alcohol sensor is summarized in </w:t>
      </w:r>
      <w:r w:rsidRPr="00F6607A">
        <w:rPr>
          <w:rFonts w:cs="Times New Roman"/>
          <w:b/>
          <w:bCs/>
          <w:szCs w:val="24"/>
        </w:rPr>
        <w:t>Supplementary Figure 8</w:t>
      </w:r>
      <w:r w:rsidRPr="00F6607A">
        <w:rPr>
          <w:rFonts w:cs="Times New Roman"/>
          <w:szCs w:val="24"/>
        </w:rPr>
        <w:t>.</w:t>
      </w:r>
    </w:p>
    <w:p w:rsidR="00524FF1" w:rsidRPr="00F6607A" w:rsidRDefault="00524FF1" w:rsidP="00524FF1">
      <w:pPr>
        <w:pStyle w:val="Heading2"/>
        <w:rPr>
          <w:iCs/>
          <w:lang w:bidi="th-TH"/>
        </w:rPr>
      </w:pPr>
      <w:bookmarkStart w:id="14" w:name="_Toc43368757"/>
      <w:r w:rsidRPr="00F6607A">
        <w:rPr>
          <w:rFonts w:eastAsia="Times New Roman"/>
        </w:rPr>
        <w:t>Caffeine</w:t>
      </w:r>
      <w:r w:rsidRPr="00F6607A">
        <w:t xml:space="preserve"> sensor</w:t>
      </w:r>
      <w:bookmarkEnd w:id="14"/>
      <w:r w:rsidRPr="00F6607A">
        <w:rPr>
          <w:iCs/>
          <w:lang w:bidi="th-TH"/>
        </w:rPr>
        <w:t xml:space="preserve"> </w:t>
      </w:r>
    </w:p>
    <w:p w:rsidR="00524FF1" w:rsidRPr="00F6607A" w:rsidRDefault="00524FF1" w:rsidP="00524FF1">
      <w:pPr>
        <w:spacing w:before="0"/>
        <w:rPr>
          <w:rFonts w:cs="Times New Roman"/>
          <w:szCs w:val="24"/>
        </w:rPr>
      </w:pPr>
      <w:r w:rsidRPr="00F6607A">
        <w:rPr>
          <w:rFonts w:cs="Times New Roman"/>
          <w:szCs w:val="24"/>
        </w:rPr>
        <w:t>DPV was utilized for evaluating the caffeine sensor with the following parameters: accumulation at -1.2 V for 30s; E</w:t>
      </w:r>
      <w:r w:rsidRPr="00F6607A">
        <w:rPr>
          <w:rFonts w:cs="Times New Roman"/>
          <w:szCs w:val="24"/>
          <w:vertAlign w:val="subscript"/>
        </w:rPr>
        <w:t>initial</w:t>
      </w:r>
      <w:r w:rsidRPr="00F6607A">
        <w:rPr>
          <w:rFonts w:cs="Times New Roman"/>
          <w:szCs w:val="24"/>
        </w:rPr>
        <w:t>: +0.5 V; E</w:t>
      </w:r>
      <w:r w:rsidRPr="00F6607A">
        <w:rPr>
          <w:rFonts w:cs="Times New Roman"/>
          <w:szCs w:val="24"/>
          <w:vertAlign w:val="subscript"/>
        </w:rPr>
        <w:t>final</w:t>
      </w:r>
      <w:r w:rsidRPr="00F6607A">
        <w:rPr>
          <w:rFonts w:cs="Times New Roman"/>
          <w:szCs w:val="24"/>
        </w:rPr>
        <w:t>: +1.5 V; E</w:t>
      </w:r>
      <w:r w:rsidRPr="00F6607A">
        <w:rPr>
          <w:rFonts w:cs="Times New Roman"/>
          <w:szCs w:val="24"/>
          <w:vertAlign w:val="subscript"/>
        </w:rPr>
        <w:t>step</w:t>
      </w:r>
      <w:r w:rsidRPr="00F6607A">
        <w:rPr>
          <w:rFonts w:cs="Times New Roman"/>
          <w:szCs w:val="24"/>
        </w:rPr>
        <w:t>: 0.004 V; E</w:t>
      </w:r>
      <w:r w:rsidRPr="00F6607A">
        <w:rPr>
          <w:rFonts w:cs="Times New Roman"/>
          <w:szCs w:val="24"/>
          <w:vertAlign w:val="subscript"/>
        </w:rPr>
        <w:t>pulse</w:t>
      </w:r>
      <w:r w:rsidRPr="00F6607A">
        <w:rPr>
          <w:rFonts w:cs="Times New Roman"/>
          <w:szCs w:val="24"/>
        </w:rPr>
        <w:t>: 0.05 V; t</w:t>
      </w:r>
      <w:r w:rsidRPr="00F6607A">
        <w:rPr>
          <w:rFonts w:cs="Times New Roman"/>
          <w:szCs w:val="24"/>
          <w:vertAlign w:val="subscript"/>
        </w:rPr>
        <w:t>pulse</w:t>
      </w:r>
      <w:r w:rsidRPr="00F6607A">
        <w:rPr>
          <w:rFonts w:cs="Times New Roman"/>
          <w:szCs w:val="24"/>
        </w:rPr>
        <w:t xml:space="preserve">: 0.05 s; scan rate: 0.02 V/s. </w:t>
      </w:r>
      <w:r w:rsidRPr="00F6607A">
        <w:rPr>
          <w:rFonts w:eastAsia="Times New Roman" w:cs="Times New Roman"/>
          <w:szCs w:val="24"/>
        </w:rPr>
        <w:t>For calibration curve tests,</w:t>
      </w:r>
      <w:r w:rsidRPr="00F6607A">
        <w:rPr>
          <w:rFonts w:cs="Times New Roman"/>
          <w:szCs w:val="24"/>
        </w:rPr>
        <w:t xml:space="preserve"> 100 µL of 0.01 M acetate buffer (pH 4.5) were used to cover the sensing area of the device. </w:t>
      </w:r>
      <w:r w:rsidRPr="00F6607A">
        <w:rPr>
          <w:rFonts w:cs="Times New Roman"/>
          <w:szCs w:val="24"/>
          <w:lang w:bidi="th-TH"/>
        </w:rPr>
        <w:t xml:space="preserve">The background response was recorded repeatedly until the signal was stable. The caffeine DPV response was then recorded after each consecutive addition of 1 µL of 1 mM caffeine in DI water for obtaining 10 µM increments of the caffeine concentration, up to 210 µM. </w:t>
      </w:r>
      <w:bookmarkStart w:id="15" w:name="_Hlk41975909"/>
      <w:r w:rsidRPr="00F6607A">
        <w:rPr>
          <w:rFonts w:eastAsia="Times New Roman" w:cs="Times New Roman"/>
          <w:szCs w:val="24"/>
        </w:rPr>
        <w:t xml:space="preserve">The selectivity of the caffeine sensor was evaluated by performing DPV while spiking the PBS successively with </w:t>
      </w:r>
      <w:bookmarkEnd w:id="15"/>
      <w:r w:rsidRPr="00F6607A">
        <w:rPr>
          <w:rFonts w:eastAsia="Times New Roman" w:cs="Times New Roman"/>
          <w:szCs w:val="24"/>
        </w:rPr>
        <w:t xml:space="preserve">caffeine (20 µM), lactate (10 mM), ascorbic acid (10 </w:t>
      </w:r>
      <w:r w:rsidRPr="00F6607A">
        <w:rPr>
          <w:rFonts w:cs="Times New Roman"/>
          <w:szCs w:val="24"/>
        </w:rPr>
        <w:t>µM), uric acid (60 µM) and acetaminophen (10 µM).</w:t>
      </w:r>
      <w:r w:rsidRPr="00F6607A">
        <w:rPr>
          <w:rFonts w:cs="Times New Roman"/>
          <w:noProof/>
          <w:szCs w:val="24"/>
          <w:vertAlign w:val="superscript"/>
        </w:rPr>
        <w:t>2</w:t>
      </w:r>
      <w:r w:rsidRPr="00F6607A">
        <w:rPr>
          <w:rFonts w:cs="Times New Roman"/>
          <w:szCs w:val="24"/>
        </w:rPr>
        <w:t xml:space="preserve"> </w:t>
      </w:r>
      <w:bookmarkStart w:id="16" w:name="_Hlk41975796"/>
      <w:r w:rsidRPr="00F6607A">
        <w:rPr>
          <w:rFonts w:cs="Times New Roman"/>
          <w:szCs w:val="24"/>
        </w:rPr>
        <w:t xml:space="preserve">The stability of the caffeine sensor was examined by performing 10 repetitive DPV measurements of </w:t>
      </w:r>
      <w:bookmarkEnd w:id="16"/>
      <w:r w:rsidRPr="00F6607A">
        <w:rPr>
          <w:rFonts w:cs="Times New Roman"/>
          <w:szCs w:val="24"/>
        </w:rPr>
        <w:t xml:space="preserve">20 µM caffeine and calculating its relative peak current changes in %. The in-vitro characterization data of the caffeine sensor is summarized in </w:t>
      </w:r>
      <w:r w:rsidRPr="00F6607A">
        <w:rPr>
          <w:rFonts w:cs="Times New Roman"/>
          <w:b/>
          <w:bCs/>
          <w:szCs w:val="24"/>
        </w:rPr>
        <w:t xml:space="preserve">Supplementary Figure </w:t>
      </w:r>
      <w:r w:rsidRPr="00F6607A">
        <w:rPr>
          <w:rFonts w:cs="Angsana New"/>
          <w:b/>
          <w:bCs/>
          <w:szCs w:val="30"/>
          <w:lang w:bidi="th-TH"/>
        </w:rPr>
        <w:t>9</w:t>
      </w:r>
      <w:r w:rsidRPr="00F6607A">
        <w:rPr>
          <w:rFonts w:cs="Times New Roman"/>
          <w:szCs w:val="24"/>
        </w:rPr>
        <w:t xml:space="preserve">. </w:t>
      </w:r>
    </w:p>
    <w:p w:rsidR="00524FF1" w:rsidRPr="00F6607A" w:rsidRDefault="00524FF1" w:rsidP="00524FF1">
      <w:pPr>
        <w:spacing w:before="0"/>
        <w:rPr>
          <w:rFonts w:cs="Times New Roman"/>
          <w:szCs w:val="24"/>
        </w:rPr>
      </w:pPr>
    </w:p>
    <w:p w:rsidR="00524FF1" w:rsidRPr="00F6607A" w:rsidRDefault="00524FF1" w:rsidP="00524FF1">
      <w:pPr>
        <w:spacing w:before="0" w:line="259" w:lineRule="auto"/>
        <w:jc w:val="left"/>
        <w:rPr>
          <w:rFonts w:eastAsiaTheme="majorEastAsia" w:cs="Times New Roman"/>
          <w:b/>
          <w:color w:val="000000" w:themeColor="text1"/>
          <w:szCs w:val="24"/>
        </w:rPr>
      </w:pPr>
      <w:r w:rsidRPr="00F6607A">
        <w:rPr>
          <w:rFonts w:cs="Times New Roman"/>
          <w:b/>
          <w:color w:val="000000" w:themeColor="text1"/>
        </w:rPr>
        <w:br w:type="page"/>
      </w:r>
    </w:p>
    <w:p w:rsidR="00524FF1" w:rsidRPr="00F6607A" w:rsidRDefault="00524FF1" w:rsidP="00524FF1">
      <w:pPr>
        <w:pStyle w:val="Heading1"/>
      </w:pPr>
      <w:bookmarkStart w:id="17" w:name="_Toc43368758"/>
      <w:r w:rsidRPr="00F6607A">
        <w:rPr>
          <w:color w:val="000000" w:themeColor="text1"/>
        </w:rPr>
        <w:lastRenderedPageBreak/>
        <w:t xml:space="preserve">Supplementary Note 3. </w:t>
      </w:r>
      <w:r w:rsidRPr="00F6607A">
        <w:t>Calibration of blood pressure waveform:</w:t>
      </w:r>
      <w:bookmarkEnd w:id="17"/>
      <w:r w:rsidRPr="00F6607A">
        <w:t xml:space="preserve"> </w:t>
      </w:r>
    </w:p>
    <w:p w:rsidR="00524FF1" w:rsidRPr="00F6607A" w:rsidRDefault="00524FF1" w:rsidP="00524FF1">
      <w:r w:rsidRPr="00F6607A">
        <w:t>The position of the artery walls was represented by the flight time of the echo signals. By continuously tracking the echo shift of the vessel walls, the arterial distension waveform could be recorded (</w:t>
      </w:r>
      <w:r w:rsidRPr="00F6607A">
        <w:rPr>
          <w:b/>
          <w:bCs/>
        </w:rPr>
        <w:t>Supplementary Figure 10</w:t>
      </w:r>
      <w:r w:rsidRPr="00F6607A">
        <w:t>).</w:t>
      </w:r>
      <w:r w:rsidRPr="00F6607A">
        <w:rPr>
          <w:noProof/>
          <w:vertAlign w:val="superscript"/>
        </w:rPr>
        <w:t>3</w:t>
      </w:r>
      <w:r w:rsidRPr="00F6607A">
        <w:t xml:space="preserve"> Then, based on an established model</w:t>
      </w:r>
      <w:r w:rsidRPr="00F6607A">
        <w:rPr>
          <w:noProof/>
          <w:vertAlign w:val="superscript"/>
        </w:rPr>
        <w:t>4</w:t>
      </w:r>
      <w:r w:rsidRPr="00F6607A">
        <w:t>, the arterial distension waveform could be transferred to blood pressure waveforms</w:t>
      </w:r>
      <w:r w:rsidRPr="00F6607A">
        <w:rPr>
          <w:noProof/>
          <w:vertAlign w:val="superscript"/>
        </w:rPr>
        <w:t>3</w:t>
      </w:r>
      <w:r w:rsidRPr="00F6607A">
        <w:t xml:space="preserve">. </w:t>
      </w:r>
    </w:p>
    <w:p w:rsidR="00524FF1" w:rsidRPr="00F6607A" w:rsidRDefault="00524FF1" w:rsidP="00524FF1">
      <w:pPr>
        <w:shd w:val="clear" w:color="auto" w:fill="FFFFFF"/>
        <w:rPr>
          <w:rFonts w:ascii="Arial" w:hAnsi="Arial" w:cs="Arial"/>
        </w:rPr>
      </w:pPr>
      <w:r w:rsidRPr="00F6607A">
        <w:rPr>
          <w:rFonts w:cs="Times New Roman"/>
          <w:color w:val="000000" w:themeColor="text1"/>
          <w:spacing w:val="-5"/>
          <w:szCs w:val="24"/>
          <w:shd w:val="clear" w:color="auto" w:fill="FFFFFF"/>
        </w:rPr>
        <w:t>The arterial blood pressure waveform</w:t>
      </w:r>
      <w:r w:rsidRPr="00F6607A">
        <w:rPr>
          <w:rFonts w:ascii="Arial" w:hAnsi="Arial" w:cs="Arial"/>
        </w:rPr>
        <w:t xml:space="preserve"> </w:t>
      </w:r>
      <m:oMath>
        <m:r>
          <w:rPr>
            <w:rFonts w:ascii="Cambria Math" w:hAnsi="Cambria Math" w:cs="Arial"/>
          </w:rPr>
          <m:t>p</m:t>
        </m:r>
        <m:d>
          <m:dPr>
            <m:ctrlPr>
              <w:rPr>
                <w:rFonts w:ascii="Cambria Math" w:hAnsi="Cambria Math" w:cs="Arial"/>
              </w:rPr>
            </m:ctrlPr>
          </m:dPr>
          <m:e>
            <m:r>
              <w:rPr>
                <w:rFonts w:ascii="Cambria Math" w:hAnsi="Cambria Math" w:cs="Arial"/>
              </w:rPr>
              <m:t>t</m:t>
            </m:r>
          </m:e>
        </m:d>
      </m:oMath>
      <w:r w:rsidRPr="00F6607A">
        <w:rPr>
          <w:rFonts w:ascii="Arial" w:hAnsi="Arial" w:cs="Arial"/>
        </w:rPr>
        <w:t xml:space="preserve"> </w:t>
      </w:r>
      <w:r w:rsidRPr="00F6607A">
        <w:rPr>
          <w:rFonts w:cs="Times New Roman"/>
          <w:color w:val="000000" w:themeColor="text1"/>
          <w:spacing w:val="-5"/>
          <w:szCs w:val="24"/>
          <w:shd w:val="clear" w:color="auto" w:fill="FFFFFF"/>
        </w:rPr>
        <w:t xml:space="preserve">is calculated from the vessel distension waveform </w:t>
      </w:r>
      <m:oMath>
        <m:r>
          <w:rPr>
            <w:rFonts w:ascii="Cambria Math" w:hAnsi="Cambria Math" w:cs="Arial"/>
          </w:rPr>
          <m:t>d</m:t>
        </m:r>
        <m:d>
          <m:dPr>
            <m:ctrlPr>
              <w:rPr>
                <w:rFonts w:ascii="Cambria Math" w:hAnsi="Cambria Math" w:cs="Arial"/>
              </w:rPr>
            </m:ctrlPr>
          </m:dPr>
          <m:e>
            <m:r>
              <w:rPr>
                <w:rFonts w:ascii="Cambria Math" w:hAnsi="Cambria Math" w:cs="Arial"/>
              </w:rPr>
              <m:t>t</m:t>
            </m:r>
          </m:e>
        </m:d>
      </m:oMath>
      <w:r w:rsidRPr="00F6607A">
        <w:rPr>
          <w:rFonts w:ascii="Arial" w:hAnsi="Arial" w:cs="Arial"/>
        </w:rPr>
        <w:t xml:space="preserve"> </w:t>
      </w:r>
      <w:r w:rsidRPr="00F6607A">
        <w:rPr>
          <w:rFonts w:cs="Times New Roman"/>
          <w:color w:val="000000" w:themeColor="text1"/>
          <w:spacing w:val="-5"/>
          <w:szCs w:val="24"/>
          <w:shd w:val="clear" w:color="auto" w:fill="FFFFFF"/>
        </w:rPr>
        <w:t>as follows:</w:t>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6"/>
      </w:tblGrid>
      <w:tr w:rsidR="00524FF1" w:rsidRPr="00F6607A" w:rsidTr="006167DB">
        <w:trPr>
          <w:jc w:val="center"/>
        </w:trPr>
        <w:tc>
          <w:tcPr>
            <w:tcW w:w="9356" w:type="dxa"/>
          </w:tcPr>
          <w:p w:rsidR="00524FF1" w:rsidRPr="00F6607A" w:rsidRDefault="00524FF1" w:rsidP="006167DB">
            <w:pPr>
              <w:pStyle w:val="ListParagraph"/>
              <w:spacing w:after="160"/>
              <w:rPr>
                <w:rFonts w:ascii="Arial" w:hAnsi="Arial" w:cs="Arial"/>
                <w:lang w:eastAsia="zh-CN"/>
              </w:rPr>
            </w:pPr>
            <m:oMathPara>
              <m:oMath>
                <m:r>
                  <w:rPr>
                    <w:rFonts w:ascii="Cambria Math" w:hAnsi="Cambria Math" w:cs="Arial"/>
                    <w:lang w:eastAsia="zh-CN"/>
                  </w:rPr>
                  <m:t>A</m:t>
                </m:r>
                <m:d>
                  <m:dPr>
                    <m:ctrlPr>
                      <w:rPr>
                        <w:rFonts w:ascii="Cambria Math" w:hAnsi="Cambria Math" w:cs="Arial"/>
                        <w:i/>
                        <w:lang w:eastAsia="zh-CN"/>
                      </w:rPr>
                    </m:ctrlPr>
                  </m:dPr>
                  <m:e>
                    <m:r>
                      <w:rPr>
                        <w:rFonts w:ascii="Cambria Math" w:hAnsi="Cambria Math" w:cs="Arial"/>
                        <w:lang w:eastAsia="zh-CN"/>
                      </w:rPr>
                      <m:t>t</m:t>
                    </m:r>
                  </m:e>
                </m:d>
                <m:r>
                  <w:rPr>
                    <w:rFonts w:ascii="Cambria Math" w:hAnsi="Cambria Math" w:cs="Arial"/>
                    <w:lang w:eastAsia="zh-CN"/>
                  </w:rPr>
                  <m:t>=</m:t>
                </m:r>
                <m:f>
                  <m:fPr>
                    <m:ctrlPr>
                      <w:rPr>
                        <w:rFonts w:ascii="Cambria Math" w:hAnsi="Cambria Math" w:cs="Arial"/>
                        <w:i/>
                        <w:lang w:eastAsia="zh-CN"/>
                      </w:rPr>
                    </m:ctrlPr>
                  </m:fPr>
                  <m:num>
                    <m:r>
                      <w:rPr>
                        <w:rFonts w:ascii="Cambria Math" w:hAnsi="Cambria Math" w:cs="Arial"/>
                        <w:lang w:eastAsia="zh-CN"/>
                      </w:rPr>
                      <m:t>π</m:t>
                    </m:r>
                    <m:sSup>
                      <m:sSupPr>
                        <m:ctrlPr>
                          <w:rPr>
                            <w:rFonts w:ascii="Cambria Math" w:hAnsi="Cambria Math" w:cs="Arial"/>
                            <w:i/>
                            <w:lang w:eastAsia="zh-CN"/>
                          </w:rPr>
                        </m:ctrlPr>
                      </m:sSupPr>
                      <m:e>
                        <m:r>
                          <w:rPr>
                            <w:rFonts w:ascii="Cambria Math" w:hAnsi="Cambria Math" w:cs="Arial"/>
                            <w:lang w:eastAsia="zh-CN"/>
                          </w:rPr>
                          <m:t>d</m:t>
                        </m:r>
                      </m:e>
                      <m:sup>
                        <m:r>
                          <w:rPr>
                            <w:rFonts w:ascii="Cambria Math" w:hAnsi="Cambria Math" w:cs="Arial"/>
                            <w:lang w:eastAsia="zh-CN"/>
                          </w:rPr>
                          <m:t>2</m:t>
                        </m:r>
                      </m:sup>
                    </m:sSup>
                    <m:r>
                      <w:rPr>
                        <w:rFonts w:ascii="Cambria Math" w:hAnsi="Cambria Math" w:cs="Arial"/>
                        <w:lang w:eastAsia="zh-CN"/>
                      </w:rPr>
                      <m:t>(t)</m:t>
                    </m:r>
                  </m:num>
                  <m:den>
                    <m:r>
                      <w:rPr>
                        <w:rFonts w:ascii="Cambria Math" w:hAnsi="Cambria Math" w:cs="Arial"/>
                        <w:lang w:eastAsia="zh-CN"/>
                      </w:rPr>
                      <m:t>4</m:t>
                    </m:r>
                  </m:den>
                </m:f>
              </m:oMath>
            </m:oMathPara>
          </w:p>
          <w:p w:rsidR="00524FF1" w:rsidRPr="00F6607A" w:rsidRDefault="00524FF1" w:rsidP="006167DB">
            <w:pPr>
              <w:pStyle w:val="ListParagraph"/>
              <w:spacing w:after="160"/>
              <w:rPr>
                <w:rFonts w:ascii="Arial" w:hAnsi="Arial" w:cs="Arial"/>
                <w:lang w:eastAsia="zh-CN"/>
              </w:rPr>
            </w:pPr>
            <m:oMathPara>
              <m:oMath>
                <m:r>
                  <w:rPr>
                    <w:rFonts w:ascii="Cambria Math" w:hAnsi="Cambria Math" w:cs="Arial"/>
                    <w:lang w:eastAsia="zh-CN"/>
                  </w:rPr>
                  <m:t>p</m:t>
                </m:r>
                <m:d>
                  <m:dPr>
                    <m:ctrlPr>
                      <w:rPr>
                        <w:rFonts w:ascii="Cambria Math" w:hAnsi="Cambria Math" w:cs="Arial"/>
                        <w:i/>
                        <w:lang w:eastAsia="zh-CN"/>
                      </w:rPr>
                    </m:ctrlPr>
                  </m:dPr>
                  <m:e>
                    <m:r>
                      <w:rPr>
                        <w:rFonts w:ascii="Cambria Math" w:hAnsi="Cambria Math" w:cs="Arial"/>
                        <w:lang w:eastAsia="zh-CN"/>
                      </w:rPr>
                      <m:t>t</m:t>
                    </m:r>
                  </m:e>
                </m:d>
                <m:r>
                  <w:rPr>
                    <w:rFonts w:ascii="Cambria Math" w:hAnsi="Cambria Math" w:cs="Arial"/>
                    <w:lang w:eastAsia="zh-CN"/>
                  </w:rPr>
                  <m:t>=</m:t>
                </m:r>
                <m:sSup>
                  <m:sSupPr>
                    <m:ctrlPr>
                      <w:rPr>
                        <w:rFonts w:ascii="Cambria Math" w:hAnsi="Cambria Math" w:cs="Arial"/>
                        <w:lang w:eastAsia="zh-CN"/>
                      </w:rPr>
                    </m:ctrlPr>
                  </m:sSupPr>
                  <m:e>
                    <m:sSub>
                      <m:sSubPr>
                        <m:ctrlPr>
                          <w:rPr>
                            <w:rFonts w:ascii="Cambria Math" w:hAnsi="Cambria Math" w:cs="Arial"/>
                            <w:i/>
                            <w:lang w:eastAsia="zh-CN"/>
                          </w:rPr>
                        </m:ctrlPr>
                      </m:sSubPr>
                      <m:e>
                        <m:r>
                          <w:rPr>
                            <w:rFonts w:ascii="Cambria Math" w:hAnsi="Cambria Math" w:cs="Arial"/>
                            <w:lang w:eastAsia="zh-CN"/>
                          </w:rPr>
                          <m:t>p</m:t>
                        </m:r>
                      </m:e>
                      <m:sub>
                        <m:r>
                          <w:rPr>
                            <w:rFonts w:ascii="Cambria Math" w:hAnsi="Cambria Math" w:cs="Arial"/>
                            <w:lang w:eastAsia="zh-CN"/>
                          </w:rPr>
                          <m:t>d</m:t>
                        </m:r>
                      </m:sub>
                    </m:sSub>
                    <m:r>
                      <w:rPr>
                        <w:rFonts w:ascii="Cambria Math" w:hAnsi="Cambria Math" w:cs="Arial"/>
                        <w:lang w:eastAsia="zh-CN"/>
                      </w:rPr>
                      <m:t>·e</m:t>
                    </m:r>
                  </m:e>
                  <m:sup>
                    <m:r>
                      <w:rPr>
                        <w:rFonts w:ascii="Cambria Math" w:hAnsi="Cambria Math" w:cs="Arial"/>
                        <w:lang w:eastAsia="zh-CN"/>
                      </w:rPr>
                      <m:t>α(</m:t>
                    </m:r>
                    <m:f>
                      <m:fPr>
                        <m:ctrlPr>
                          <w:rPr>
                            <w:rFonts w:ascii="Cambria Math" w:hAnsi="Cambria Math" w:cs="Arial"/>
                            <w:i/>
                            <w:lang w:eastAsia="zh-CN"/>
                          </w:rPr>
                        </m:ctrlPr>
                      </m:fPr>
                      <m:num>
                        <m:r>
                          <w:rPr>
                            <w:rFonts w:ascii="Cambria Math" w:hAnsi="Cambria Math" w:cs="Arial"/>
                            <w:lang w:eastAsia="zh-CN"/>
                          </w:rPr>
                          <m:t>A</m:t>
                        </m:r>
                        <m:d>
                          <m:dPr>
                            <m:ctrlPr>
                              <w:rPr>
                                <w:rFonts w:ascii="Cambria Math" w:hAnsi="Cambria Math" w:cs="Arial"/>
                                <w:i/>
                                <w:lang w:eastAsia="zh-CN"/>
                              </w:rPr>
                            </m:ctrlPr>
                          </m:dPr>
                          <m:e>
                            <m:r>
                              <w:rPr>
                                <w:rFonts w:ascii="Cambria Math" w:hAnsi="Cambria Math" w:cs="Arial"/>
                                <w:lang w:eastAsia="zh-CN"/>
                              </w:rPr>
                              <m:t>t</m:t>
                            </m:r>
                          </m:e>
                        </m:d>
                      </m:num>
                      <m:den>
                        <m:sSub>
                          <m:sSubPr>
                            <m:ctrlPr>
                              <w:rPr>
                                <w:rFonts w:ascii="Cambria Math" w:hAnsi="Cambria Math" w:cs="Arial"/>
                                <w:i/>
                                <w:lang w:eastAsia="zh-CN"/>
                              </w:rPr>
                            </m:ctrlPr>
                          </m:sSubPr>
                          <m:e>
                            <m:r>
                              <w:rPr>
                                <w:rFonts w:ascii="Cambria Math" w:hAnsi="Cambria Math" w:cs="Arial"/>
                                <w:lang w:eastAsia="zh-CN"/>
                              </w:rPr>
                              <m:t>A</m:t>
                            </m:r>
                          </m:e>
                          <m:sub>
                            <m:r>
                              <w:rPr>
                                <w:rFonts w:ascii="Cambria Math" w:hAnsi="Cambria Math" w:cs="Arial"/>
                                <w:lang w:eastAsia="zh-CN"/>
                              </w:rPr>
                              <m:t>d</m:t>
                            </m:r>
                          </m:sub>
                        </m:sSub>
                      </m:den>
                    </m:f>
                    <m:r>
                      <w:rPr>
                        <w:rFonts w:ascii="Cambria Math" w:hAnsi="Cambria Math" w:cs="Arial"/>
                        <w:lang w:eastAsia="zh-CN"/>
                      </w:rPr>
                      <m:t>-1)</m:t>
                    </m:r>
                  </m:sup>
                </m:sSup>
              </m:oMath>
            </m:oMathPara>
          </w:p>
        </w:tc>
      </w:tr>
    </w:tbl>
    <w:p w:rsidR="00524FF1" w:rsidRPr="00F6607A" w:rsidRDefault="00524FF1" w:rsidP="00524FF1">
      <w:pPr>
        <w:shd w:val="clear" w:color="auto" w:fill="FFFFFF"/>
        <w:rPr>
          <w:rFonts w:cs="Times New Roman"/>
          <w:color w:val="000000" w:themeColor="text1"/>
          <w:spacing w:val="-5"/>
          <w:szCs w:val="24"/>
          <w:shd w:val="clear" w:color="auto" w:fill="FFFFFF"/>
        </w:rPr>
      </w:pPr>
      <w:r w:rsidRPr="00F6607A">
        <w:rPr>
          <w:rFonts w:cs="Times New Roman"/>
          <w:color w:val="000000" w:themeColor="text1"/>
          <w:spacing w:val="-5"/>
          <w:szCs w:val="24"/>
          <w:shd w:val="clear" w:color="auto" w:fill="FFFFFF"/>
        </w:rPr>
        <w:t xml:space="preserve">where </w:t>
      </w:r>
      <m:oMath>
        <m:r>
          <w:rPr>
            <w:rFonts w:ascii="Cambria Math" w:hAnsi="Cambria Math" w:cs="Times New Roman"/>
            <w:color w:val="000000" w:themeColor="text1"/>
            <w:spacing w:val="-5"/>
            <w:szCs w:val="24"/>
            <w:shd w:val="clear" w:color="auto" w:fill="FFFFFF"/>
          </w:rPr>
          <m:t>A</m:t>
        </m:r>
        <m:d>
          <m:dPr>
            <m:ctrlPr>
              <w:rPr>
                <w:rFonts w:ascii="Cambria Math" w:hAnsi="Cambria Math" w:cs="Times New Roman"/>
                <w:color w:val="000000" w:themeColor="text1"/>
                <w:spacing w:val="-5"/>
                <w:szCs w:val="24"/>
                <w:shd w:val="clear" w:color="auto" w:fill="FFFFFF"/>
              </w:rPr>
            </m:ctrlPr>
          </m:dPr>
          <m:e>
            <m:r>
              <w:rPr>
                <w:rFonts w:ascii="Cambria Math" w:hAnsi="Cambria Math" w:cs="Times New Roman"/>
                <w:color w:val="000000" w:themeColor="text1"/>
                <w:spacing w:val="-5"/>
                <w:szCs w:val="24"/>
                <w:shd w:val="clear" w:color="auto" w:fill="FFFFFF"/>
              </w:rPr>
              <m:t>t</m:t>
            </m:r>
          </m:e>
        </m:d>
      </m:oMath>
      <w:r w:rsidRPr="00F6607A">
        <w:rPr>
          <w:rFonts w:cs="Times New Roman"/>
          <w:color w:val="000000" w:themeColor="text1"/>
          <w:spacing w:val="-5"/>
          <w:szCs w:val="24"/>
          <w:shd w:val="clear" w:color="auto" w:fill="FFFFFF"/>
        </w:rPr>
        <w:t xml:space="preserve"> is the cross-sectional area of the artery, and </w:t>
      </w:r>
      <m:oMath>
        <m:r>
          <w:rPr>
            <w:rFonts w:ascii="Cambria Math" w:hAnsi="Cambria Math" w:cs="Times New Roman"/>
            <w:color w:val="000000" w:themeColor="text1"/>
            <w:spacing w:val="-5"/>
            <w:szCs w:val="24"/>
            <w:shd w:val="clear" w:color="auto" w:fill="FFFFFF"/>
          </w:rPr>
          <m:t>d</m:t>
        </m:r>
        <m:d>
          <m:dPr>
            <m:ctrlPr>
              <w:rPr>
                <w:rFonts w:ascii="Cambria Math" w:hAnsi="Cambria Math" w:cs="Times New Roman"/>
                <w:color w:val="000000" w:themeColor="text1"/>
                <w:spacing w:val="-5"/>
                <w:szCs w:val="24"/>
                <w:shd w:val="clear" w:color="auto" w:fill="FFFFFF"/>
              </w:rPr>
            </m:ctrlPr>
          </m:dPr>
          <m:e>
            <m:r>
              <w:rPr>
                <w:rFonts w:ascii="Cambria Math" w:hAnsi="Cambria Math" w:cs="Times New Roman"/>
                <w:color w:val="000000" w:themeColor="text1"/>
                <w:spacing w:val="-5"/>
                <w:szCs w:val="24"/>
                <w:shd w:val="clear" w:color="auto" w:fill="FFFFFF"/>
              </w:rPr>
              <m:t>t</m:t>
            </m:r>
          </m:e>
        </m:d>
      </m:oMath>
      <w:r w:rsidRPr="00F6607A">
        <w:rPr>
          <w:rFonts w:cs="Times New Roman"/>
          <w:color w:val="000000" w:themeColor="text1"/>
          <w:spacing w:val="-5"/>
          <w:szCs w:val="24"/>
          <w:shd w:val="clear" w:color="auto" w:fill="FFFFFF"/>
        </w:rPr>
        <w:t xml:space="preserve"> is the diameter of the target artery. Here, the artery is assumed to be rotationally symmetrical. </w:t>
      </w:r>
      <m:oMath>
        <m:sSub>
          <m:sSubPr>
            <m:ctrlPr>
              <w:rPr>
                <w:rFonts w:ascii="Cambria Math" w:hAnsi="Cambria Math" w:cs="Arial"/>
              </w:rPr>
            </m:ctrlPr>
          </m:sSubPr>
          <m:e>
            <m:r>
              <w:rPr>
                <w:rFonts w:ascii="Cambria Math" w:hAnsi="Cambria Math" w:cs="Arial"/>
              </w:rPr>
              <m:t>p</m:t>
            </m:r>
          </m:e>
          <m:sub>
            <m:r>
              <w:rPr>
                <w:rFonts w:ascii="Cambria Math" w:hAnsi="Cambria Math" w:cs="Arial"/>
              </w:rPr>
              <m:t>d</m:t>
            </m:r>
          </m:sub>
        </m:sSub>
      </m:oMath>
      <w:r w:rsidRPr="00F6607A">
        <w:rPr>
          <w:rFonts w:ascii="Arial" w:hAnsi="Arial" w:cs="Arial"/>
        </w:rPr>
        <w:t xml:space="preserve"> </w:t>
      </w:r>
      <w:r w:rsidRPr="00F6607A">
        <w:rPr>
          <w:rFonts w:cs="Times New Roman"/>
          <w:color w:val="000000" w:themeColor="text1"/>
          <w:spacing w:val="-5"/>
          <w:szCs w:val="24"/>
          <w:shd w:val="clear" w:color="auto" w:fill="FFFFFF"/>
        </w:rPr>
        <w:t xml:space="preserve">is the diastolic pressure. </w:t>
      </w:r>
      <m:oMath>
        <m:sSub>
          <m:sSubPr>
            <m:ctrlPr>
              <w:rPr>
                <w:rFonts w:ascii="Cambria Math" w:hAnsi="Cambria Math" w:cs="Times New Roman"/>
                <w:color w:val="000000" w:themeColor="text1"/>
                <w:spacing w:val="-5"/>
                <w:szCs w:val="24"/>
                <w:shd w:val="clear" w:color="auto" w:fill="FFFFFF"/>
              </w:rPr>
            </m:ctrlPr>
          </m:sSubPr>
          <m:e>
            <m:r>
              <w:rPr>
                <w:rFonts w:ascii="Cambria Math" w:hAnsi="Cambria Math" w:cs="Times New Roman"/>
                <w:color w:val="000000" w:themeColor="text1"/>
                <w:spacing w:val="-5"/>
                <w:szCs w:val="24"/>
                <w:shd w:val="clear" w:color="auto" w:fill="FFFFFF"/>
              </w:rPr>
              <m:t>A</m:t>
            </m:r>
          </m:e>
          <m:sub>
            <m:r>
              <w:rPr>
                <w:rFonts w:ascii="Cambria Math" w:hAnsi="Cambria Math" w:cs="Times New Roman"/>
                <w:color w:val="000000" w:themeColor="text1"/>
                <w:spacing w:val="-5"/>
                <w:szCs w:val="24"/>
                <w:shd w:val="clear" w:color="auto" w:fill="FFFFFF"/>
              </w:rPr>
              <m:t>d</m:t>
            </m:r>
          </m:sub>
        </m:sSub>
      </m:oMath>
      <w:r w:rsidRPr="00F6607A">
        <w:rPr>
          <w:rFonts w:cs="Times New Roman" w:hint="eastAsia"/>
          <w:color w:val="000000" w:themeColor="text1"/>
          <w:spacing w:val="-5"/>
          <w:szCs w:val="24"/>
          <w:shd w:val="clear" w:color="auto" w:fill="FFFFFF"/>
        </w:rPr>
        <w:t xml:space="preserve"> </w:t>
      </w:r>
      <w:r w:rsidRPr="00F6607A">
        <w:rPr>
          <w:rFonts w:cs="Times New Roman"/>
          <w:color w:val="000000" w:themeColor="text1"/>
          <w:spacing w:val="-5"/>
          <w:szCs w:val="24"/>
          <w:shd w:val="clear" w:color="auto" w:fill="FFFFFF"/>
        </w:rPr>
        <w:t xml:space="preserve">is the diastolic arterial cross-section, and α is the rigidity coefficient. </w:t>
      </w:r>
    </w:p>
    <w:p w:rsidR="00524FF1" w:rsidRPr="00F6607A" w:rsidRDefault="00524FF1" w:rsidP="00524FF1">
      <w:pPr>
        <w:rPr>
          <w:rFonts w:cs="Times New Roman"/>
          <w:color w:val="000000" w:themeColor="text1"/>
          <w:spacing w:val="-5"/>
          <w:szCs w:val="24"/>
          <w:shd w:val="clear" w:color="auto" w:fill="FFFFFF"/>
        </w:rPr>
      </w:pPr>
      <w:r w:rsidRPr="00F6607A">
        <w:rPr>
          <w:rFonts w:cs="Times New Roman"/>
          <w:color w:val="000000" w:themeColor="text1"/>
          <w:spacing w:val="-5"/>
          <w:szCs w:val="24"/>
          <w:shd w:val="clear" w:color="auto" w:fill="FFFFFF"/>
        </w:rPr>
        <w:t>α can be calculated by following equation: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524FF1" w:rsidRPr="00F6607A" w:rsidTr="006167DB">
        <w:tc>
          <w:tcPr>
            <w:tcW w:w="9242" w:type="dxa"/>
          </w:tcPr>
          <w:p w:rsidR="00524FF1" w:rsidRPr="00F6607A" w:rsidRDefault="00524FF1" w:rsidP="006167DB">
            <w:pPr>
              <w:pStyle w:val="ListParagraph"/>
              <w:spacing w:after="160"/>
              <w:jc w:val="center"/>
              <w:rPr>
                <w:rFonts w:ascii="Arial" w:hAnsi="Arial" w:cs="Arial"/>
                <w:lang w:eastAsia="zh-CN"/>
              </w:rPr>
            </w:pPr>
            <w:r w:rsidRPr="00F6607A">
              <w:rPr>
                <w:rFonts w:ascii="Arial" w:hAnsi="Arial" w:cs="Arial"/>
                <w:noProof/>
                <w:position w:val="-30"/>
              </w:rPr>
              <w:drawing>
                <wp:inline distT="0" distB="0" distL="0" distR="0" wp14:anchorId="6DD75940" wp14:editId="7987EBC6">
                  <wp:extent cx="1171575" cy="395605"/>
                  <wp:effectExtent l="0" t="0" r="9525" b="444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71575" cy="395605"/>
                          </a:xfrm>
                          <a:prstGeom prst="rect">
                            <a:avLst/>
                          </a:prstGeom>
                          <a:noFill/>
                          <a:ln>
                            <a:noFill/>
                          </a:ln>
                        </pic:spPr>
                      </pic:pic>
                    </a:graphicData>
                  </a:graphic>
                </wp:inline>
              </w:drawing>
            </w:r>
          </w:p>
        </w:tc>
      </w:tr>
    </w:tbl>
    <w:p w:rsidR="00524FF1" w:rsidRPr="00F6607A" w:rsidRDefault="00524FF1" w:rsidP="00524FF1">
      <w:pPr>
        <w:rPr>
          <w:rFonts w:cs="Times New Roman"/>
          <w:color w:val="000000" w:themeColor="text1"/>
          <w:spacing w:val="-5"/>
          <w:szCs w:val="24"/>
          <w:shd w:val="clear" w:color="auto" w:fill="FFFFFF"/>
        </w:rPr>
      </w:pPr>
      <w:r w:rsidRPr="00F6607A">
        <w:rPr>
          <w:rFonts w:cs="Times New Roman"/>
          <w:color w:val="000000" w:themeColor="text1"/>
          <w:spacing w:val="-5"/>
          <w:szCs w:val="24"/>
          <w:shd w:val="clear" w:color="auto" w:fill="FFFFFF"/>
        </w:rPr>
        <w:t xml:space="preserve">where </w:t>
      </w:r>
      <m:oMath>
        <m:sSub>
          <m:sSubPr>
            <m:ctrlPr>
              <w:rPr>
                <w:rFonts w:ascii="Cambria Math" w:hAnsi="Cambria Math" w:cs="Times New Roman"/>
                <w:color w:val="000000" w:themeColor="text1"/>
                <w:spacing w:val="-5"/>
                <w:szCs w:val="24"/>
                <w:shd w:val="clear" w:color="auto" w:fill="FFFFFF"/>
              </w:rPr>
            </m:ctrlPr>
          </m:sSubPr>
          <m:e>
            <m:r>
              <w:rPr>
                <w:rFonts w:ascii="Cambria Math" w:hAnsi="Cambria Math" w:cs="Times New Roman"/>
                <w:color w:val="000000" w:themeColor="text1"/>
                <w:spacing w:val="-5"/>
                <w:szCs w:val="24"/>
                <w:shd w:val="clear" w:color="auto" w:fill="FFFFFF"/>
              </w:rPr>
              <m:t>A</m:t>
            </m:r>
          </m:e>
          <m:sub>
            <m:r>
              <w:rPr>
                <w:rFonts w:ascii="Cambria Math" w:hAnsi="Cambria Math" w:cs="Times New Roman"/>
                <w:color w:val="000000" w:themeColor="text1"/>
                <w:spacing w:val="-5"/>
                <w:szCs w:val="24"/>
                <w:shd w:val="clear" w:color="auto" w:fill="FFFFFF"/>
              </w:rPr>
              <m:t>s</m:t>
            </m:r>
          </m:sub>
        </m:sSub>
      </m:oMath>
      <w:r w:rsidRPr="00F6607A">
        <w:rPr>
          <w:rFonts w:cs="Times New Roman"/>
          <w:color w:val="000000" w:themeColor="text1"/>
          <w:spacing w:val="-5"/>
          <w:szCs w:val="24"/>
          <w:shd w:val="clear" w:color="auto" w:fill="FFFFFF"/>
        </w:rPr>
        <w:t xml:space="preserve"> is the systolic arterial cross-section, </w:t>
      </w:r>
      <w:r w:rsidRPr="00F6607A">
        <w:rPr>
          <w:rFonts w:cs="Times New Roman" w:hint="eastAsia"/>
          <w:color w:val="000000" w:themeColor="text1"/>
          <w:spacing w:val="-5"/>
          <w:szCs w:val="24"/>
          <w:shd w:val="clear" w:color="auto" w:fill="FFFFFF"/>
        </w:rPr>
        <w:t>a</w:t>
      </w:r>
      <w:r w:rsidRPr="00F6607A">
        <w:rPr>
          <w:rFonts w:cs="Times New Roman"/>
          <w:color w:val="000000" w:themeColor="text1"/>
          <w:spacing w:val="-5"/>
          <w:szCs w:val="24"/>
          <w:shd w:val="clear" w:color="auto" w:fill="FFFFFF"/>
        </w:rPr>
        <w:t xml:space="preserve">nd </w:t>
      </w:r>
      <m:oMath>
        <m:sSub>
          <m:sSubPr>
            <m:ctrlPr>
              <w:rPr>
                <w:rFonts w:ascii="Cambria Math" w:hAnsi="Cambria Math" w:cs="Arial"/>
              </w:rPr>
            </m:ctrlPr>
          </m:sSubPr>
          <m:e>
            <m:r>
              <w:rPr>
                <w:rFonts w:ascii="Cambria Math" w:hAnsi="Cambria Math" w:cs="Arial"/>
              </w:rPr>
              <m:t>p</m:t>
            </m:r>
          </m:e>
          <m:sub>
            <m:r>
              <w:rPr>
                <w:rFonts w:ascii="Cambria Math" w:hAnsi="Cambria Math" w:cs="Arial"/>
              </w:rPr>
              <m:t>s</m:t>
            </m:r>
          </m:sub>
        </m:sSub>
      </m:oMath>
      <w:r w:rsidRPr="00F6607A" w:rsidDel="009F021E">
        <w:rPr>
          <w:rFonts w:ascii="Arial" w:hAnsi="Arial" w:cs="Arial"/>
          <w:noProof/>
        </w:rPr>
        <w:t xml:space="preserve"> </w:t>
      </w:r>
      <w:r w:rsidRPr="00F6607A">
        <w:rPr>
          <w:rFonts w:cs="Times New Roman"/>
          <w:color w:val="000000" w:themeColor="text1"/>
          <w:spacing w:val="-5"/>
          <w:szCs w:val="24"/>
          <w:shd w:val="clear" w:color="auto" w:fill="FFFFFF"/>
        </w:rPr>
        <w:t xml:space="preserve">is the systolic pressure. The </w:t>
      </w:r>
      <m:oMath>
        <m:sSub>
          <m:sSubPr>
            <m:ctrlPr>
              <w:rPr>
                <w:rFonts w:ascii="Cambria Math" w:hAnsi="Cambria Math" w:cs="Arial"/>
              </w:rPr>
            </m:ctrlPr>
          </m:sSubPr>
          <m:e>
            <m:r>
              <w:rPr>
                <w:rFonts w:ascii="Cambria Math" w:hAnsi="Cambria Math" w:cs="Arial"/>
              </w:rPr>
              <m:t>p</m:t>
            </m:r>
          </m:e>
          <m:sub>
            <m:r>
              <w:rPr>
                <w:rFonts w:ascii="Cambria Math" w:hAnsi="Cambria Math" w:cs="Arial"/>
              </w:rPr>
              <m:t>d</m:t>
            </m:r>
          </m:sub>
        </m:sSub>
      </m:oMath>
      <w:r w:rsidRPr="00F6607A">
        <w:rPr>
          <w:rFonts w:cs="Times New Roman"/>
          <w:color w:val="000000" w:themeColor="text1"/>
          <w:spacing w:val="-5"/>
          <w:szCs w:val="24"/>
          <w:shd w:val="clear" w:color="auto" w:fill="FFFFFF"/>
        </w:rPr>
        <w:t xml:space="preserve"> and </w:t>
      </w:r>
      <m:oMath>
        <m:sSub>
          <m:sSubPr>
            <m:ctrlPr>
              <w:rPr>
                <w:rFonts w:ascii="Cambria Math" w:hAnsi="Cambria Math" w:cs="Arial"/>
              </w:rPr>
            </m:ctrlPr>
          </m:sSubPr>
          <m:e>
            <m:r>
              <w:rPr>
                <w:rFonts w:ascii="Cambria Math" w:hAnsi="Cambria Math" w:cs="Arial"/>
              </w:rPr>
              <m:t>p</m:t>
            </m:r>
          </m:e>
          <m:sub>
            <m:r>
              <w:rPr>
                <w:rFonts w:ascii="Cambria Math" w:hAnsi="Cambria Math" w:cs="Arial"/>
              </w:rPr>
              <m:t>s</m:t>
            </m:r>
          </m:sub>
        </m:sSub>
      </m:oMath>
      <w:r w:rsidRPr="00F6607A">
        <w:rPr>
          <w:rFonts w:cs="Times New Roman" w:hint="eastAsia"/>
        </w:rPr>
        <w:t xml:space="preserve"> </w:t>
      </w:r>
      <w:r w:rsidRPr="00F6607A">
        <w:rPr>
          <w:rFonts w:cs="Times New Roman"/>
        </w:rPr>
        <w:t xml:space="preserve">are measured </w:t>
      </w:r>
      <w:r w:rsidRPr="00F6607A">
        <w:rPr>
          <w:rFonts w:cs="Times New Roman"/>
          <w:color w:val="000000" w:themeColor="text1"/>
          <w:spacing w:val="-5"/>
          <w:szCs w:val="24"/>
          <w:shd w:val="clear" w:color="auto" w:fill="FFFFFF"/>
        </w:rPr>
        <w:t xml:space="preserve">by the commercial blood pressure cuff from the brachial site. Using the above equations and a brief calibration for </w:t>
      </w:r>
      <w:r w:rsidRPr="00F6607A">
        <w:rPr>
          <w:rFonts w:cs="Times New Roman"/>
          <w:i/>
          <w:iCs/>
          <w:color w:val="000000" w:themeColor="text1"/>
          <w:spacing w:val="-5"/>
          <w:szCs w:val="24"/>
          <w:shd w:val="clear" w:color="auto" w:fill="FFFFFF"/>
        </w:rPr>
        <w:t>α</w:t>
      </w:r>
      <w:r w:rsidRPr="00F6607A">
        <w:rPr>
          <w:rFonts w:cs="Times New Roman"/>
          <w:color w:val="000000" w:themeColor="text1"/>
          <w:spacing w:val="-5"/>
          <w:szCs w:val="24"/>
          <w:shd w:val="clear" w:color="auto" w:fill="FFFFFF"/>
        </w:rPr>
        <w:t xml:space="preserve">, </w:t>
      </w:r>
      <m:oMath>
        <m:sSub>
          <m:sSubPr>
            <m:ctrlPr>
              <w:rPr>
                <w:rFonts w:ascii="Cambria Math" w:hAnsi="Cambria Math" w:cs="Arial"/>
              </w:rPr>
            </m:ctrlPr>
          </m:sSubPr>
          <m:e>
            <m:r>
              <w:rPr>
                <w:rFonts w:ascii="Cambria Math" w:hAnsi="Cambria Math" w:cs="Arial"/>
              </w:rPr>
              <m:t>p</m:t>
            </m:r>
          </m:e>
          <m:sub>
            <m:r>
              <w:rPr>
                <w:rFonts w:ascii="Cambria Math" w:hAnsi="Cambria Math" w:cs="Arial"/>
              </w:rPr>
              <m:t>d</m:t>
            </m:r>
          </m:sub>
        </m:sSub>
      </m:oMath>
      <w:r w:rsidRPr="00F6607A">
        <w:rPr>
          <w:rFonts w:cs="Times New Roman"/>
          <w:color w:val="000000" w:themeColor="text1"/>
          <w:spacing w:val="-5"/>
          <w:szCs w:val="24"/>
          <w:shd w:val="clear" w:color="auto" w:fill="FFFFFF"/>
        </w:rPr>
        <w:t xml:space="preserve">, and </w:t>
      </w:r>
      <m:oMath>
        <m:sSub>
          <m:sSubPr>
            <m:ctrlPr>
              <w:rPr>
                <w:rFonts w:ascii="Cambria Math" w:hAnsi="Cambria Math" w:cs="Arial"/>
              </w:rPr>
            </m:ctrlPr>
          </m:sSubPr>
          <m:e>
            <m:r>
              <w:rPr>
                <w:rFonts w:ascii="Cambria Math" w:hAnsi="Cambria Math" w:cs="Arial"/>
              </w:rPr>
              <m:t>p</m:t>
            </m:r>
          </m:e>
          <m:sub>
            <m:r>
              <w:rPr>
                <w:rFonts w:ascii="Cambria Math" w:hAnsi="Cambria Math" w:cs="Arial"/>
              </w:rPr>
              <m:t>s</m:t>
            </m:r>
          </m:sub>
        </m:sSub>
      </m:oMath>
      <w:r w:rsidRPr="00F6607A">
        <w:rPr>
          <w:rFonts w:cs="Times New Roman"/>
          <w:color w:val="000000" w:themeColor="text1"/>
          <w:spacing w:val="-5"/>
          <w:szCs w:val="24"/>
          <w:shd w:val="clear" w:color="auto" w:fill="FFFFFF"/>
        </w:rPr>
        <w:t xml:space="preserve"> the accurate pressure waveform </w:t>
      </w:r>
      <m:oMath>
        <m:r>
          <w:rPr>
            <w:rFonts w:ascii="Cambria Math" w:hAnsi="Cambria Math" w:cs="Arial"/>
          </w:rPr>
          <m:t>p</m:t>
        </m:r>
        <m:d>
          <m:dPr>
            <m:ctrlPr>
              <w:rPr>
                <w:rFonts w:ascii="Cambria Math" w:hAnsi="Cambria Math" w:cs="Arial"/>
              </w:rPr>
            </m:ctrlPr>
          </m:dPr>
          <m:e>
            <m:r>
              <w:rPr>
                <w:rFonts w:ascii="Cambria Math" w:hAnsi="Cambria Math" w:cs="Arial"/>
              </w:rPr>
              <m:t>t</m:t>
            </m:r>
          </m:e>
        </m:d>
      </m:oMath>
      <w:r w:rsidRPr="00F6607A">
        <w:rPr>
          <w:rFonts w:ascii="Arial" w:hAnsi="Arial" w:cs="Arial"/>
          <w:noProof/>
        </w:rPr>
        <w:t xml:space="preserve"> </w:t>
      </w:r>
      <w:r w:rsidRPr="00F6607A">
        <w:rPr>
          <w:rFonts w:cs="Times New Roman"/>
          <w:color w:val="000000" w:themeColor="text1"/>
          <w:spacing w:val="-5"/>
          <w:szCs w:val="24"/>
          <w:shd w:val="clear" w:color="auto" w:fill="FFFFFF"/>
        </w:rPr>
        <w:t>can be obtained.</w:t>
      </w:r>
    </w:p>
    <w:p w:rsidR="00524FF1" w:rsidRPr="00F6607A" w:rsidRDefault="00524FF1" w:rsidP="00524FF1">
      <w:pPr>
        <w:rPr>
          <w:rFonts w:cs="Times New Roman"/>
          <w:color w:val="000000" w:themeColor="text1"/>
          <w:spacing w:val="-5"/>
          <w:szCs w:val="24"/>
          <w:shd w:val="clear" w:color="auto" w:fill="FFFFFF"/>
        </w:rPr>
      </w:pPr>
      <w:r w:rsidRPr="00F6607A">
        <w:rPr>
          <w:rFonts w:cs="Times New Roman"/>
          <w:color w:val="000000" w:themeColor="text1"/>
          <w:spacing w:val="-5"/>
          <w:szCs w:val="24"/>
          <w:shd w:val="clear" w:color="auto" w:fill="FFFFFF"/>
        </w:rPr>
        <w:t xml:space="preserve">It is worth noting that we assume that the human blood vessel is elastic with negligible viscoelasticity. For subjects with normal local vascular conditions or with slight local atherosclerosis, the diameter of vessel do not lag behind the pressure waveforms </w:t>
      </w:r>
      <w:r w:rsidRPr="00F6607A">
        <w:rPr>
          <w:noProof/>
          <w:vertAlign w:val="superscript"/>
        </w:rPr>
        <w:t>4,5</w:t>
      </w:r>
    </w:p>
    <w:p w:rsidR="00524FF1" w:rsidRPr="00F6607A" w:rsidRDefault="00524FF1" w:rsidP="00524FF1">
      <w:pPr>
        <w:rPr>
          <w:rFonts w:cs="Times New Roman"/>
          <w:color w:val="000000" w:themeColor="text1"/>
          <w:spacing w:val="-5"/>
          <w:szCs w:val="24"/>
          <w:shd w:val="clear" w:color="auto" w:fill="FFFFFF"/>
        </w:rPr>
      </w:pPr>
    </w:p>
    <w:p w:rsidR="00524FF1" w:rsidRPr="00F6607A" w:rsidRDefault="00524FF1" w:rsidP="00524FF1">
      <w:pPr>
        <w:rPr>
          <w:rFonts w:cs="Times New Roman"/>
          <w:color w:val="000000" w:themeColor="text1"/>
          <w:spacing w:val="-5"/>
          <w:szCs w:val="24"/>
          <w:shd w:val="clear" w:color="auto" w:fill="FFFFFF"/>
        </w:rPr>
      </w:pPr>
    </w:p>
    <w:p w:rsidR="00524FF1" w:rsidRPr="00F6607A" w:rsidRDefault="00524FF1" w:rsidP="00524FF1">
      <w:pPr>
        <w:rPr>
          <w:rFonts w:cs="Times New Roman"/>
          <w:color w:val="000000" w:themeColor="text1"/>
          <w:spacing w:val="-5"/>
          <w:szCs w:val="24"/>
          <w:shd w:val="clear" w:color="auto" w:fill="FFFFFF"/>
        </w:rPr>
      </w:pPr>
    </w:p>
    <w:p w:rsidR="00524FF1" w:rsidRPr="00F6607A" w:rsidRDefault="00524FF1" w:rsidP="00524FF1">
      <w:pPr>
        <w:pStyle w:val="Heading1"/>
        <w:rPr>
          <w:shd w:val="clear" w:color="auto" w:fill="FFFFFF"/>
        </w:rPr>
      </w:pPr>
      <w:bookmarkStart w:id="18" w:name="_Toc43368759"/>
      <w:r w:rsidRPr="00F6607A">
        <w:rPr>
          <w:shd w:val="clear" w:color="auto" w:fill="FFFFFF"/>
        </w:rPr>
        <w:lastRenderedPageBreak/>
        <w:t>Supplementary References</w:t>
      </w:r>
      <w:bookmarkEnd w:id="18"/>
    </w:p>
    <w:p w:rsidR="00524FF1" w:rsidRPr="00F6607A" w:rsidRDefault="00524FF1" w:rsidP="00524FF1">
      <w:pPr>
        <w:widowControl w:val="0"/>
        <w:autoSpaceDE w:val="0"/>
        <w:autoSpaceDN w:val="0"/>
        <w:adjustRightInd w:val="0"/>
        <w:ind w:left="640" w:hanging="640"/>
        <w:rPr>
          <w:rFonts w:cs="Times New Roman"/>
          <w:noProof/>
          <w:sz w:val="20"/>
          <w:szCs w:val="24"/>
        </w:rPr>
      </w:pPr>
      <w:r w:rsidRPr="00F6607A">
        <w:rPr>
          <w:rFonts w:cs="Times New Roman"/>
          <w:noProof/>
          <w:sz w:val="20"/>
          <w:szCs w:val="24"/>
        </w:rPr>
        <w:t>1.</w:t>
      </w:r>
      <w:r w:rsidRPr="00F6607A">
        <w:rPr>
          <w:rFonts w:cs="Times New Roman"/>
          <w:noProof/>
          <w:sz w:val="20"/>
          <w:szCs w:val="24"/>
        </w:rPr>
        <w:tab/>
        <w:t xml:space="preserve">Yin, L. </w:t>
      </w:r>
      <w:r w:rsidRPr="00F6607A">
        <w:rPr>
          <w:rFonts w:cs="Times New Roman"/>
          <w:i/>
          <w:iCs/>
          <w:noProof/>
          <w:sz w:val="20"/>
          <w:szCs w:val="24"/>
        </w:rPr>
        <w:t>et al.</w:t>
      </w:r>
      <w:r w:rsidRPr="00F6607A">
        <w:rPr>
          <w:rFonts w:cs="Times New Roman"/>
          <w:noProof/>
          <w:sz w:val="20"/>
          <w:szCs w:val="24"/>
        </w:rPr>
        <w:t xml:space="preserve"> From All-Printed 2D Patterns to Free-Standing 3D Structures: Controlled Buckling and Selective Bonding. </w:t>
      </w:r>
      <w:r w:rsidRPr="00F6607A">
        <w:rPr>
          <w:rFonts w:cs="Times New Roman"/>
          <w:i/>
          <w:iCs/>
          <w:noProof/>
          <w:sz w:val="20"/>
          <w:szCs w:val="24"/>
        </w:rPr>
        <w:t>Adv. Mater. Technol.</w:t>
      </w:r>
      <w:r w:rsidRPr="00F6607A">
        <w:rPr>
          <w:rFonts w:cs="Times New Roman"/>
          <w:noProof/>
          <w:sz w:val="20"/>
          <w:szCs w:val="24"/>
        </w:rPr>
        <w:t xml:space="preserve"> </w:t>
      </w:r>
      <w:r w:rsidRPr="00F6607A">
        <w:rPr>
          <w:rFonts w:cs="Times New Roman"/>
          <w:b/>
          <w:bCs/>
          <w:noProof/>
          <w:sz w:val="20"/>
          <w:szCs w:val="24"/>
        </w:rPr>
        <w:t>3</w:t>
      </w:r>
      <w:r w:rsidRPr="00F6607A">
        <w:rPr>
          <w:rFonts w:cs="Times New Roman"/>
          <w:noProof/>
          <w:sz w:val="20"/>
          <w:szCs w:val="24"/>
        </w:rPr>
        <w:t>, 1800013 (2018).</w:t>
      </w:r>
    </w:p>
    <w:p w:rsidR="00524FF1" w:rsidRPr="00F6607A" w:rsidRDefault="00524FF1" w:rsidP="00524FF1">
      <w:pPr>
        <w:widowControl w:val="0"/>
        <w:autoSpaceDE w:val="0"/>
        <w:autoSpaceDN w:val="0"/>
        <w:adjustRightInd w:val="0"/>
        <w:ind w:left="640" w:hanging="640"/>
        <w:rPr>
          <w:rFonts w:cs="Times New Roman"/>
          <w:noProof/>
          <w:sz w:val="20"/>
          <w:szCs w:val="24"/>
        </w:rPr>
      </w:pPr>
      <w:r w:rsidRPr="00F6607A">
        <w:rPr>
          <w:rFonts w:cs="Times New Roman"/>
          <w:noProof/>
          <w:sz w:val="20"/>
          <w:szCs w:val="24"/>
        </w:rPr>
        <w:t>2.</w:t>
      </w:r>
      <w:r w:rsidRPr="00F6607A">
        <w:rPr>
          <w:rFonts w:cs="Times New Roman"/>
          <w:noProof/>
          <w:sz w:val="20"/>
          <w:szCs w:val="24"/>
        </w:rPr>
        <w:tab/>
        <w:t xml:space="preserve">Kim, J. </w:t>
      </w:r>
      <w:r w:rsidRPr="00F6607A">
        <w:rPr>
          <w:rFonts w:cs="Times New Roman"/>
          <w:i/>
          <w:iCs/>
          <w:noProof/>
          <w:sz w:val="20"/>
          <w:szCs w:val="24"/>
        </w:rPr>
        <w:t>et al.</w:t>
      </w:r>
      <w:r w:rsidRPr="00F6607A">
        <w:rPr>
          <w:rFonts w:cs="Times New Roman"/>
          <w:noProof/>
          <w:sz w:val="20"/>
          <w:szCs w:val="24"/>
        </w:rPr>
        <w:t xml:space="preserve"> Simultaneous Monitoring of Sweat and Interstitial Fluid Using a Single Wearable Biosensor Platform. </w:t>
      </w:r>
      <w:r w:rsidRPr="00F6607A">
        <w:rPr>
          <w:rFonts w:cs="Times New Roman"/>
          <w:i/>
          <w:iCs/>
          <w:noProof/>
          <w:sz w:val="20"/>
          <w:szCs w:val="24"/>
        </w:rPr>
        <w:t>Adv. Sci.</w:t>
      </w:r>
      <w:r w:rsidRPr="00F6607A">
        <w:rPr>
          <w:rFonts w:cs="Times New Roman"/>
          <w:noProof/>
          <w:sz w:val="20"/>
          <w:szCs w:val="24"/>
        </w:rPr>
        <w:t xml:space="preserve"> (2018). doi:DOI: 10.1002/advs.201800880</w:t>
      </w:r>
    </w:p>
    <w:p w:rsidR="00524FF1" w:rsidRPr="00F6607A" w:rsidRDefault="00524FF1" w:rsidP="00524FF1">
      <w:pPr>
        <w:widowControl w:val="0"/>
        <w:autoSpaceDE w:val="0"/>
        <w:autoSpaceDN w:val="0"/>
        <w:adjustRightInd w:val="0"/>
        <w:ind w:left="640" w:hanging="640"/>
        <w:rPr>
          <w:rFonts w:cs="Times New Roman"/>
          <w:noProof/>
          <w:sz w:val="20"/>
          <w:szCs w:val="24"/>
        </w:rPr>
      </w:pPr>
      <w:r w:rsidRPr="00F6607A">
        <w:rPr>
          <w:rFonts w:cs="Times New Roman"/>
          <w:noProof/>
          <w:sz w:val="20"/>
          <w:szCs w:val="24"/>
        </w:rPr>
        <w:t>3.</w:t>
      </w:r>
      <w:r w:rsidRPr="00F6607A">
        <w:rPr>
          <w:rFonts w:cs="Times New Roman"/>
          <w:noProof/>
          <w:sz w:val="20"/>
          <w:szCs w:val="24"/>
        </w:rPr>
        <w:tab/>
        <w:t xml:space="preserve">Wang, C. </w:t>
      </w:r>
      <w:r w:rsidRPr="00F6607A">
        <w:rPr>
          <w:rFonts w:cs="Times New Roman"/>
          <w:i/>
          <w:iCs/>
          <w:noProof/>
          <w:sz w:val="20"/>
          <w:szCs w:val="24"/>
        </w:rPr>
        <w:t>et al.</w:t>
      </w:r>
      <w:r w:rsidRPr="00F6607A">
        <w:rPr>
          <w:rFonts w:cs="Times New Roman"/>
          <w:noProof/>
          <w:sz w:val="20"/>
          <w:szCs w:val="24"/>
        </w:rPr>
        <w:t xml:space="preserve"> Monitoring of the central blood pressure waveform via a conformal ultrasonic device. </w:t>
      </w:r>
      <w:r w:rsidRPr="00F6607A">
        <w:rPr>
          <w:rFonts w:cs="Times New Roman"/>
          <w:i/>
          <w:iCs/>
          <w:noProof/>
          <w:sz w:val="20"/>
          <w:szCs w:val="24"/>
        </w:rPr>
        <w:t>Nat. Biomed. Eng.</w:t>
      </w:r>
      <w:r w:rsidRPr="00F6607A">
        <w:rPr>
          <w:rFonts w:cs="Times New Roman"/>
          <w:noProof/>
          <w:sz w:val="20"/>
          <w:szCs w:val="24"/>
        </w:rPr>
        <w:t xml:space="preserve"> </w:t>
      </w:r>
      <w:r w:rsidRPr="00F6607A">
        <w:rPr>
          <w:rFonts w:cs="Times New Roman"/>
          <w:b/>
          <w:bCs/>
          <w:noProof/>
          <w:sz w:val="20"/>
          <w:szCs w:val="24"/>
        </w:rPr>
        <w:t>2</w:t>
      </w:r>
      <w:r w:rsidRPr="00F6607A">
        <w:rPr>
          <w:rFonts w:cs="Times New Roman"/>
          <w:noProof/>
          <w:sz w:val="20"/>
          <w:szCs w:val="24"/>
        </w:rPr>
        <w:t>, 687–695 (2018).</w:t>
      </w:r>
    </w:p>
    <w:p w:rsidR="00524FF1" w:rsidRPr="00524FF1" w:rsidRDefault="00524FF1" w:rsidP="00524FF1">
      <w:pPr>
        <w:widowControl w:val="0"/>
        <w:autoSpaceDE w:val="0"/>
        <w:autoSpaceDN w:val="0"/>
        <w:adjustRightInd w:val="0"/>
        <w:ind w:left="640" w:hanging="640"/>
        <w:rPr>
          <w:rFonts w:cs="Times New Roman"/>
          <w:noProof/>
          <w:sz w:val="20"/>
          <w:szCs w:val="24"/>
          <w:lang w:val="de-DE"/>
        </w:rPr>
      </w:pPr>
      <w:r w:rsidRPr="00F6607A">
        <w:rPr>
          <w:rFonts w:cs="Times New Roman"/>
          <w:noProof/>
          <w:sz w:val="20"/>
          <w:szCs w:val="24"/>
        </w:rPr>
        <w:t>4.</w:t>
      </w:r>
      <w:r w:rsidRPr="00F6607A">
        <w:rPr>
          <w:rFonts w:cs="Times New Roman"/>
          <w:noProof/>
          <w:sz w:val="20"/>
          <w:szCs w:val="24"/>
        </w:rPr>
        <w:tab/>
        <w:t xml:space="preserve">Arndt, J. O., Klauske, J. &amp; Mersch, F. The diameter of the intact carotid artery in man and its change with pulse pressure. </w:t>
      </w:r>
      <w:r w:rsidRPr="00524FF1">
        <w:rPr>
          <w:rFonts w:cs="Times New Roman"/>
          <w:i/>
          <w:iCs/>
          <w:noProof/>
          <w:sz w:val="20"/>
          <w:szCs w:val="24"/>
          <w:lang w:val="de-DE"/>
        </w:rPr>
        <w:t>Pflugers Arch. Gesamte Physiol. Menschen Tiere</w:t>
      </w:r>
      <w:r w:rsidRPr="00524FF1">
        <w:rPr>
          <w:rFonts w:cs="Times New Roman"/>
          <w:noProof/>
          <w:sz w:val="20"/>
          <w:szCs w:val="24"/>
          <w:lang w:val="de-DE"/>
        </w:rPr>
        <w:t xml:space="preserve"> </w:t>
      </w:r>
      <w:r w:rsidRPr="00524FF1">
        <w:rPr>
          <w:rFonts w:cs="Times New Roman"/>
          <w:b/>
          <w:bCs/>
          <w:noProof/>
          <w:sz w:val="20"/>
          <w:szCs w:val="24"/>
          <w:lang w:val="de-DE"/>
        </w:rPr>
        <w:t>301</w:t>
      </w:r>
      <w:r w:rsidRPr="00524FF1">
        <w:rPr>
          <w:rFonts w:cs="Times New Roman"/>
          <w:noProof/>
          <w:sz w:val="20"/>
          <w:szCs w:val="24"/>
          <w:lang w:val="de-DE"/>
        </w:rPr>
        <w:t>, 230–240 (1968).</w:t>
      </w:r>
    </w:p>
    <w:p w:rsidR="00524FF1" w:rsidRPr="00F6607A" w:rsidRDefault="00524FF1" w:rsidP="00524FF1">
      <w:pPr>
        <w:widowControl w:val="0"/>
        <w:autoSpaceDE w:val="0"/>
        <w:autoSpaceDN w:val="0"/>
        <w:adjustRightInd w:val="0"/>
        <w:ind w:left="640" w:hanging="640"/>
        <w:rPr>
          <w:rFonts w:cs="Times New Roman"/>
          <w:noProof/>
          <w:sz w:val="20"/>
        </w:rPr>
      </w:pPr>
      <w:r w:rsidRPr="00524FF1">
        <w:rPr>
          <w:rFonts w:cs="Times New Roman"/>
          <w:noProof/>
          <w:sz w:val="20"/>
          <w:szCs w:val="24"/>
          <w:lang w:val="de-DE"/>
        </w:rPr>
        <w:t>5.</w:t>
      </w:r>
      <w:r w:rsidRPr="00524FF1">
        <w:rPr>
          <w:rFonts w:cs="Times New Roman"/>
          <w:noProof/>
          <w:sz w:val="20"/>
          <w:szCs w:val="24"/>
          <w:lang w:val="de-DE"/>
        </w:rPr>
        <w:tab/>
        <w:t xml:space="preserve">Valdez-Jasso, D. </w:t>
      </w:r>
      <w:r w:rsidRPr="00524FF1">
        <w:rPr>
          <w:rFonts w:cs="Times New Roman"/>
          <w:i/>
          <w:iCs/>
          <w:noProof/>
          <w:sz w:val="20"/>
          <w:szCs w:val="24"/>
          <w:lang w:val="de-DE"/>
        </w:rPr>
        <w:t>et al.</w:t>
      </w:r>
      <w:r w:rsidRPr="00524FF1">
        <w:rPr>
          <w:rFonts w:cs="Times New Roman"/>
          <w:noProof/>
          <w:sz w:val="20"/>
          <w:szCs w:val="24"/>
          <w:lang w:val="de-DE"/>
        </w:rPr>
        <w:t xml:space="preserve"> </w:t>
      </w:r>
      <w:r w:rsidRPr="00F6607A">
        <w:rPr>
          <w:rFonts w:cs="Times New Roman"/>
          <w:noProof/>
          <w:sz w:val="20"/>
          <w:szCs w:val="24"/>
        </w:rPr>
        <w:t xml:space="preserve">Linear and nonlinear viscoelastic modeling of aorta and carotid pressure-area dynamics under in vivo and ex vivo conditions. </w:t>
      </w:r>
      <w:r w:rsidRPr="00F6607A">
        <w:rPr>
          <w:rFonts w:cs="Times New Roman"/>
          <w:i/>
          <w:iCs/>
          <w:noProof/>
          <w:sz w:val="20"/>
          <w:szCs w:val="24"/>
        </w:rPr>
        <w:t>Ann. Biomed. Eng.</w:t>
      </w:r>
      <w:r w:rsidRPr="00F6607A">
        <w:rPr>
          <w:rFonts w:cs="Times New Roman"/>
          <w:noProof/>
          <w:sz w:val="20"/>
          <w:szCs w:val="24"/>
        </w:rPr>
        <w:t xml:space="preserve"> (2011). doi:10.1007/s10439-010-0236-7</w:t>
      </w:r>
    </w:p>
    <w:p w:rsidR="00524FF1" w:rsidRPr="00F6607A" w:rsidRDefault="00524FF1" w:rsidP="00524FF1">
      <w:pPr>
        <w:spacing w:before="0"/>
        <w:rPr>
          <w:rFonts w:cs="Times New Roman"/>
          <w:szCs w:val="24"/>
        </w:rPr>
      </w:pPr>
    </w:p>
    <w:p w:rsidR="00524FF1" w:rsidRPr="00F6607A" w:rsidRDefault="00524FF1" w:rsidP="00524FF1">
      <w:pPr>
        <w:spacing w:before="0"/>
        <w:rPr>
          <w:rFonts w:cs="Times New Roman"/>
          <w:szCs w:val="24"/>
        </w:rPr>
      </w:pPr>
    </w:p>
    <w:p w:rsidR="00524FF1" w:rsidRPr="00F6607A" w:rsidRDefault="00524FF1" w:rsidP="00524FF1">
      <w:pPr>
        <w:spacing w:before="0" w:line="259" w:lineRule="auto"/>
        <w:jc w:val="left"/>
        <w:rPr>
          <w:rFonts w:eastAsiaTheme="majorEastAsia" w:cs="Times New Roman"/>
          <w:b/>
          <w:color w:val="000000" w:themeColor="text1"/>
          <w:szCs w:val="24"/>
        </w:rPr>
      </w:pPr>
      <w:r w:rsidRPr="00F6607A">
        <w:rPr>
          <w:rFonts w:cs="Times New Roman"/>
          <w:b/>
          <w:color w:val="000000" w:themeColor="text1"/>
        </w:rPr>
        <w:br w:type="page"/>
      </w:r>
    </w:p>
    <w:p w:rsidR="00524FF1" w:rsidRPr="00F6607A" w:rsidRDefault="00524FF1" w:rsidP="00524FF1">
      <w:pPr>
        <w:pStyle w:val="Heading1"/>
      </w:pPr>
      <w:bookmarkStart w:id="19" w:name="_Toc43368760"/>
      <w:r w:rsidRPr="00F6607A">
        <w:lastRenderedPageBreak/>
        <w:t>Supplementary Figures</w:t>
      </w:r>
      <w:bookmarkEnd w:id="19"/>
    </w:p>
    <w:p w:rsidR="00524FF1" w:rsidRPr="00F6607A" w:rsidRDefault="00524FF1" w:rsidP="00524FF1">
      <w:pPr>
        <w:rPr>
          <w:rFonts w:cs="Times New Roman"/>
          <w:szCs w:val="24"/>
        </w:rPr>
      </w:pPr>
    </w:p>
    <w:p w:rsidR="00524FF1" w:rsidRPr="00F6607A" w:rsidRDefault="00524FF1" w:rsidP="00524FF1">
      <w:pPr>
        <w:rPr>
          <w:rFonts w:cs="Times New Roman"/>
          <w:szCs w:val="24"/>
        </w:rPr>
      </w:pPr>
    </w:p>
    <w:p w:rsidR="00524FF1" w:rsidRPr="00F6607A" w:rsidRDefault="00524FF1" w:rsidP="00524FF1">
      <w:pPr>
        <w:rPr>
          <w:rFonts w:cs="Times New Roman"/>
          <w:szCs w:val="24"/>
        </w:rPr>
      </w:pPr>
    </w:p>
    <w:p w:rsidR="00524FF1" w:rsidRPr="00F6607A" w:rsidRDefault="00524FF1" w:rsidP="00524FF1">
      <w:pPr>
        <w:keepNext/>
        <w:ind w:firstLine="0"/>
        <w:jc w:val="center"/>
        <w:rPr>
          <w:rFonts w:cs="Times New Roman"/>
          <w:szCs w:val="24"/>
        </w:rPr>
      </w:pPr>
      <w:r w:rsidRPr="00F6607A">
        <w:rPr>
          <w:rFonts w:cs="Times New Roman"/>
          <w:noProof/>
          <w:szCs w:val="24"/>
        </w:rPr>
        <w:drawing>
          <wp:inline distT="0" distB="0" distL="0" distR="0" wp14:anchorId="6E6D1120" wp14:editId="6936DEC0">
            <wp:extent cx="5943600" cy="33426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 1.png"/>
                    <pic:cNvPicPr/>
                  </pic:nvPicPr>
                  <pic:blipFill>
                    <a:blip r:embed="rId5">
                      <a:extLst>
                        <a:ext uri="{28A0092B-C50C-407E-A947-70E740481C1C}">
                          <a14:useLocalDpi xmlns:a14="http://schemas.microsoft.com/office/drawing/2010/main" val="0"/>
                        </a:ext>
                      </a:extLst>
                    </a:blip>
                    <a:stretch>
                      <a:fillRect/>
                    </a:stretch>
                  </pic:blipFill>
                  <pic:spPr>
                    <a:xfrm>
                      <a:off x="0" y="0"/>
                      <a:ext cx="5943600" cy="3342640"/>
                    </a:xfrm>
                    <a:prstGeom prst="rect">
                      <a:avLst/>
                    </a:prstGeom>
                  </pic:spPr>
                </pic:pic>
              </a:graphicData>
            </a:graphic>
          </wp:inline>
        </w:drawing>
      </w:r>
    </w:p>
    <w:p w:rsidR="00524FF1" w:rsidRPr="00F6607A" w:rsidRDefault="00524FF1" w:rsidP="00524FF1">
      <w:pPr>
        <w:pStyle w:val="Caption"/>
        <w:spacing w:line="360" w:lineRule="auto"/>
        <w:rPr>
          <w:rFonts w:cs="Times New Roman"/>
          <w:i w:val="0"/>
          <w:iCs w:val="0"/>
          <w:sz w:val="24"/>
          <w:szCs w:val="24"/>
        </w:rPr>
      </w:pPr>
      <w:r w:rsidRPr="00F6607A">
        <w:rPr>
          <w:rFonts w:cs="Times New Roman"/>
          <w:b/>
          <w:bCs/>
          <w:i w:val="0"/>
          <w:iCs w:val="0"/>
          <w:sz w:val="24"/>
          <w:szCs w:val="24"/>
        </w:rPr>
        <w:t xml:space="preserve">Supplementary Figure </w:t>
      </w:r>
      <w:r w:rsidRPr="00F6607A">
        <w:rPr>
          <w:rFonts w:cs="Times New Roman"/>
          <w:b/>
          <w:bCs/>
          <w:i w:val="0"/>
          <w:iCs w:val="0"/>
          <w:noProof/>
          <w:sz w:val="24"/>
          <w:szCs w:val="24"/>
        </w:rPr>
        <w:t>1</w:t>
      </w:r>
      <w:r w:rsidRPr="00F6607A">
        <w:rPr>
          <w:rFonts w:cs="Times New Roman"/>
          <w:b/>
          <w:bCs/>
          <w:i w:val="0"/>
          <w:iCs w:val="0"/>
          <w:sz w:val="24"/>
          <w:szCs w:val="24"/>
        </w:rPr>
        <w:t xml:space="preserve">. Layer-by-layer printing and assembling steps of the integrated sensor. </w:t>
      </w:r>
      <w:r w:rsidRPr="00F6607A">
        <w:rPr>
          <w:rFonts w:cs="Times New Roman"/>
          <w:i w:val="0"/>
          <w:iCs w:val="0"/>
          <w:sz w:val="24"/>
          <w:szCs w:val="24"/>
        </w:rPr>
        <w:t xml:space="preserve">Stretchable silver and PB ink were used to print the pattern over the SEBS substrate. </w:t>
      </w:r>
      <w:r w:rsidRPr="00F6607A">
        <w:rPr>
          <w:rFonts w:cs="Times New Roman"/>
          <w:i w:val="0"/>
          <w:sz w:val="24"/>
          <w:szCs w:val="24"/>
        </w:rPr>
        <w:t xml:space="preserve">Step 1: </w:t>
      </w:r>
      <w:r w:rsidRPr="00F6607A">
        <w:rPr>
          <w:rFonts w:cs="Times New Roman"/>
          <w:i w:val="0"/>
          <w:iCs w:val="0"/>
          <w:sz w:val="24"/>
          <w:szCs w:val="24"/>
        </w:rPr>
        <w:t xml:space="preserve">Printing the stretchable serpentine interconnection using the silver ink. </w:t>
      </w:r>
      <w:r w:rsidRPr="00F6607A">
        <w:rPr>
          <w:rFonts w:cs="Times New Roman"/>
          <w:i w:val="0"/>
          <w:sz w:val="24"/>
          <w:szCs w:val="24"/>
        </w:rPr>
        <w:t>Step 2:</w:t>
      </w:r>
      <w:r w:rsidRPr="00F6607A">
        <w:rPr>
          <w:rFonts w:cs="Times New Roman"/>
          <w:i w:val="0"/>
          <w:iCs w:val="0"/>
          <w:sz w:val="24"/>
          <w:szCs w:val="24"/>
        </w:rPr>
        <w:t xml:space="preserve"> Printing of the IP electrodes and the reference electrodes using the silver ink. </w:t>
      </w:r>
      <w:r w:rsidRPr="00F6607A">
        <w:rPr>
          <w:rFonts w:cs="Times New Roman"/>
          <w:i w:val="0"/>
          <w:sz w:val="24"/>
          <w:szCs w:val="24"/>
        </w:rPr>
        <w:t>Step 3: P</w:t>
      </w:r>
      <w:r w:rsidRPr="00F6607A">
        <w:rPr>
          <w:rFonts w:cs="Times New Roman"/>
          <w:i w:val="0"/>
          <w:iCs w:val="0"/>
          <w:sz w:val="24"/>
          <w:szCs w:val="24"/>
        </w:rPr>
        <w:t xml:space="preserve">rinting the the counter (curved) and working electrodes (round) using the PB ink. </w:t>
      </w:r>
      <w:r w:rsidRPr="00F6607A">
        <w:rPr>
          <w:rFonts w:cs="Times New Roman"/>
          <w:i w:val="0"/>
          <w:sz w:val="24"/>
          <w:szCs w:val="24"/>
        </w:rPr>
        <w:t xml:space="preserve">Step 4: </w:t>
      </w:r>
      <w:r w:rsidRPr="00F6607A">
        <w:rPr>
          <w:rFonts w:cs="Times New Roman"/>
          <w:i w:val="0"/>
          <w:iCs w:val="0"/>
          <w:sz w:val="24"/>
          <w:szCs w:val="24"/>
        </w:rPr>
        <w:t xml:space="preserve">Printing an insulating layer to define the working electrode area and insulate the interconnections using the SEBS resin. </w:t>
      </w:r>
      <w:r w:rsidRPr="00F6607A">
        <w:rPr>
          <w:rFonts w:cs="Times New Roman"/>
          <w:i w:val="0"/>
          <w:sz w:val="24"/>
          <w:szCs w:val="24"/>
        </w:rPr>
        <w:t xml:space="preserve">Step 5: Flip the SEBS substrate backside up. </w:t>
      </w:r>
      <w:r w:rsidRPr="00F6607A">
        <w:rPr>
          <w:rFonts w:cs="Times New Roman"/>
          <w:i w:val="0"/>
          <w:iCs w:val="0"/>
          <w:sz w:val="24"/>
          <w:szCs w:val="24"/>
        </w:rPr>
        <w:t>Print the serpentine interconnects for the transducers and ground using the silver ink. Step 6: Solvent solder the transducer chips onto the silver interconnects. Step 7: Solvent solder the ground to the other side of the transducers and connect it to the reserved ground interconnect. Step 8: Finished. Ready for sensor modifications.</w:t>
      </w:r>
    </w:p>
    <w:p w:rsidR="00524FF1" w:rsidRPr="00F6607A" w:rsidRDefault="00524FF1" w:rsidP="00524FF1">
      <w:pPr>
        <w:spacing w:before="0" w:line="259" w:lineRule="auto"/>
        <w:jc w:val="left"/>
        <w:rPr>
          <w:rFonts w:cs="Times New Roman"/>
          <w:szCs w:val="24"/>
        </w:rPr>
      </w:pPr>
      <w:r w:rsidRPr="00F6607A">
        <w:rPr>
          <w:rFonts w:cs="Times New Roman"/>
          <w:i/>
          <w:iCs/>
          <w:szCs w:val="24"/>
        </w:rPr>
        <w:br w:type="page"/>
      </w:r>
    </w:p>
    <w:p w:rsidR="00524FF1" w:rsidRPr="00F6607A" w:rsidRDefault="00524FF1" w:rsidP="00524FF1">
      <w:pPr>
        <w:ind w:firstLine="0"/>
        <w:jc w:val="center"/>
        <w:rPr>
          <w:rFonts w:cs="Times New Roman"/>
          <w:b/>
          <w:bCs/>
          <w:szCs w:val="24"/>
        </w:rPr>
      </w:pPr>
      <w:r w:rsidRPr="00F6607A">
        <w:rPr>
          <w:rFonts w:cs="Times New Roman"/>
          <w:b/>
          <w:bCs/>
          <w:noProof/>
          <w:szCs w:val="24"/>
        </w:rPr>
        <w:lastRenderedPageBreak/>
        <w:drawing>
          <wp:inline distT="0" distB="0" distL="0" distR="0" wp14:anchorId="790C5BC4" wp14:editId="6A295D3F">
            <wp:extent cx="5366215" cy="2904565"/>
            <wp:effectExtent l="0" t="0" r="635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 2.png"/>
                    <pic:cNvPicPr/>
                  </pic:nvPicPr>
                  <pic:blipFill rotWithShape="1">
                    <a:blip r:embed="rId6">
                      <a:extLst>
                        <a:ext uri="{28A0092B-C50C-407E-A947-70E740481C1C}">
                          <a14:useLocalDpi xmlns:a14="http://schemas.microsoft.com/office/drawing/2010/main" val="0"/>
                        </a:ext>
                      </a:extLst>
                    </a:blip>
                    <a:srcRect r="1008"/>
                    <a:stretch/>
                  </pic:blipFill>
                  <pic:spPr bwMode="auto">
                    <a:xfrm>
                      <a:off x="0" y="0"/>
                      <a:ext cx="5377351" cy="2910593"/>
                    </a:xfrm>
                    <a:prstGeom prst="rect">
                      <a:avLst/>
                    </a:prstGeom>
                    <a:ln>
                      <a:noFill/>
                    </a:ln>
                    <a:extLst>
                      <a:ext uri="{53640926-AAD7-44D8-BBD7-CCE9431645EC}">
                        <a14:shadowObscured xmlns:a14="http://schemas.microsoft.com/office/drawing/2010/main"/>
                      </a:ext>
                    </a:extLst>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2. Assembly process of ultrasound transducers.</w:t>
      </w:r>
      <w:r w:rsidRPr="00F6607A">
        <w:rPr>
          <w:rFonts w:cs="Times New Roman"/>
          <w:szCs w:val="24"/>
        </w:rPr>
        <w:t xml:space="preserve"> </w:t>
      </w:r>
      <w:r w:rsidRPr="00F6607A">
        <w:rPr>
          <w:rFonts w:cs="Times New Roman"/>
          <w:b/>
          <w:szCs w:val="24"/>
        </w:rPr>
        <w:t>a</w:t>
      </w:r>
      <w:r w:rsidRPr="00F6607A">
        <w:rPr>
          <w:rFonts w:cs="Times New Roman"/>
          <w:szCs w:val="24"/>
        </w:rPr>
        <w:t xml:space="preserve">, Dip toluene droplets on the connection pad of the interconnects using a pipette to partially dissolve the silver traces. </w:t>
      </w:r>
      <w:r w:rsidRPr="00F6607A">
        <w:rPr>
          <w:rFonts w:cs="Times New Roman"/>
          <w:b/>
          <w:szCs w:val="24"/>
        </w:rPr>
        <w:t>b</w:t>
      </w:r>
      <w:r w:rsidRPr="00F6607A">
        <w:rPr>
          <w:rFonts w:cs="Times New Roman"/>
          <w:szCs w:val="24"/>
        </w:rPr>
        <w:t xml:space="preserve">, Place the transducer on the softened pad for bonding. </w:t>
      </w:r>
      <w:r w:rsidRPr="00F6607A">
        <w:rPr>
          <w:rFonts w:cs="Times New Roman"/>
          <w:b/>
          <w:szCs w:val="24"/>
        </w:rPr>
        <w:t>c</w:t>
      </w:r>
      <w:r w:rsidRPr="00F6607A">
        <w:rPr>
          <w:rFonts w:cs="Times New Roman"/>
          <w:szCs w:val="24"/>
        </w:rPr>
        <w:t xml:space="preserve">, Repeat steps in </w:t>
      </w:r>
      <w:r w:rsidRPr="00F6607A">
        <w:rPr>
          <w:rFonts w:cs="Times New Roman"/>
          <w:b/>
          <w:szCs w:val="24"/>
        </w:rPr>
        <w:t>a</w:t>
      </w:r>
      <w:r w:rsidRPr="00F6607A">
        <w:rPr>
          <w:rFonts w:cs="Times New Roman"/>
          <w:szCs w:val="24"/>
        </w:rPr>
        <w:t>-</w:t>
      </w:r>
      <w:r w:rsidRPr="00F6607A">
        <w:rPr>
          <w:rFonts w:cs="Times New Roman"/>
          <w:b/>
          <w:szCs w:val="24"/>
        </w:rPr>
        <w:t>b</w:t>
      </w:r>
      <w:r w:rsidRPr="00F6607A">
        <w:rPr>
          <w:rFonts w:cs="Times New Roman"/>
          <w:szCs w:val="24"/>
        </w:rPr>
        <w:t xml:space="preserve"> and align all the transducers along the pattern. </w:t>
      </w:r>
      <w:r w:rsidRPr="00F6607A">
        <w:rPr>
          <w:rFonts w:cs="Times New Roman"/>
          <w:b/>
          <w:szCs w:val="24"/>
        </w:rPr>
        <w:t>d</w:t>
      </w:r>
      <w:r w:rsidRPr="00F6607A">
        <w:rPr>
          <w:rFonts w:cs="Times New Roman"/>
          <w:szCs w:val="24"/>
        </w:rPr>
        <w:t xml:space="preserve">, Dip toluene droplets on transducers and the ground interconnect pad using a pipette. </w:t>
      </w:r>
      <w:r w:rsidRPr="00F6607A">
        <w:rPr>
          <w:rFonts w:cs="Times New Roman"/>
          <w:b/>
          <w:bCs/>
          <w:szCs w:val="24"/>
        </w:rPr>
        <w:t>e</w:t>
      </w:r>
      <w:r w:rsidRPr="00F6607A">
        <w:rPr>
          <w:rFonts w:cs="Times New Roman"/>
          <w:szCs w:val="24"/>
        </w:rPr>
        <w:t>, Apply the ground wire to the transducers and connect to the ground interconnect pad.</w:t>
      </w:r>
    </w:p>
    <w:p w:rsidR="00524FF1" w:rsidRPr="00F6607A" w:rsidRDefault="00524FF1" w:rsidP="00524FF1">
      <w:pPr>
        <w:rPr>
          <w:rFonts w:cs="Times New Roman"/>
          <w:szCs w:val="24"/>
        </w:rPr>
      </w:pP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4FEB1B38" wp14:editId="09800B50">
            <wp:extent cx="5704677" cy="237564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 3.png"/>
                    <pic:cNvPicPr/>
                  </pic:nvPicPr>
                  <pic:blipFill>
                    <a:blip r:embed="rId7">
                      <a:extLst>
                        <a:ext uri="{28A0092B-C50C-407E-A947-70E740481C1C}">
                          <a14:useLocalDpi xmlns:a14="http://schemas.microsoft.com/office/drawing/2010/main" val="0"/>
                        </a:ext>
                      </a:extLst>
                    </a:blip>
                    <a:stretch>
                      <a:fillRect/>
                    </a:stretch>
                  </pic:blipFill>
                  <pic:spPr>
                    <a:xfrm>
                      <a:off x="0" y="0"/>
                      <a:ext cx="5719675" cy="2381893"/>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3.</w:t>
      </w:r>
      <w:r w:rsidRPr="00F6607A">
        <w:rPr>
          <w:rFonts w:cs="Times New Roman"/>
          <w:szCs w:val="24"/>
        </w:rPr>
        <w:t xml:space="preserve"> </w:t>
      </w:r>
      <w:r w:rsidRPr="00F6607A">
        <w:rPr>
          <w:rFonts w:cs="Times New Roman"/>
          <w:b/>
          <w:szCs w:val="24"/>
        </w:rPr>
        <w:t>Transducer dimensions and conformability. a</w:t>
      </w:r>
      <w:r w:rsidRPr="00F6607A">
        <w:rPr>
          <w:rFonts w:cs="Times New Roman"/>
          <w:szCs w:val="24"/>
        </w:rPr>
        <w:t xml:space="preserve">, Dimensions of the PZT transducer pixel and the transducer array. The aspect ratio of each pixel is controlled to be smaller than 0.3 (w, l &gt; 3h) to ensure that the PZT vibration is in thickness mode with accurate frequency (7 MHz). </w:t>
      </w:r>
      <w:r w:rsidRPr="00F6607A">
        <w:rPr>
          <w:rFonts w:cs="Times New Roman"/>
          <w:b/>
          <w:bCs/>
          <w:szCs w:val="24"/>
        </w:rPr>
        <w:t>b</w:t>
      </w:r>
      <w:r w:rsidRPr="00F6607A">
        <w:rPr>
          <w:rFonts w:cs="Times New Roman"/>
          <w:szCs w:val="24"/>
        </w:rPr>
        <w:t>, Photo of the device on a spherical surface to demonstrate the conformability of the fabricated transducer array.</w:t>
      </w: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103EB8FC" wp14:editId="514B4282">
            <wp:extent cx="5938813" cy="1757082"/>
            <wp:effectExtent l="0" t="0" r="5080" b="0"/>
            <wp:docPr id="28" name="Picture 3">
              <a:extLst xmlns:a="http://schemas.openxmlformats.org/drawingml/2006/main">
                <a:ext uri="{FF2B5EF4-FFF2-40B4-BE49-F238E27FC236}">
                  <a16:creationId xmlns:a16="http://schemas.microsoft.com/office/drawing/2014/main" id="{9A7583F7-9F6E-419B-BCE6-304FA6CB2F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9A7583F7-9F6E-419B-BCE6-304FA6CB2F96}"/>
                        </a:ext>
                      </a:extLst>
                    </pic:cNvPr>
                    <pic:cNvPicPr>
                      <a:picLocks noChangeAspect="1"/>
                    </pic:cNvPicPr>
                  </pic:nvPicPr>
                  <pic:blipFill>
                    <a:blip r:embed="rId8"/>
                    <a:stretch>
                      <a:fillRect/>
                    </a:stretch>
                  </pic:blipFill>
                  <pic:spPr>
                    <a:xfrm>
                      <a:off x="0" y="0"/>
                      <a:ext cx="5955958" cy="1762155"/>
                    </a:xfrm>
                    <a:prstGeom prst="rect">
                      <a:avLst/>
                    </a:prstGeom>
                  </pic:spPr>
                </pic:pic>
              </a:graphicData>
            </a:graphic>
          </wp:inline>
        </w:drawing>
      </w:r>
    </w:p>
    <w:p w:rsidR="00524FF1" w:rsidRPr="00F6607A" w:rsidRDefault="00524FF1" w:rsidP="00524FF1">
      <w:pPr>
        <w:ind w:firstLine="0"/>
        <w:rPr>
          <w:rFonts w:cs="Times New Roman"/>
          <w:color w:val="000000" w:themeColor="text1"/>
          <w:szCs w:val="24"/>
        </w:rPr>
      </w:pPr>
      <w:r w:rsidRPr="00F6607A">
        <w:rPr>
          <w:rFonts w:cs="Times New Roman"/>
          <w:b/>
          <w:bCs/>
          <w:color w:val="000000" w:themeColor="text1"/>
          <w:szCs w:val="24"/>
        </w:rPr>
        <w:t xml:space="preserve">Supplementary Figure 4. </w:t>
      </w:r>
      <w:r w:rsidRPr="00F6607A">
        <w:rPr>
          <w:rFonts w:cs="Times New Roman"/>
          <w:color w:val="000000" w:themeColor="text1"/>
          <w:szCs w:val="24"/>
        </w:rPr>
        <w:t xml:space="preserve">Adhesion of the PZT transducers to the substrate. </w:t>
      </w:r>
      <w:r w:rsidRPr="00F6607A">
        <w:rPr>
          <w:rFonts w:cs="Times New Roman"/>
          <w:b/>
          <w:bCs/>
          <w:color w:val="000000" w:themeColor="text1"/>
          <w:szCs w:val="24"/>
        </w:rPr>
        <w:t>a</w:t>
      </w:r>
      <w:r w:rsidRPr="00F6607A">
        <w:rPr>
          <w:rFonts w:cs="Times New Roman"/>
          <w:color w:val="000000" w:themeColor="text1"/>
          <w:szCs w:val="24"/>
        </w:rPr>
        <w:t>-</w:t>
      </w:r>
      <w:r w:rsidRPr="00F6607A">
        <w:rPr>
          <w:rFonts w:cs="Times New Roman"/>
          <w:b/>
          <w:bCs/>
          <w:color w:val="000000" w:themeColor="text1"/>
          <w:szCs w:val="24"/>
        </w:rPr>
        <w:t>c</w:t>
      </w:r>
      <w:r w:rsidRPr="00F6607A">
        <w:rPr>
          <w:rFonts w:cs="Times New Roman"/>
          <w:color w:val="000000" w:themeColor="text1"/>
          <w:szCs w:val="24"/>
        </w:rPr>
        <w:t>, The photo images of the pristine device before any deformation (</w:t>
      </w:r>
      <w:r w:rsidRPr="00F6607A">
        <w:rPr>
          <w:rFonts w:cs="Times New Roman"/>
          <w:b/>
          <w:bCs/>
          <w:color w:val="000000" w:themeColor="text1"/>
          <w:szCs w:val="24"/>
        </w:rPr>
        <w:t>a</w:t>
      </w:r>
      <w:r w:rsidRPr="00F6607A">
        <w:rPr>
          <w:rFonts w:cs="Times New Roman"/>
          <w:color w:val="000000" w:themeColor="text1"/>
          <w:szCs w:val="24"/>
        </w:rPr>
        <w:t>), the device during horizontal stretching (</w:t>
      </w:r>
      <w:r w:rsidRPr="00F6607A">
        <w:rPr>
          <w:rFonts w:cs="Times New Roman"/>
          <w:b/>
          <w:color w:val="000000" w:themeColor="text1"/>
          <w:szCs w:val="24"/>
        </w:rPr>
        <w:t>b</w:t>
      </w:r>
      <w:r w:rsidRPr="00F6607A">
        <w:rPr>
          <w:rFonts w:cs="Times New Roman"/>
          <w:color w:val="000000" w:themeColor="text1"/>
          <w:szCs w:val="24"/>
        </w:rPr>
        <w:t>) and under indentation (</w:t>
      </w:r>
      <w:r w:rsidRPr="00F6607A">
        <w:rPr>
          <w:rFonts w:cs="Times New Roman"/>
          <w:b/>
          <w:color w:val="000000" w:themeColor="text1"/>
          <w:szCs w:val="24"/>
        </w:rPr>
        <w:t>c</w:t>
      </w:r>
      <w:r w:rsidRPr="00F6607A">
        <w:rPr>
          <w:rFonts w:cs="Times New Roman"/>
          <w:color w:val="000000" w:themeColor="text1"/>
          <w:szCs w:val="24"/>
        </w:rPr>
        <w:t>). The PZT transducers remained well attached to the printed silver traces after the deformations.</w:t>
      </w:r>
    </w:p>
    <w:p w:rsidR="00524FF1" w:rsidRPr="00F6607A" w:rsidRDefault="00524FF1" w:rsidP="00524FF1">
      <w:pPr>
        <w:spacing w:before="0" w:line="259" w:lineRule="auto"/>
        <w:jc w:val="left"/>
        <w:rPr>
          <w:rFonts w:cs="Times New Roman"/>
          <w:b/>
          <w:bCs/>
          <w:szCs w:val="24"/>
        </w:rPr>
      </w:pPr>
      <w:r w:rsidRPr="00F6607A">
        <w:rPr>
          <w:rFonts w:cs="Times New Roman"/>
          <w:b/>
          <w:bCs/>
          <w:szCs w:val="24"/>
        </w:rPr>
        <w:br w:type="page"/>
      </w:r>
    </w:p>
    <w:p w:rsidR="00524FF1" w:rsidRPr="00F6607A" w:rsidRDefault="00524FF1" w:rsidP="00524FF1">
      <w:pPr>
        <w:ind w:firstLine="0"/>
        <w:jc w:val="center"/>
        <w:rPr>
          <w:rFonts w:cs="Times New Roman"/>
          <w:szCs w:val="24"/>
        </w:rPr>
      </w:pPr>
      <w:r w:rsidRPr="00F3117E">
        <w:rPr>
          <w:rFonts w:cs="Times New Roman"/>
          <w:noProof/>
          <w:szCs w:val="24"/>
        </w:rPr>
        <w:lastRenderedPageBreak/>
        <w:drawing>
          <wp:inline distT="0" distB="0" distL="0" distR="0" wp14:anchorId="4F436073" wp14:editId="66D7F2D8">
            <wp:extent cx="5516880" cy="4956823"/>
            <wp:effectExtent l="0" t="0" r="0" b="0"/>
            <wp:docPr id="4" name="Picture 8">
              <a:extLst xmlns:a="http://schemas.openxmlformats.org/drawingml/2006/main">
                <a:ext uri="{FF2B5EF4-FFF2-40B4-BE49-F238E27FC236}">
                  <a16:creationId xmlns:a16="http://schemas.microsoft.com/office/drawing/2014/main" id="{4B67C87D-0059-45BC-8061-2F99B1F1E6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4B67C87D-0059-45BC-8061-2F99B1F1E60A}"/>
                        </a:ext>
                      </a:extLst>
                    </pic:cNvPr>
                    <pic:cNvPicPr>
                      <a:picLocks noChangeAspect="1"/>
                    </pic:cNvPicPr>
                  </pic:nvPicPr>
                  <pic:blipFill>
                    <a:blip r:embed="rId9"/>
                    <a:stretch>
                      <a:fillRect/>
                    </a:stretch>
                  </pic:blipFill>
                  <pic:spPr>
                    <a:xfrm>
                      <a:off x="0" y="0"/>
                      <a:ext cx="5542304" cy="4979666"/>
                    </a:xfrm>
                    <a:prstGeom prst="rect">
                      <a:avLst/>
                    </a:prstGeom>
                  </pic:spPr>
                </pic:pic>
              </a:graphicData>
            </a:graphic>
          </wp:inline>
        </w:drawing>
      </w:r>
    </w:p>
    <w:p w:rsidR="00524FF1" w:rsidRPr="00F6607A" w:rsidRDefault="00524FF1" w:rsidP="00524FF1">
      <w:pPr>
        <w:spacing w:before="0"/>
        <w:rPr>
          <w:rFonts w:eastAsiaTheme="majorEastAsia" w:cs="Times New Roman"/>
          <w:szCs w:val="24"/>
        </w:rPr>
      </w:pPr>
      <w:r w:rsidRPr="00F6607A">
        <w:rPr>
          <w:rFonts w:cs="Times New Roman"/>
          <w:b/>
          <w:bCs/>
          <w:szCs w:val="24"/>
        </w:rPr>
        <w:t xml:space="preserve">Supplementary Figure 5. Biosensor modifications and reaction mechanisms. </w:t>
      </w:r>
      <w:r w:rsidRPr="00F6607A">
        <w:rPr>
          <w:rFonts w:cs="Times New Roman"/>
          <w:b/>
          <w:szCs w:val="24"/>
        </w:rPr>
        <w:t>a</w:t>
      </w:r>
      <w:r w:rsidRPr="00F6607A">
        <w:rPr>
          <w:rFonts w:cs="Times New Roman"/>
          <w:szCs w:val="24"/>
        </w:rPr>
        <w:t>, Lactate sensor modification. LOx reaction with lactate, leading to the formation of hydrogen peroxide and pyruvate. Further, the PB-based electrode transducer transforms the hydrogen peroxide product to hydroxyl ions (OH</w:t>
      </w:r>
      <w:r w:rsidRPr="00F6607A">
        <w:rPr>
          <w:rFonts w:cs="Times New Roman"/>
          <w:szCs w:val="24"/>
          <w:vertAlign w:val="superscript"/>
        </w:rPr>
        <w:t>-</w:t>
      </w:r>
      <w:r w:rsidRPr="00F6607A">
        <w:rPr>
          <w:rFonts w:cs="Times New Roman"/>
          <w:szCs w:val="24"/>
        </w:rPr>
        <w:t xml:space="preserve">) for selective lactate detection. </w:t>
      </w:r>
      <w:r w:rsidRPr="00F6607A">
        <w:rPr>
          <w:rFonts w:cs="Times New Roman"/>
          <w:b/>
          <w:szCs w:val="24"/>
        </w:rPr>
        <w:t>b</w:t>
      </w:r>
      <w:r w:rsidRPr="00F6607A">
        <w:rPr>
          <w:rFonts w:cs="Times New Roman"/>
          <w:szCs w:val="24"/>
        </w:rPr>
        <w:t xml:space="preserve">, Glucose sensor modification. The GOx reaction with glucose leads to the formation of hydrogen peroxide and gluconic acid. The PB based electrode transducer offers specific detection of the peroxide product towards selective glucose detection. </w:t>
      </w:r>
      <w:r w:rsidRPr="00F6607A">
        <w:rPr>
          <w:rFonts w:cs="Times New Roman"/>
          <w:b/>
          <w:szCs w:val="24"/>
        </w:rPr>
        <w:t>c</w:t>
      </w:r>
      <w:r w:rsidRPr="00F6607A">
        <w:rPr>
          <w:rFonts w:cs="Times New Roman"/>
          <w:szCs w:val="24"/>
        </w:rPr>
        <w:t xml:space="preserve">, Alcohol sensor modification. The AOx reaction with its ethanol substrate results in the formation of hydrogen peroxide and acetaldehyde. </w:t>
      </w:r>
      <w:bookmarkStart w:id="20" w:name="_Hlk41903346"/>
      <w:r w:rsidRPr="00F6607A">
        <w:rPr>
          <w:rFonts w:cs="Times New Roman"/>
          <w:szCs w:val="24"/>
        </w:rPr>
        <w:t xml:space="preserve">The PB-based electrode transducer offers specific detection of the peroxide product towards selective alcohol detection. </w:t>
      </w:r>
      <w:bookmarkEnd w:id="20"/>
      <w:r w:rsidRPr="00F6607A">
        <w:rPr>
          <w:rFonts w:cs="Times New Roman"/>
          <w:b/>
          <w:szCs w:val="24"/>
        </w:rPr>
        <w:t>d</w:t>
      </w:r>
      <w:r w:rsidRPr="00F6607A">
        <w:rPr>
          <w:rFonts w:cs="Times New Roman"/>
          <w:szCs w:val="24"/>
        </w:rPr>
        <w:t xml:space="preserve">, Caffeine sensor modification. The anodic oxidation of the caffeine analyte results the production of uric acid and electron flow. The DPV peak current corresponds to the caffeine concentrations. </w:t>
      </w:r>
      <w:r w:rsidRPr="00F6607A">
        <w:rPr>
          <w:rFonts w:eastAsiaTheme="majorEastAsia" w:cs="Times New Roman"/>
          <w:i/>
          <w:szCs w:val="24"/>
        </w:rPr>
        <w:br w:type="page"/>
      </w:r>
    </w:p>
    <w:p w:rsidR="00524FF1" w:rsidRPr="00F6607A" w:rsidRDefault="00524FF1" w:rsidP="00524FF1">
      <w:pPr>
        <w:spacing w:before="0" w:line="259" w:lineRule="auto"/>
        <w:ind w:firstLine="0"/>
        <w:jc w:val="center"/>
        <w:rPr>
          <w:rFonts w:cs="Times New Roman"/>
          <w:szCs w:val="24"/>
        </w:rPr>
      </w:pPr>
      <w:r w:rsidRPr="00F6607A">
        <w:rPr>
          <w:rFonts w:cs="Times New Roman"/>
          <w:noProof/>
          <w:szCs w:val="24"/>
        </w:rPr>
        <w:lastRenderedPageBreak/>
        <w:drawing>
          <wp:inline distT="0" distB="0" distL="0" distR="0" wp14:anchorId="058C24DC" wp14:editId="6C6EBDF9">
            <wp:extent cx="5937304" cy="17839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 6.png"/>
                    <pic:cNvPicPr/>
                  </pic:nvPicPr>
                  <pic:blipFill rotWithShape="1">
                    <a:blip r:embed="rId10">
                      <a:extLst>
                        <a:ext uri="{28A0092B-C50C-407E-A947-70E740481C1C}">
                          <a14:useLocalDpi xmlns:a14="http://schemas.microsoft.com/office/drawing/2010/main" val="0"/>
                        </a:ext>
                      </a:extLst>
                    </a:blip>
                    <a:srcRect b="15522"/>
                    <a:stretch/>
                  </pic:blipFill>
                  <pic:spPr bwMode="auto">
                    <a:xfrm>
                      <a:off x="0" y="0"/>
                      <a:ext cx="5969156" cy="1793546"/>
                    </a:xfrm>
                    <a:prstGeom prst="rect">
                      <a:avLst/>
                    </a:prstGeom>
                    <a:ln>
                      <a:noFill/>
                    </a:ln>
                    <a:extLst>
                      <a:ext uri="{53640926-AAD7-44D8-BBD7-CCE9431645EC}">
                        <a14:shadowObscured xmlns:a14="http://schemas.microsoft.com/office/drawing/2010/main"/>
                      </a:ext>
                    </a:extLst>
                  </pic:spPr>
                </pic:pic>
              </a:graphicData>
            </a:graphic>
          </wp:inline>
        </w:drawing>
      </w:r>
    </w:p>
    <w:p w:rsidR="00524FF1" w:rsidRPr="00F6607A" w:rsidRDefault="00524FF1" w:rsidP="00524FF1">
      <w:pPr>
        <w:spacing w:before="0"/>
        <w:ind w:firstLine="0"/>
        <w:rPr>
          <w:rFonts w:cs="Times New Roman"/>
          <w:szCs w:val="24"/>
        </w:rPr>
      </w:pPr>
      <w:r w:rsidRPr="00F6607A">
        <w:rPr>
          <w:rFonts w:cs="Times New Roman"/>
          <w:b/>
          <w:bCs/>
          <w:szCs w:val="24"/>
        </w:rPr>
        <w:t>Supplementary Figure 6. In-vitro characterization of the lactate sensor. a</w:t>
      </w:r>
      <w:r w:rsidRPr="00F6607A">
        <w:rPr>
          <w:rFonts w:cs="Times New Roman"/>
          <w:szCs w:val="24"/>
        </w:rPr>
        <w:t xml:space="preserve">, Lactate sensor’s amperometric response to successive additions of 5 mM lactate from 0 to 30 mM. </w:t>
      </w:r>
      <w:r w:rsidRPr="00F6607A">
        <w:rPr>
          <w:rFonts w:cs="Times New Roman"/>
          <w:b/>
          <w:szCs w:val="24"/>
        </w:rPr>
        <w:t>b</w:t>
      </w:r>
      <w:r w:rsidRPr="00F6607A">
        <w:rPr>
          <w:rFonts w:cs="Times New Roman"/>
          <w:szCs w:val="24"/>
        </w:rPr>
        <w:t xml:space="preserve">, Lactate calibration curve based on the data of </w:t>
      </w:r>
      <w:r w:rsidRPr="00F6607A">
        <w:rPr>
          <w:rFonts w:cs="Times New Roman"/>
          <w:b/>
          <w:szCs w:val="24"/>
        </w:rPr>
        <w:t>a</w:t>
      </w:r>
      <w:r w:rsidRPr="00F6607A">
        <w:rPr>
          <w:rFonts w:cs="Times New Roman"/>
          <w:szCs w:val="24"/>
        </w:rPr>
        <w:t xml:space="preserve">. </w:t>
      </w:r>
      <w:r w:rsidRPr="00F6607A">
        <w:rPr>
          <w:rFonts w:cs="Times New Roman"/>
          <w:b/>
          <w:szCs w:val="24"/>
        </w:rPr>
        <w:t>c</w:t>
      </w:r>
      <w:r w:rsidRPr="00F6607A">
        <w:rPr>
          <w:rFonts w:cs="Times New Roman"/>
          <w:szCs w:val="24"/>
        </w:rPr>
        <w:t xml:space="preserve">, Evaluation of the lactate sensor selectivity in the presence of lactate (LA, 2 mM), glucose (GLU, 0.2 mM), ascorbic acid (AA, 10 µM), uric acid (UA, 60 µM) and acetaminophen (AC, 10 µM). (d) Stability of the lactate: 10 repetitive measurements of 2 mM lactate. </w:t>
      </w:r>
    </w:p>
    <w:p w:rsidR="00524FF1" w:rsidRPr="00F6607A" w:rsidRDefault="00524FF1" w:rsidP="00524FF1">
      <w:pPr>
        <w:spacing w:before="0"/>
        <w:rPr>
          <w:rFonts w:cs="Times New Roman"/>
          <w:szCs w:val="24"/>
        </w:rPr>
      </w:pP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6F7AE02E" wp14:editId="57F7461C">
            <wp:extent cx="5860327" cy="1524000"/>
            <wp:effectExtent l="0" t="0" r="0" b="0"/>
            <wp:docPr id="82" name="Picture 81">
              <a:extLst xmlns:a="http://schemas.openxmlformats.org/drawingml/2006/main">
                <a:ext uri="{FF2B5EF4-FFF2-40B4-BE49-F238E27FC236}">
                  <a16:creationId xmlns:a16="http://schemas.microsoft.com/office/drawing/2014/main" id="{5A69AA12-4899-4D96-A039-1E270C37D8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1">
                      <a:extLst>
                        <a:ext uri="{FF2B5EF4-FFF2-40B4-BE49-F238E27FC236}">
                          <a16:creationId xmlns:a16="http://schemas.microsoft.com/office/drawing/2014/main" id="{5A69AA12-4899-4D96-A039-1E270C37D8BA}"/>
                        </a:ext>
                      </a:extLst>
                    </pic:cNvPr>
                    <pic:cNvPicPr>
                      <a:picLocks noChangeAspect="1"/>
                    </pic:cNvPicPr>
                  </pic:nvPicPr>
                  <pic:blipFill>
                    <a:blip r:embed="rId11"/>
                    <a:stretch>
                      <a:fillRect/>
                    </a:stretch>
                  </pic:blipFill>
                  <pic:spPr>
                    <a:xfrm>
                      <a:off x="0" y="0"/>
                      <a:ext cx="5875835" cy="1528033"/>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7.</w:t>
      </w:r>
      <w:r w:rsidRPr="00F6607A">
        <w:rPr>
          <w:rFonts w:cs="Times New Roman"/>
          <w:szCs w:val="24"/>
        </w:rPr>
        <w:t xml:space="preserve"> </w:t>
      </w:r>
      <w:r w:rsidRPr="00F6607A">
        <w:rPr>
          <w:rFonts w:cs="Times New Roman"/>
          <w:b/>
          <w:bCs/>
          <w:szCs w:val="24"/>
        </w:rPr>
        <w:t>In-vitro characterization of the glucose sensor.</w:t>
      </w:r>
      <w:r w:rsidRPr="00F6607A">
        <w:rPr>
          <w:rFonts w:cs="Times New Roman"/>
          <w:szCs w:val="24"/>
        </w:rPr>
        <w:t xml:space="preserve"> </w:t>
      </w:r>
      <w:r w:rsidRPr="00F6607A">
        <w:rPr>
          <w:rFonts w:cs="Times New Roman"/>
          <w:b/>
          <w:bCs/>
          <w:szCs w:val="24"/>
        </w:rPr>
        <w:t>a</w:t>
      </w:r>
      <w:r w:rsidRPr="00F6607A">
        <w:rPr>
          <w:rFonts w:cs="Times New Roman"/>
          <w:szCs w:val="24"/>
        </w:rPr>
        <w:t xml:space="preserve">, Glucose sensor’s amperometric response to successive 1 mM glucose additions from 0 to 10 mM. </w:t>
      </w:r>
      <w:r w:rsidRPr="00F6607A">
        <w:rPr>
          <w:rFonts w:cs="Times New Roman"/>
          <w:b/>
          <w:szCs w:val="24"/>
        </w:rPr>
        <w:t>b</w:t>
      </w:r>
      <w:r w:rsidRPr="00F6607A">
        <w:rPr>
          <w:rFonts w:cs="Times New Roman"/>
          <w:szCs w:val="24"/>
        </w:rPr>
        <w:t xml:space="preserve">, Glucose calibration curve based on the data of </w:t>
      </w:r>
      <w:r w:rsidRPr="00F6607A">
        <w:rPr>
          <w:rFonts w:cs="Times New Roman"/>
          <w:b/>
          <w:szCs w:val="24"/>
        </w:rPr>
        <w:t>a</w:t>
      </w:r>
      <w:r w:rsidRPr="00F6607A">
        <w:rPr>
          <w:rFonts w:cs="Times New Roman"/>
          <w:szCs w:val="24"/>
        </w:rPr>
        <w:t xml:space="preserve">. </w:t>
      </w:r>
      <w:r w:rsidRPr="00F6607A">
        <w:rPr>
          <w:rFonts w:cs="Times New Roman"/>
          <w:b/>
          <w:szCs w:val="24"/>
        </w:rPr>
        <w:t>c</w:t>
      </w:r>
      <w:r w:rsidRPr="00F6607A">
        <w:rPr>
          <w:rFonts w:cs="Times New Roman"/>
          <w:szCs w:val="24"/>
        </w:rPr>
        <w:t xml:space="preserve">, Evaluation of the glucose sensor selectivity in the presence of GLU (2 mM), LA (10 mM), AA (10 µM), UA (10 µM) and AC (10 µM). </w:t>
      </w:r>
      <w:r w:rsidRPr="00F6607A">
        <w:rPr>
          <w:rFonts w:cs="Times New Roman"/>
          <w:b/>
          <w:szCs w:val="24"/>
        </w:rPr>
        <w:t>d</w:t>
      </w:r>
      <w:r w:rsidRPr="00F6607A">
        <w:rPr>
          <w:rFonts w:cs="Times New Roman"/>
          <w:szCs w:val="24"/>
        </w:rPr>
        <w:t>, Stability of the glucose sensor: 10 repetitive measurements of 2 mM glucose.</w:t>
      </w: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444994AF" wp14:editId="55D9E8B8">
            <wp:extent cx="5719866" cy="1586753"/>
            <wp:effectExtent l="0" t="0" r="0" b="0"/>
            <wp:docPr id="900" name="Pictur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 name="SI 8.png"/>
                    <pic:cNvPicPr/>
                  </pic:nvPicPr>
                  <pic:blipFill>
                    <a:blip r:embed="rId12">
                      <a:extLst>
                        <a:ext uri="{28A0092B-C50C-407E-A947-70E740481C1C}">
                          <a14:useLocalDpi xmlns:a14="http://schemas.microsoft.com/office/drawing/2010/main" val="0"/>
                        </a:ext>
                      </a:extLst>
                    </a:blip>
                    <a:stretch>
                      <a:fillRect/>
                    </a:stretch>
                  </pic:blipFill>
                  <pic:spPr>
                    <a:xfrm>
                      <a:off x="0" y="0"/>
                      <a:ext cx="5744224" cy="1593510"/>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8.</w:t>
      </w:r>
      <w:r w:rsidRPr="00F6607A">
        <w:rPr>
          <w:rFonts w:cs="Times New Roman"/>
          <w:szCs w:val="24"/>
        </w:rPr>
        <w:t xml:space="preserve"> </w:t>
      </w:r>
      <w:r w:rsidRPr="00F6607A">
        <w:rPr>
          <w:rFonts w:cs="Times New Roman"/>
          <w:b/>
          <w:bCs/>
          <w:szCs w:val="24"/>
        </w:rPr>
        <w:t>In-vitro</w:t>
      </w:r>
      <w:r w:rsidRPr="00F6607A">
        <w:rPr>
          <w:rFonts w:cs="Times New Roman"/>
          <w:szCs w:val="24"/>
        </w:rPr>
        <w:t xml:space="preserve"> </w:t>
      </w:r>
      <w:r w:rsidRPr="00F6607A">
        <w:rPr>
          <w:rFonts w:cs="Times New Roman"/>
          <w:b/>
          <w:bCs/>
          <w:szCs w:val="24"/>
        </w:rPr>
        <w:t>characterization</w:t>
      </w:r>
      <w:r w:rsidRPr="00F6607A">
        <w:rPr>
          <w:rFonts w:cs="Times New Roman"/>
          <w:szCs w:val="24"/>
        </w:rPr>
        <w:t xml:space="preserve"> </w:t>
      </w:r>
      <w:r w:rsidRPr="00F6607A">
        <w:rPr>
          <w:rFonts w:cs="Times New Roman"/>
          <w:b/>
          <w:bCs/>
          <w:szCs w:val="24"/>
        </w:rPr>
        <w:t>of the alcohol sensor</w:t>
      </w:r>
      <w:r w:rsidRPr="00F6607A">
        <w:rPr>
          <w:rFonts w:cs="Times New Roman"/>
          <w:szCs w:val="24"/>
        </w:rPr>
        <w:t xml:space="preserve">. </w:t>
      </w:r>
      <w:bookmarkStart w:id="21" w:name="_Hlk41976173"/>
      <w:r w:rsidRPr="00F6607A">
        <w:rPr>
          <w:rFonts w:cs="Times New Roman"/>
          <w:b/>
          <w:szCs w:val="24"/>
        </w:rPr>
        <w:t>a</w:t>
      </w:r>
      <w:r w:rsidRPr="00F6607A">
        <w:rPr>
          <w:rFonts w:cs="Times New Roman"/>
          <w:szCs w:val="24"/>
        </w:rPr>
        <w:t>,</w:t>
      </w:r>
      <w:r w:rsidRPr="00F6607A">
        <w:rPr>
          <w:rFonts w:cs="Times New Roman"/>
          <w:b/>
          <w:bCs/>
          <w:szCs w:val="24"/>
        </w:rPr>
        <w:t xml:space="preserve"> </w:t>
      </w:r>
      <w:r w:rsidRPr="00F6607A">
        <w:rPr>
          <w:rFonts w:cs="Times New Roman"/>
          <w:szCs w:val="24"/>
        </w:rPr>
        <w:t xml:space="preserve">The glucose sensor’s amperometric response to successive 8mM ethanol increments from 0 to 80 mM. </w:t>
      </w:r>
      <w:r w:rsidRPr="00F6607A">
        <w:rPr>
          <w:rFonts w:cs="Times New Roman"/>
          <w:b/>
          <w:szCs w:val="24"/>
        </w:rPr>
        <w:t>b</w:t>
      </w:r>
      <w:r w:rsidRPr="00F6607A">
        <w:rPr>
          <w:rFonts w:cs="Times New Roman"/>
          <w:szCs w:val="24"/>
        </w:rPr>
        <w:t xml:space="preserve">, Calibration curve of the alcohol sensor based on the data of </w:t>
      </w:r>
      <w:r w:rsidRPr="00F6607A">
        <w:rPr>
          <w:rFonts w:cs="Times New Roman"/>
          <w:b/>
          <w:szCs w:val="24"/>
        </w:rPr>
        <w:t>a</w:t>
      </w:r>
      <w:r w:rsidRPr="00F6607A">
        <w:rPr>
          <w:rFonts w:cs="Times New Roman"/>
          <w:szCs w:val="24"/>
        </w:rPr>
        <w:t xml:space="preserve">. </w:t>
      </w:r>
      <w:r w:rsidRPr="00F6607A">
        <w:rPr>
          <w:rFonts w:cs="Times New Roman"/>
          <w:b/>
          <w:szCs w:val="24"/>
        </w:rPr>
        <w:t>c</w:t>
      </w:r>
      <w:r w:rsidRPr="00F6607A">
        <w:rPr>
          <w:rFonts w:cs="Times New Roman"/>
          <w:szCs w:val="24"/>
        </w:rPr>
        <w:t xml:space="preserve">, </w:t>
      </w:r>
      <w:bookmarkEnd w:id="21"/>
      <w:r w:rsidRPr="00F6607A">
        <w:rPr>
          <w:rFonts w:cs="Times New Roman"/>
          <w:szCs w:val="24"/>
        </w:rPr>
        <w:t xml:space="preserve">Selectivity test in the presence of AL (20 mM), GLU (0.2 mM), AA (10 µM), LA (10 mM), UA (60 µM) and AC (10 µM). </w:t>
      </w:r>
      <w:r w:rsidRPr="00F6607A">
        <w:rPr>
          <w:rFonts w:cs="Times New Roman"/>
          <w:b/>
          <w:szCs w:val="24"/>
        </w:rPr>
        <w:t>d</w:t>
      </w:r>
      <w:r w:rsidRPr="00F6607A">
        <w:rPr>
          <w:rFonts w:cs="Times New Roman"/>
          <w:szCs w:val="24"/>
        </w:rPr>
        <w:t xml:space="preserve">, Stability of the alcohol sensor: 10 repetitive measurements of 20 mM alcohol. </w:t>
      </w:r>
    </w:p>
    <w:p w:rsidR="00524FF1" w:rsidRPr="00F6607A" w:rsidRDefault="00524FF1" w:rsidP="00524FF1">
      <w:pPr>
        <w:rPr>
          <w:rFonts w:cs="Times New Roman"/>
          <w:szCs w:val="24"/>
        </w:rPr>
      </w:pP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23C1D14F" wp14:editId="5D877DD8">
            <wp:extent cx="5818708" cy="1488141"/>
            <wp:effectExtent l="0" t="0" r="0" b="0"/>
            <wp:docPr id="901" name="Picture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 name="SI 9.png"/>
                    <pic:cNvPicPr/>
                  </pic:nvPicPr>
                  <pic:blipFill>
                    <a:blip r:embed="rId13">
                      <a:extLst>
                        <a:ext uri="{28A0092B-C50C-407E-A947-70E740481C1C}">
                          <a14:useLocalDpi xmlns:a14="http://schemas.microsoft.com/office/drawing/2010/main" val="0"/>
                        </a:ext>
                      </a:extLst>
                    </a:blip>
                    <a:stretch>
                      <a:fillRect/>
                    </a:stretch>
                  </pic:blipFill>
                  <pic:spPr>
                    <a:xfrm>
                      <a:off x="0" y="0"/>
                      <a:ext cx="5875221" cy="1502594"/>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9.</w:t>
      </w:r>
      <w:r w:rsidRPr="00F6607A">
        <w:rPr>
          <w:rFonts w:cs="Times New Roman"/>
          <w:szCs w:val="24"/>
        </w:rPr>
        <w:t xml:space="preserve"> </w:t>
      </w:r>
      <w:r w:rsidRPr="00F6607A">
        <w:rPr>
          <w:rFonts w:cs="Times New Roman"/>
          <w:b/>
          <w:bCs/>
          <w:szCs w:val="24"/>
        </w:rPr>
        <w:t>In-vitro</w:t>
      </w:r>
      <w:r w:rsidRPr="00F6607A">
        <w:rPr>
          <w:rFonts w:cs="Times New Roman"/>
          <w:szCs w:val="24"/>
        </w:rPr>
        <w:t xml:space="preserve"> c</w:t>
      </w:r>
      <w:r w:rsidRPr="00F6607A">
        <w:rPr>
          <w:rFonts w:cs="Times New Roman"/>
          <w:b/>
          <w:bCs/>
          <w:szCs w:val="24"/>
        </w:rPr>
        <w:t xml:space="preserve">haracterization of the caffeine sensor. </w:t>
      </w:r>
      <w:r w:rsidRPr="00F6607A">
        <w:rPr>
          <w:rFonts w:cs="Times New Roman"/>
          <w:b/>
          <w:szCs w:val="24"/>
        </w:rPr>
        <w:t>a</w:t>
      </w:r>
      <w:r w:rsidRPr="00F6607A">
        <w:rPr>
          <w:rFonts w:cs="Times New Roman"/>
          <w:szCs w:val="24"/>
        </w:rPr>
        <w:t xml:space="preserve">, The caffeine sensor’s DPV response of increasing caffeine additions in 10 µM steps from 0 to 200 µM. </w:t>
      </w:r>
      <w:r w:rsidRPr="00F6607A">
        <w:rPr>
          <w:rFonts w:cs="Times New Roman"/>
          <w:b/>
          <w:szCs w:val="24"/>
        </w:rPr>
        <w:t>b</w:t>
      </w:r>
      <w:r w:rsidRPr="00F6607A">
        <w:rPr>
          <w:rFonts w:cs="Times New Roman"/>
          <w:szCs w:val="24"/>
        </w:rPr>
        <w:t xml:space="preserve">, Corresponding caffeine calibration curve based on the data of </w:t>
      </w:r>
      <w:r w:rsidRPr="00F6607A">
        <w:rPr>
          <w:rFonts w:cs="Times New Roman"/>
          <w:b/>
          <w:szCs w:val="24"/>
        </w:rPr>
        <w:t>a</w:t>
      </w:r>
      <w:r w:rsidRPr="00F6607A">
        <w:rPr>
          <w:rFonts w:cs="Times New Roman"/>
          <w:szCs w:val="24"/>
        </w:rPr>
        <w:t xml:space="preserve">. </w:t>
      </w:r>
      <w:r w:rsidRPr="00F6607A">
        <w:rPr>
          <w:rFonts w:cs="Times New Roman"/>
          <w:b/>
          <w:szCs w:val="24"/>
        </w:rPr>
        <w:t>c</w:t>
      </w:r>
      <w:r w:rsidRPr="00F6607A">
        <w:rPr>
          <w:rFonts w:cs="Times New Roman"/>
          <w:szCs w:val="24"/>
        </w:rPr>
        <w:t xml:space="preserve">, </w:t>
      </w:r>
      <w:bookmarkStart w:id="22" w:name="_Hlk41892605"/>
      <w:r w:rsidRPr="00F6607A">
        <w:rPr>
          <w:rFonts w:cs="Times New Roman"/>
          <w:szCs w:val="24"/>
        </w:rPr>
        <w:t xml:space="preserve">Evaluation of the caffeine sensor selectivity in the presence </w:t>
      </w:r>
      <w:bookmarkEnd w:id="22"/>
      <w:r w:rsidRPr="00F6607A">
        <w:rPr>
          <w:rFonts w:cs="Times New Roman"/>
          <w:szCs w:val="24"/>
        </w:rPr>
        <w:t xml:space="preserve">of CF (20 µM), GLU (0.2 mM), LA (10 mM), AA (10 µM), UA (60 µM) and AC (10 µM). </w:t>
      </w:r>
      <w:r w:rsidRPr="00F6607A">
        <w:rPr>
          <w:rFonts w:cs="Times New Roman"/>
          <w:b/>
          <w:szCs w:val="24"/>
        </w:rPr>
        <w:t>d</w:t>
      </w:r>
      <w:r w:rsidRPr="00F6607A">
        <w:rPr>
          <w:rFonts w:cs="Times New Roman"/>
          <w:szCs w:val="24"/>
        </w:rPr>
        <w:t xml:space="preserve">, Stability of the caffeine sensor: 10 repetitive DPV measurements of 20 µM caffeine. </w:t>
      </w: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31F39F83" wp14:editId="6A3B2879">
            <wp:extent cx="4224333" cy="2190750"/>
            <wp:effectExtent l="0" t="0" r="0" b="0"/>
            <wp:docPr id="16" name="Picture 15">
              <a:extLst xmlns:a="http://schemas.openxmlformats.org/drawingml/2006/main">
                <a:ext uri="{FF2B5EF4-FFF2-40B4-BE49-F238E27FC236}">
                  <a16:creationId xmlns:a16="http://schemas.microsoft.com/office/drawing/2014/main" id="{B2BBDE2F-7BF5-4378-9572-A4020DC23B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B2BBDE2F-7BF5-4378-9572-A4020DC23BA4}"/>
                        </a:ext>
                      </a:extLst>
                    </pic:cNvPr>
                    <pic:cNvPicPr>
                      <a:picLocks noChangeAspect="1"/>
                    </pic:cNvPicPr>
                  </pic:nvPicPr>
                  <pic:blipFill rotWithShape="1">
                    <a:blip r:embed="rId14"/>
                    <a:srcRect b="20489"/>
                    <a:stretch/>
                  </pic:blipFill>
                  <pic:spPr bwMode="auto">
                    <a:xfrm>
                      <a:off x="0" y="0"/>
                      <a:ext cx="4224894" cy="2191041"/>
                    </a:xfrm>
                    <a:prstGeom prst="rect">
                      <a:avLst/>
                    </a:prstGeom>
                    <a:ln>
                      <a:noFill/>
                    </a:ln>
                    <a:extLst>
                      <a:ext uri="{53640926-AAD7-44D8-BBD7-CCE9431645EC}">
                        <a14:shadowObscured xmlns:a14="http://schemas.microsoft.com/office/drawing/2010/main"/>
                      </a:ext>
                    </a:extLst>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w:t>
      </w:r>
      <w:r w:rsidRPr="00F6607A">
        <w:rPr>
          <w:rFonts w:cs="Times New Roman"/>
          <w:b/>
          <w:bCs/>
          <w:szCs w:val="24"/>
          <w:lang w:bidi="th-TH"/>
        </w:rPr>
        <w:t xml:space="preserve">ure </w:t>
      </w:r>
      <w:r w:rsidRPr="00F6607A">
        <w:rPr>
          <w:rFonts w:cs="Times New Roman"/>
          <w:b/>
          <w:bCs/>
          <w:szCs w:val="24"/>
        </w:rPr>
        <w:t>10.</w:t>
      </w:r>
      <w:r w:rsidRPr="00F6607A">
        <w:rPr>
          <w:rFonts w:cs="Times New Roman"/>
          <w:szCs w:val="24"/>
        </w:rPr>
        <w:t xml:space="preserve"> </w:t>
      </w:r>
      <w:r w:rsidRPr="00F6607A">
        <w:rPr>
          <w:rFonts w:cs="Times New Roman"/>
          <w:b/>
          <w:bCs/>
          <w:szCs w:val="24"/>
        </w:rPr>
        <w:t>Ultrasound transducer characterization on phantom</w:t>
      </w:r>
      <w:r w:rsidRPr="00F6607A">
        <w:rPr>
          <w:rFonts w:cs="Times New Roman"/>
          <w:b/>
          <w:szCs w:val="24"/>
        </w:rPr>
        <w:t>. a</w:t>
      </w:r>
      <w:r w:rsidRPr="00F6607A">
        <w:rPr>
          <w:rFonts w:cs="Times New Roman"/>
          <w:szCs w:val="24"/>
        </w:rPr>
        <w:t xml:space="preserve">, Radio frequency signal showing the anterior wall and posterior wall of the carotid artery phantom. </w:t>
      </w:r>
      <w:r w:rsidRPr="00F6607A">
        <w:rPr>
          <w:rFonts w:cs="Times New Roman"/>
          <w:b/>
          <w:szCs w:val="24"/>
        </w:rPr>
        <w:t>b</w:t>
      </w:r>
      <w:r w:rsidRPr="00F6607A">
        <w:rPr>
          <w:rFonts w:cs="Times New Roman"/>
          <w:szCs w:val="24"/>
        </w:rPr>
        <w:t xml:space="preserve">, Vessel wall displacement with increased intravascular pressure on phantom. </w:t>
      </w:r>
      <w:r w:rsidRPr="00F6607A">
        <w:rPr>
          <w:rFonts w:cs="Times New Roman"/>
          <w:b/>
          <w:szCs w:val="24"/>
        </w:rPr>
        <w:t>c</w:t>
      </w:r>
      <w:r w:rsidRPr="00F6607A">
        <w:rPr>
          <w:rFonts w:cs="Times New Roman"/>
          <w:szCs w:val="24"/>
        </w:rPr>
        <w:t>, Periodic vessel distension induced by the inflator.</w:t>
      </w: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rPr>
          <w:rFonts w:cs="Times New Roman"/>
          <w:szCs w:val="24"/>
        </w:rPr>
      </w:pPr>
    </w:p>
    <w:p w:rsidR="00524FF1" w:rsidRPr="00F6607A" w:rsidRDefault="00524FF1" w:rsidP="00524FF1">
      <w:pPr>
        <w:ind w:firstLine="0"/>
        <w:jc w:val="center"/>
        <w:rPr>
          <w:rFonts w:cs="Times New Roman"/>
          <w:szCs w:val="24"/>
        </w:rPr>
      </w:pPr>
      <w:r w:rsidRPr="00F6607A">
        <w:rPr>
          <w:rFonts w:cs="Times New Roman"/>
          <w:noProof/>
          <w:szCs w:val="24"/>
        </w:rPr>
        <w:drawing>
          <wp:inline distT="0" distB="0" distL="0" distR="0" wp14:anchorId="7A8C9986" wp14:editId="7EEA9546">
            <wp:extent cx="4663043" cy="3541059"/>
            <wp:effectExtent l="0" t="0" r="0" b="0"/>
            <wp:docPr id="11" name="Picture 2">
              <a:extLst xmlns:a="http://schemas.openxmlformats.org/drawingml/2006/main">
                <a:ext uri="{FF2B5EF4-FFF2-40B4-BE49-F238E27FC236}">
                  <a16:creationId xmlns:a16="http://schemas.microsoft.com/office/drawing/2014/main" id="{27F1E68D-2096-43C3-9766-F5CCA16F8D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7F1E68D-2096-43C3-9766-F5CCA16F8DE8}"/>
                        </a:ext>
                      </a:extLst>
                    </pic:cNvPr>
                    <pic:cNvPicPr>
                      <a:picLocks noChangeAspect="1"/>
                    </pic:cNvPicPr>
                  </pic:nvPicPr>
                  <pic:blipFill>
                    <a:blip r:embed="rId15"/>
                    <a:stretch>
                      <a:fillRect/>
                    </a:stretch>
                  </pic:blipFill>
                  <pic:spPr>
                    <a:xfrm>
                      <a:off x="0" y="0"/>
                      <a:ext cx="4670056" cy="3546384"/>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11. Electrode electrochemical stability under repeated stretching tests</w:t>
      </w:r>
      <w:r w:rsidRPr="00F6607A">
        <w:rPr>
          <w:rFonts w:cs="Times New Roman"/>
          <w:szCs w:val="24"/>
        </w:rPr>
        <w:t xml:space="preserve">. </w:t>
      </w:r>
      <w:r w:rsidRPr="00F6607A">
        <w:rPr>
          <w:rFonts w:cs="Times New Roman"/>
          <w:b/>
          <w:bCs/>
          <w:szCs w:val="24"/>
        </w:rPr>
        <w:t>a-b</w:t>
      </w:r>
      <w:r w:rsidRPr="00F6607A">
        <w:rPr>
          <w:rFonts w:cs="Times New Roman"/>
          <w:szCs w:val="24"/>
        </w:rPr>
        <w:t>, the CV response of the PB electrode every 200 cycles in a 1000-cycle, 20% strain stretching test (</w:t>
      </w:r>
      <w:r w:rsidRPr="00F6607A">
        <w:rPr>
          <w:rFonts w:cs="Times New Roman"/>
          <w:b/>
          <w:bCs/>
          <w:szCs w:val="24"/>
        </w:rPr>
        <w:t>a</w:t>
      </w:r>
      <w:r w:rsidRPr="00F6607A">
        <w:rPr>
          <w:rFonts w:cs="Times New Roman"/>
          <w:szCs w:val="24"/>
        </w:rPr>
        <w:t xml:space="preserve">) and the corresponding reduction peak potentials and peak currents. </w:t>
      </w:r>
      <w:r w:rsidRPr="00F6607A">
        <w:rPr>
          <w:rFonts w:cs="Times New Roman"/>
          <w:b/>
          <w:szCs w:val="24"/>
        </w:rPr>
        <w:t>c</w:t>
      </w:r>
      <w:r w:rsidRPr="00F6607A">
        <w:rPr>
          <w:rFonts w:cs="Times New Roman"/>
          <w:b/>
          <w:bCs/>
          <w:szCs w:val="24"/>
        </w:rPr>
        <w:t>-d</w:t>
      </w:r>
      <w:r w:rsidRPr="00F6607A">
        <w:rPr>
          <w:rFonts w:cs="Times New Roman"/>
          <w:szCs w:val="24"/>
        </w:rPr>
        <w:t>, The CA response at -0.2 V applied anodic potential of the PB electrode every 200 cycles in a 1000-cycle, 20% strain stretching test (</w:t>
      </w:r>
      <w:r w:rsidRPr="00F6607A">
        <w:rPr>
          <w:rFonts w:cs="Times New Roman"/>
          <w:b/>
          <w:bCs/>
          <w:szCs w:val="24"/>
        </w:rPr>
        <w:t>a</w:t>
      </w:r>
      <w:r w:rsidRPr="00F6607A">
        <w:rPr>
          <w:rFonts w:cs="Times New Roman"/>
          <w:szCs w:val="24"/>
        </w:rPr>
        <w:t>), and the corresponding end-point currents (</w:t>
      </w:r>
      <w:r w:rsidRPr="00F6607A">
        <w:rPr>
          <w:rFonts w:cs="Times New Roman"/>
          <w:b/>
          <w:bCs/>
          <w:szCs w:val="24"/>
        </w:rPr>
        <w:t>d</w:t>
      </w:r>
      <w:r w:rsidRPr="00F6607A">
        <w:rPr>
          <w:rFonts w:cs="Times New Roman"/>
          <w:szCs w:val="24"/>
        </w:rPr>
        <w:t xml:space="preserve">). All electrochemical tests were performed in 0.1M PBS with pH 7.4, against an Ag/AgCl reference electrode. </w:t>
      </w:r>
    </w:p>
    <w:p w:rsidR="00524FF1" w:rsidRPr="00F6607A" w:rsidRDefault="00524FF1" w:rsidP="00524FF1">
      <w:pPr>
        <w:rPr>
          <w:rFonts w:cs="Times New Roman"/>
          <w:szCs w:val="24"/>
        </w:rPr>
      </w:pPr>
    </w:p>
    <w:p w:rsidR="00524FF1" w:rsidRPr="00F6607A" w:rsidRDefault="00524FF1" w:rsidP="00524FF1">
      <w:pPr>
        <w:jc w:val="center"/>
        <w:rPr>
          <w:rFonts w:cs="Times New Roman"/>
          <w:szCs w:val="24"/>
        </w:rPr>
      </w:pPr>
      <w:r w:rsidRPr="00F6607A">
        <w:rPr>
          <w:rFonts w:cs="Times New Roman"/>
          <w:noProof/>
          <w:szCs w:val="24"/>
        </w:rPr>
        <w:lastRenderedPageBreak/>
        <w:drawing>
          <wp:inline distT="0" distB="0" distL="0" distR="0" wp14:anchorId="086D9857" wp14:editId="6F7A0976">
            <wp:extent cx="5253318" cy="3621765"/>
            <wp:effectExtent l="0" t="0" r="0" b="0"/>
            <wp:docPr id="9" name="Picture 1">
              <a:extLst xmlns:a="http://schemas.openxmlformats.org/drawingml/2006/main">
                <a:ext uri="{FF2B5EF4-FFF2-40B4-BE49-F238E27FC236}">
                  <a16:creationId xmlns:a16="http://schemas.microsoft.com/office/drawing/2014/main" id="{F59574E4-5250-49B1-BD83-E84F811E10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59574E4-5250-49B1-BD83-E84F811E101D}"/>
                        </a:ext>
                      </a:extLst>
                    </pic:cNvPr>
                    <pic:cNvPicPr>
                      <a:picLocks noChangeAspect="1"/>
                    </pic:cNvPicPr>
                  </pic:nvPicPr>
                  <pic:blipFill>
                    <a:blip r:embed="rId16"/>
                    <a:stretch>
                      <a:fillRect/>
                    </a:stretch>
                  </pic:blipFill>
                  <pic:spPr>
                    <a:xfrm>
                      <a:off x="0" y="0"/>
                      <a:ext cx="5267052" cy="3631233"/>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12. Sensor electrochemical stability under repeated stretching tests. a-b</w:t>
      </w:r>
      <w:r w:rsidRPr="00F6607A">
        <w:rPr>
          <w:rFonts w:cs="Times New Roman"/>
          <w:szCs w:val="24"/>
        </w:rPr>
        <w:t>, the response of modified lactate sensor to 2 mM lactate before (</w:t>
      </w:r>
      <w:r w:rsidRPr="00F6607A">
        <w:rPr>
          <w:rFonts w:cs="Times New Roman"/>
          <w:b/>
          <w:bCs/>
          <w:szCs w:val="24"/>
        </w:rPr>
        <w:t>a</w:t>
      </w:r>
      <w:r w:rsidRPr="00F6607A">
        <w:rPr>
          <w:rFonts w:cs="Times New Roman"/>
          <w:szCs w:val="24"/>
        </w:rPr>
        <w:t>) and after (</w:t>
      </w:r>
      <w:r w:rsidRPr="00F6607A">
        <w:rPr>
          <w:rFonts w:cs="Times New Roman"/>
          <w:b/>
          <w:bCs/>
          <w:szCs w:val="24"/>
        </w:rPr>
        <w:t>b</w:t>
      </w:r>
      <w:r w:rsidRPr="00F6607A">
        <w:rPr>
          <w:rFonts w:cs="Times New Roman"/>
          <w:szCs w:val="24"/>
        </w:rPr>
        <w:t xml:space="preserve">) 10 cycles of 20% stretching. </w:t>
      </w:r>
      <w:r w:rsidRPr="00F6607A">
        <w:rPr>
          <w:rFonts w:cs="Times New Roman"/>
          <w:b/>
          <w:bCs/>
          <w:szCs w:val="24"/>
        </w:rPr>
        <w:t>c-d</w:t>
      </w:r>
      <w:r w:rsidRPr="00F6607A">
        <w:rPr>
          <w:rFonts w:cs="Times New Roman"/>
          <w:szCs w:val="24"/>
        </w:rPr>
        <w:t>, the response of modified glucose sensor to 10 mM glucose before (</w:t>
      </w:r>
      <w:r w:rsidRPr="00F6607A">
        <w:rPr>
          <w:rFonts w:cs="Times New Roman"/>
          <w:b/>
          <w:bCs/>
          <w:szCs w:val="24"/>
        </w:rPr>
        <w:t>a</w:t>
      </w:r>
      <w:r w:rsidRPr="00F6607A">
        <w:rPr>
          <w:rFonts w:cs="Times New Roman"/>
          <w:szCs w:val="24"/>
        </w:rPr>
        <w:t>) and after (</w:t>
      </w:r>
      <w:r w:rsidRPr="00F6607A">
        <w:rPr>
          <w:rFonts w:cs="Times New Roman"/>
          <w:b/>
          <w:bCs/>
          <w:szCs w:val="24"/>
        </w:rPr>
        <w:t>b</w:t>
      </w:r>
      <w:r w:rsidRPr="00F6607A">
        <w:rPr>
          <w:rFonts w:cs="Times New Roman"/>
          <w:szCs w:val="24"/>
        </w:rPr>
        <w:t xml:space="preserve">) 10 cycles of 20% stretching. CA was recorded using a potential of -0.2 V in 0.1 M PBS with pH 7.4. </w:t>
      </w:r>
    </w:p>
    <w:p w:rsidR="00524FF1" w:rsidRPr="00F6607A" w:rsidRDefault="00524FF1" w:rsidP="00524FF1">
      <w:pPr>
        <w:spacing w:before="0" w:line="259" w:lineRule="auto"/>
        <w:jc w:val="center"/>
        <w:rPr>
          <w:rFonts w:cs="Times New Roman"/>
          <w:szCs w:val="24"/>
        </w:rPr>
      </w:pPr>
    </w:p>
    <w:p w:rsidR="00524FF1" w:rsidRPr="00F6607A" w:rsidRDefault="00524FF1" w:rsidP="00524FF1">
      <w:pPr>
        <w:jc w:val="center"/>
        <w:rPr>
          <w:rFonts w:cs="Times New Roman"/>
          <w:szCs w:val="24"/>
        </w:rPr>
      </w:pPr>
    </w:p>
    <w:p w:rsidR="00524FF1" w:rsidRPr="00F6607A" w:rsidRDefault="00524FF1" w:rsidP="00524FF1">
      <w:pPr>
        <w:jc w:val="center"/>
        <w:rPr>
          <w:rFonts w:cs="Times New Roman"/>
          <w:szCs w:val="24"/>
        </w:rPr>
      </w:pPr>
    </w:p>
    <w:p w:rsidR="00524FF1" w:rsidRPr="00F6607A" w:rsidRDefault="00524FF1" w:rsidP="00524FF1">
      <w:pPr>
        <w:jc w:val="center"/>
        <w:rPr>
          <w:rFonts w:cs="Times New Roman"/>
          <w:szCs w:val="24"/>
        </w:rPr>
      </w:pPr>
    </w:p>
    <w:p w:rsidR="00524FF1" w:rsidRPr="00F6607A" w:rsidRDefault="00524FF1" w:rsidP="00524FF1">
      <w:pPr>
        <w:jc w:val="center"/>
        <w:rPr>
          <w:rFonts w:cs="Times New Roman"/>
          <w:szCs w:val="24"/>
        </w:rPr>
      </w:pP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37C9D520" wp14:editId="5501FDC5">
            <wp:extent cx="5943600" cy="3832225"/>
            <wp:effectExtent l="0" t="0" r="0" b="0"/>
            <wp:docPr id="14" name="Picture 7">
              <a:extLst xmlns:a="http://schemas.openxmlformats.org/drawingml/2006/main">
                <a:ext uri="{FF2B5EF4-FFF2-40B4-BE49-F238E27FC236}">
                  <a16:creationId xmlns:a16="http://schemas.microsoft.com/office/drawing/2014/main" id="{E41B843A-79E9-4FA5-9C0F-7AA18EDE23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E41B843A-79E9-4FA5-9C0F-7AA18EDE233E}"/>
                        </a:ext>
                      </a:extLst>
                    </pic:cNvPr>
                    <pic:cNvPicPr>
                      <a:picLocks noChangeAspect="1"/>
                    </pic:cNvPicPr>
                  </pic:nvPicPr>
                  <pic:blipFill>
                    <a:blip r:embed="rId17"/>
                    <a:stretch>
                      <a:fillRect/>
                    </a:stretch>
                  </pic:blipFill>
                  <pic:spPr>
                    <a:xfrm>
                      <a:off x="0" y="0"/>
                      <a:ext cx="5943600" cy="3832225"/>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13. Structural integrity of the stretchable silver and PB/carbon ink composites</w:t>
      </w:r>
      <w:r w:rsidRPr="00F6607A">
        <w:rPr>
          <w:rFonts w:cs="Times New Roman"/>
          <w:szCs w:val="24"/>
        </w:rPr>
        <w:t xml:space="preserve">. </w:t>
      </w:r>
      <w:r w:rsidRPr="00F6607A">
        <w:rPr>
          <w:rFonts w:cs="Times New Roman"/>
          <w:b/>
          <w:szCs w:val="24"/>
        </w:rPr>
        <w:t>a</w:t>
      </w:r>
      <w:r w:rsidRPr="00F6607A">
        <w:rPr>
          <w:rFonts w:cs="Times New Roman"/>
          <w:szCs w:val="24"/>
        </w:rPr>
        <w:t>,</w:t>
      </w:r>
      <w:r w:rsidRPr="00F6607A">
        <w:rPr>
          <w:rFonts w:cs="Times New Roman"/>
          <w:b/>
          <w:bCs/>
          <w:szCs w:val="24"/>
        </w:rPr>
        <w:t xml:space="preserve"> </w:t>
      </w:r>
      <w:r w:rsidRPr="00F6607A">
        <w:rPr>
          <w:rFonts w:cs="Times New Roman"/>
          <w:szCs w:val="24"/>
        </w:rPr>
        <w:t>Photo</w:t>
      </w:r>
      <w:r w:rsidRPr="00F6607A">
        <w:rPr>
          <w:rFonts w:cs="Times New Roman"/>
          <w:b/>
          <w:bCs/>
          <w:szCs w:val="24"/>
        </w:rPr>
        <w:t xml:space="preserve"> </w:t>
      </w:r>
      <w:r w:rsidRPr="00F6607A">
        <w:rPr>
          <w:rFonts w:cs="Times New Roman"/>
          <w:szCs w:val="24"/>
        </w:rPr>
        <w:t xml:space="preserve">illustration of the device before and after stretched to 120%. </w:t>
      </w:r>
      <w:r w:rsidRPr="00F6607A">
        <w:rPr>
          <w:rFonts w:cs="Times New Roman"/>
          <w:b/>
          <w:bCs/>
          <w:szCs w:val="24"/>
        </w:rPr>
        <w:t>b-e</w:t>
      </w:r>
      <w:r w:rsidRPr="00F6607A">
        <w:rPr>
          <w:rFonts w:cs="Times New Roman"/>
          <w:szCs w:val="24"/>
        </w:rPr>
        <w:t>, SEM images in different magnifications of the silver trace before (</w:t>
      </w:r>
      <w:r w:rsidRPr="00F6607A">
        <w:rPr>
          <w:rFonts w:cs="Times New Roman"/>
          <w:b/>
          <w:szCs w:val="24"/>
        </w:rPr>
        <w:t>b</w:t>
      </w:r>
      <w:r w:rsidRPr="00F6607A">
        <w:rPr>
          <w:rFonts w:cs="Times New Roman"/>
          <w:szCs w:val="24"/>
        </w:rPr>
        <w:t>) and after (</w:t>
      </w:r>
      <w:r w:rsidRPr="00F6607A">
        <w:rPr>
          <w:rFonts w:cs="Times New Roman"/>
          <w:b/>
          <w:szCs w:val="24"/>
        </w:rPr>
        <w:t>c</w:t>
      </w:r>
      <w:r w:rsidRPr="00F6607A">
        <w:rPr>
          <w:rFonts w:cs="Times New Roman"/>
          <w:szCs w:val="24"/>
        </w:rPr>
        <w:t>) 1000 cycles of 20% stretching, and of the carbon trace before (</w:t>
      </w:r>
      <w:r w:rsidRPr="00F6607A">
        <w:rPr>
          <w:rFonts w:cs="Times New Roman"/>
          <w:b/>
          <w:szCs w:val="24"/>
        </w:rPr>
        <w:t>d</w:t>
      </w:r>
      <w:r w:rsidRPr="00F6607A">
        <w:rPr>
          <w:rFonts w:cs="Times New Roman"/>
          <w:szCs w:val="24"/>
        </w:rPr>
        <w:t>) and after (</w:t>
      </w:r>
      <w:r w:rsidRPr="00F6607A">
        <w:rPr>
          <w:rFonts w:cs="Times New Roman"/>
          <w:b/>
          <w:szCs w:val="24"/>
        </w:rPr>
        <w:t>e</w:t>
      </w:r>
      <w:r w:rsidRPr="00F6607A">
        <w:rPr>
          <w:rFonts w:cs="Times New Roman"/>
          <w:szCs w:val="24"/>
        </w:rPr>
        <w:t>) 1000 cycles of 20% stretching.</w:t>
      </w: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487163E7" wp14:editId="41127FFE">
            <wp:extent cx="5417521" cy="2169459"/>
            <wp:effectExtent l="0" t="0" r="0" b="0"/>
            <wp:docPr id="926" name="Picture 925">
              <a:extLst xmlns:a="http://schemas.openxmlformats.org/drawingml/2006/main">
                <a:ext uri="{FF2B5EF4-FFF2-40B4-BE49-F238E27FC236}">
                  <a16:creationId xmlns:a16="http://schemas.microsoft.com/office/drawing/2014/main" id="{1034E19F-6F6B-490B-B24D-7B7B8A7E70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 name="Picture 925">
                      <a:extLst>
                        <a:ext uri="{FF2B5EF4-FFF2-40B4-BE49-F238E27FC236}">
                          <a16:creationId xmlns:a16="http://schemas.microsoft.com/office/drawing/2014/main" id="{1034E19F-6F6B-490B-B24D-7B7B8A7E708F}"/>
                        </a:ext>
                      </a:extLst>
                    </pic:cNvPr>
                    <pic:cNvPicPr>
                      <a:picLocks noChangeAspect="1"/>
                    </pic:cNvPicPr>
                  </pic:nvPicPr>
                  <pic:blipFill rotWithShape="1">
                    <a:blip r:embed="rId18"/>
                    <a:srcRect t="34077"/>
                    <a:stretch/>
                  </pic:blipFill>
                  <pic:spPr>
                    <a:xfrm>
                      <a:off x="0" y="0"/>
                      <a:ext cx="5431180" cy="2174929"/>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14. Standard additions to determine caffeine concentration in sweat. a</w:t>
      </w:r>
      <w:r w:rsidRPr="00F6607A">
        <w:rPr>
          <w:rFonts w:cs="Times New Roman"/>
          <w:szCs w:val="24"/>
        </w:rPr>
        <w:t>,</w:t>
      </w:r>
      <w:r w:rsidRPr="00F6607A">
        <w:rPr>
          <w:rFonts w:cs="Times New Roman"/>
          <w:b/>
          <w:bCs/>
          <w:szCs w:val="24"/>
        </w:rPr>
        <w:t xml:space="preserve"> </w:t>
      </w:r>
      <w:r w:rsidRPr="00F6607A">
        <w:rPr>
          <w:rFonts w:cs="Times New Roman"/>
          <w:szCs w:val="24"/>
        </w:rPr>
        <w:t>DPV of caffeine in collected sweat (after drinking 114 mg caffeine).</w:t>
      </w:r>
      <w:r w:rsidRPr="00F6607A">
        <w:rPr>
          <w:rFonts w:cs="Times New Roman"/>
          <w:b/>
          <w:bCs/>
          <w:szCs w:val="24"/>
        </w:rPr>
        <w:t xml:space="preserve"> </w:t>
      </w:r>
      <w:r w:rsidRPr="00F6607A">
        <w:rPr>
          <w:rFonts w:cs="Times New Roman"/>
          <w:szCs w:val="24"/>
        </w:rPr>
        <w:t xml:space="preserve">Increasing concentrations of caffeine were added to the collected sweat and the respective calibration curve was used to analyze the initial caffeine concentration in sweat </w:t>
      </w:r>
      <w:r w:rsidRPr="00F6607A">
        <w:rPr>
          <w:rFonts w:cs="Times New Roman"/>
          <w:b/>
          <w:bCs/>
          <w:szCs w:val="24"/>
        </w:rPr>
        <w:t>b,</w:t>
      </w:r>
      <w:r w:rsidRPr="00F6607A">
        <w:rPr>
          <w:rFonts w:cs="Times New Roman"/>
          <w:szCs w:val="24"/>
        </w:rPr>
        <w:t xml:space="preserve"> Calibration curve. The horizontal axis shows the concentration range used in the test. The vertical axis shows the current change after each addition. </w:t>
      </w:r>
    </w:p>
    <w:p w:rsidR="00524FF1" w:rsidRPr="00F6607A" w:rsidRDefault="00524FF1" w:rsidP="00524FF1">
      <w:pPr>
        <w:rPr>
          <w:rFonts w:cs="Times New Roman"/>
          <w:szCs w:val="24"/>
        </w:rPr>
      </w:pPr>
    </w:p>
    <w:p w:rsidR="00524FF1" w:rsidRPr="00F6607A" w:rsidRDefault="00524FF1" w:rsidP="00524FF1">
      <w:pPr>
        <w:rPr>
          <w:rFonts w:cs="Times New Roman"/>
          <w:szCs w:val="24"/>
        </w:rPr>
      </w:pPr>
    </w:p>
    <w:p w:rsidR="00524FF1" w:rsidRPr="00F6607A" w:rsidRDefault="00524FF1" w:rsidP="00524FF1">
      <w:pPr>
        <w:jc w:val="center"/>
        <w:rPr>
          <w:rFonts w:cs="Times New Roman"/>
          <w:b/>
          <w:bCs/>
          <w:color w:val="000000" w:themeColor="text1"/>
          <w:szCs w:val="24"/>
        </w:rPr>
      </w:pPr>
    </w:p>
    <w:p w:rsidR="00524FF1" w:rsidRPr="00F6607A" w:rsidRDefault="00524FF1" w:rsidP="00524FF1">
      <w:pPr>
        <w:ind w:firstLine="0"/>
        <w:jc w:val="center"/>
        <w:rPr>
          <w:rFonts w:cs="Times New Roman"/>
          <w:b/>
          <w:bCs/>
          <w:color w:val="000000" w:themeColor="text1"/>
          <w:szCs w:val="24"/>
        </w:rPr>
      </w:pPr>
      <w:r w:rsidRPr="00F6607A">
        <w:rPr>
          <w:rFonts w:cs="Times New Roman"/>
          <w:b/>
          <w:bCs/>
          <w:noProof/>
          <w:color w:val="000000" w:themeColor="text1"/>
          <w:szCs w:val="24"/>
        </w:rPr>
        <w:lastRenderedPageBreak/>
        <w:drawing>
          <wp:inline distT="0" distB="0" distL="0" distR="0" wp14:anchorId="7DC4FC66" wp14:editId="0913E00D">
            <wp:extent cx="5271247" cy="4846458"/>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I 15.png"/>
                    <pic:cNvPicPr/>
                  </pic:nvPicPr>
                  <pic:blipFill>
                    <a:blip r:embed="rId19">
                      <a:extLst>
                        <a:ext uri="{28A0092B-C50C-407E-A947-70E740481C1C}">
                          <a14:useLocalDpi xmlns:a14="http://schemas.microsoft.com/office/drawing/2010/main" val="0"/>
                        </a:ext>
                      </a:extLst>
                    </a:blip>
                    <a:stretch>
                      <a:fillRect/>
                    </a:stretch>
                  </pic:blipFill>
                  <pic:spPr>
                    <a:xfrm>
                      <a:off x="0" y="0"/>
                      <a:ext cx="5276527" cy="4851312"/>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15.</w:t>
      </w:r>
      <w:r w:rsidRPr="00F6607A">
        <w:rPr>
          <w:rFonts w:cs="Times New Roman"/>
          <w:szCs w:val="24"/>
        </w:rPr>
        <w:t xml:space="preserve"> Preparation and assembling of the hydrogel layers. </w:t>
      </w:r>
      <w:r w:rsidRPr="00F6607A">
        <w:rPr>
          <w:rFonts w:cs="Times New Roman"/>
          <w:b/>
          <w:bCs/>
          <w:szCs w:val="24"/>
        </w:rPr>
        <w:t>a</w:t>
      </w:r>
      <w:r w:rsidRPr="00F6607A">
        <w:rPr>
          <w:rFonts w:cs="Times New Roman"/>
          <w:szCs w:val="24"/>
        </w:rPr>
        <w:t>,</w:t>
      </w:r>
      <w:r w:rsidRPr="00F6607A">
        <w:rPr>
          <w:rFonts w:cs="Times New Roman"/>
          <w:b/>
          <w:bCs/>
          <w:szCs w:val="24"/>
        </w:rPr>
        <w:t xml:space="preserve"> </w:t>
      </w:r>
      <w:r w:rsidRPr="00F6607A">
        <w:rPr>
          <w:rFonts w:cs="Times New Roman"/>
          <w:szCs w:val="24"/>
        </w:rPr>
        <w:t xml:space="preserve">Anode hydrogel preparation. (i) A mixture of 4% agarose and DI water kept under continuous stirring at 150ºC until complete dissolution. Next, the addition of 2% pilocarpine nitrate under stirring. (ii) 300 µL of the solution were then dropcasted in the Ecoflex molds. After cooling, the viscous solution on the mold became a solid coin shape hydrogel. </w:t>
      </w:r>
      <w:r w:rsidRPr="00F6607A">
        <w:rPr>
          <w:rFonts w:cs="Times New Roman"/>
          <w:b/>
          <w:bCs/>
          <w:szCs w:val="24"/>
        </w:rPr>
        <w:t xml:space="preserve">b, </w:t>
      </w:r>
      <w:r w:rsidRPr="00F6607A">
        <w:rPr>
          <w:rFonts w:cs="Times New Roman"/>
          <w:szCs w:val="24"/>
        </w:rPr>
        <w:t xml:space="preserve">Cathode hydrogel preparation: (i) The mixture of 4% agarose and 0.1 M PBS (pH 7.4) buffer was kept at continuous stirring at 150ºC until observing complete agarose dissolution. (ii) 300 µL of the solution were then dropcasted in Ecoflex molds. After cooling, the viscous solution on the mold became a solid coin shape hydrogel. </w:t>
      </w:r>
      <w:r w:rsidRPr="00F6607A">
        <w:rPr>
          <w:rFonts w:cs="Times New Roman"/>
          <w:b/>
          <w:bCs/>
          <w:szCs w:val="24"/>
        </w:rPr>
        <w:t xml:space="preserve">c, </w:t>
      </w:r>
      <w:r w:rsidRPr="00F6607A">
        <w:rPr>
          <w:rFonts w:cs="Times New Roman"/>
          <w:szCs w:val="24"/>
        </w:rPr>
        <w:t xml:space="preserve">Hydrogel assembly: (i) A coin shape anode and cathode hydrogel disks were cut with the shape of the screen-printed pattern of the anode and cathode respectively. (ii) After the shape was provided, the anode hydrogel was placed on the left side and the cathode hydrogel was placed in the right side. </w:t>
      </w:r>
    </w:p>
    <w:p w:rsidR="00524FF1" w:rsidRPr="00F6607A" w:rsidRDefault="00524FF1" w:rsidP="00524FF1">
      <w:pPr>
        <w:ind w:firstLine="0"/>
        <w:jc w:val="center"/>
        <w:rPr>
          <w:rFonts w:cs="Times New Roman"/>
          <w:b/>
          <w:bCs/>
          <w:color w:val="000000" w:themeColor="text1"/>
          <w:szCs w:val="24"/>
        </w:rPr>
      </w:pPr>
      <w:r w:rsidRPr="00F6607A">
        <w:rPr>
          <w:rFonts w:cs="Times New Roman"/>
          <w:b/>
          <w:bCs/>
          <w:noProof/>
          <w:color w:val="000000" w:themeColor="text1"/>
          <w:szCs w:val="24"/>
        </w:rPr>
        <w:lastRenderedPageBreak/>
        <w:drawing>
          <wp:inline distT="0" distB="0" distL="0" distR="0" wp14:anchorId="5A870419" wp14:editId="08B527D3">
            <wp:extent cx="4891265" cy="2196353"/>
            <wp:effectExtent l="0" t="0" r="0" b="1270"/>
            <wp:docPr id="23" name="Picture 2">
              <a:extLst xmlns:a="http://schemas.openxmlformats.org/drawingml/2006/main">
                <a:ext uri="{FF2B5EF4-FFF2-40B4-BE49-F238E27FC236}">
                  <a16:creationId xmlns:a16="http://schemas.microsoft.com/office/drawing/2014/main" id="{4EA444DD-13D2-4225-A0AE-B8875D6CF2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EA444DD-13D2-4225-A0AE-B8875D6CF2E1}"/>
                        </a:ext>
                      </a:extLst>
                    </pic:cNvPr>
                    <pic:cNvPicPr>
                      <a:picLocks noChangeAspect="1"/>
                    </pic:cNvPicPr>
                  </pic:nvPicPr>
                  <pic:blipFill>
                    <a:blip r:embed="rId20"/>
                    <a:stretch>
                      <a:fillRect/>
                    </a:stretch>
                  </pic:blipFill>
                  <pic:spPr>
                    <a:xfrm>
                      <a:off x="0" y="0"/>
                      <a:ext cx="4903830" cy="2201995"/>
                    </a:xfrm>
                    <a:prstGeom prst="rect">
                      <a:avLst/>
                    </a:prstGeom>
                  </pic:spPr>
                </pic:pic>
              </a:graphicData>
            </a:graphic>
          </wp:inline>
        </w:drawing>
      </w:r>
    </w:p>
    <w:p w:rsidR="00524FF1" w:rsidRPr="00F6607A" w:rsidRDefault="00524FF1" w:rsidP="00524FF1">
      <w:pPr>
        <w:ind w:firstLine="0"/>
        <w:rPr>
          <w:rFonts w:cs="Times New Roman"/>
          <w:b/>
          <w:color w:val="000000" w:themeColor="text1"/>
          <w:szCs w:val="24"/>
        </w:rPr>
      </w:pPr>
      <w:r w:rsidRPr="00F6607A">
        <w:rPr>
          <w:rFonts w:cs="Times New Roman"/>
          <w:b/>
          <w:bCs/>
          <w:szCs w:val="24"/>
        </w:rPr>
        <w:t xml:space="preserve">Supplementary Figure 16. </w:t>
      </w:r>
      <w:r w:rsidRPr="00F6607A">
        <w:rPr>
          <w:rFonts w:cs="Times New Roman"/>
          <w:szCs w:val="24"/>
        </w:rPr>
        <w:t xml:space="preserve">Assembly of the </w:t>
      </w:r>
      <w:r w:rsidRPr="00F6607A">
        <w:rPr>
          <w:rFonts w:cs="Times New Roman"/>
          <w:color w:val="000000" w:themeColor="text1"/>
          <w:szCs w:val="24"/>
        </w:rPr>
        <w:t xml:space="preserve">iontophoretic and US </w:t>
      </w:r>
      <w:r w:rsidRPr="00F6607A">
        <w:rPr>
          <w:rFonts w:cs="Times New Roman"/>
          <w:szCs w:val="24"/>
        </w:rPr>
        <w:t>hydrogel</w:t>
      </w:r>
      <w:r w:rsidRPr="00F6607A">
        <w:rPr>
          <w:rFonts w:cs="Times New Roman"/>
          <w:color w:val="000000" w:themeColor="text1"/>
          <w:szCs w:val="24"/>
        </w:rPr>
        <w:t xml:space="preserve">s. </w:t>
      </w:r>
      <w:r w:rsidRPr="00F6607A">
        <w:rPr>
          <w:rFonts w:cs="Times New Roman"/>
          <w:b/>
          <w:bCs/>
          <w:szCs w:val="24"/>
        </w:rPr>
        <w:t>a,</w:t>
      </w:r>
      <w:r w:rsidRPr="00F6607A">
        <w:rPr>
          <w:rFonts w:cs="Times New Roman"/>
          <w:szCs w:val="24"/>
        </w:rPr>
        <w:t xml:space="preserve"> The commercial solid gel pad for ultrasound inspection integrated on device. The picture shows a freestanding cut piece of solid gel. The hydrogels for cathode and anode were cut into the shape of the IP electrodes. </w:t>
      </w:r>
      <w:r w:rsidRPr="00F6607A">
        <w:rPr>
          <w:rFonts w:cs="Times New Roman"/>
          <w:b/>
          <w:bCs/>
          <w:szCs w:val="24"/>
        </w:rPr>
        <w:t>b,</w:t>
      </w:r>
      <w:r w:rsidRPr="00F6607A">
        <w:rPr>
          <w:rFonts w:cs="Times New Roman"/>
          <w:szCs w:val="24"/>
        </w:rPr>
        <w:t xml:space="preserve"> After the shape was provided, </w:t>
      </w:r>
      <w:r w:rsidRPr="00F6607A">
        <w:rPr>
          <w:rFonts w:cs="Times New Roman"/>
          <w:b/>
          <w:bCs/>
          <w:szCs w:val="24"/>
        </w:rPr>
        <w:t>c,</w:t>
      </w:r>
      <w:r w:rsidRPr="00F6607A">
        <w:rPr>
          <w:rFonts w:cs="Times New Roman"/>
          <w:szCs w:val="24"/>
        </w:rPr>
        <w:t xml:space="preserve"> the anode hydrogel was placed on the left side and the cathode hydrogel was placed in the right side.</w:t>
      </w:r>
    </w:p>
    <w:p w:rsidR="00524FF1" w:rsidRPr="00F6607A" w:rsidRDefault="00524FF1" w:rsidP="00524FF1">
      <w:pPr>
        <w:jc w:val="center"/>
        <w:rPr>
          <w:rFonts w:cs="Times New Roman"/>
          <w:b/>
          <w:bCs/>
          <w:color w:val="000000" w:themeColor="text1"/>
          <w:szCs w:val="24"/>
        </w:rPr>
      </w:pPr>
    </w:p>
    <w:p w:rsidR="00524FF1" w:rsidRPr="00F6607A" w:rsidRDefault="00524FF1" w:rsidP="00524FF1">
      <w:pPr>
        <w:jc w:val="center"/>
        <w:rPr>
          <w:rFonts w:cs="Times New Roman"/>
          <w:b/>
          <w:bCs/>
          <w:color w:val="000000" w:themeColor="text1"/>
          <w:szCs w:val="24"/>
        </w:rPr>
      </w:pPr>
    </w:p>
    <w:p w:rsidR="00524FF1" w:rsidRPr="00F6607A" w:rsidRDefault="00524FF1" w:rsidP="00524FF1">
      <w:pPr>
        <w:jc w:val="center"/>
        <w:rPr>
          <w:rFonts w:cs="Times New Roman"/>
          <w:b/>
          <w:bCs/>
          <w:color w:val="000000" w:themeColor="text1"/>
          <w:szCs w:val="24"/>
        </w:rPr>
      </w:pPr>
    </w:p>
    <w:p w:rsidR="00524FF1" w:rsidRPr="00F6607A" w:rsidRDefault="00524FF1" w:rsidP="00524FF1">
      <w:pPr>
        <w:jc w:val="center"/>
        <w:rPr>
          <w:rFonts w:cs="Times New Roman"/>
          <w:b/>
          <w:bCs/>
          <w:color w:val="000000" w:themeColor="text1"/>
          <w:szCs w:val="24"/>
        </w:rPr>
      </w:pPr>
    </w:p>
    <w:p w:rsidR="00524FF1" w:rsidRPr="00F6607A" w:rsidRDefault="00524FF1" w:rsidP="00524FF1">
      <w:pPr>
        <w:jc w:val="center"/>
        <w:rPr>
          <w:rFonts w:cs="Times New Roman"/>
          <w:b/>
          <w:bCs/>
          <w:color w:val="000000" w:themeColor="text1"/>
          <w:szCs w:val="24"/>
        </w:rPr>
      </w:pPr>
    </w:p>
    <w:p w:rsidR="00524FF1" w:rsidRPr="00F6607A" w:rsidRDefault="00524FF1" w:rsidP="00524FF1">
      <w:pPr>
        <w:ind w:firstLine="0"/>
        <w:jc w:val="center"/>
        <w:rPr>
          <w:rFonts w:cs="Times New Roman"/>
          <w:b/>
          <w:bCs/>
          <w:color w:val="000000" w:themeColor="text1"/>
          <w:szCs w:val="24"/>
        </w:rPr>
      </w:pPr>
      <w:r w:rsidRPr="00F6607A">
        <w:rPr>
          <w:rFonts w:cs="Times New Roman"/>
          <w:b/>
          <w:bCs/>
          <w:noProof/>
          <w:color w:val="000000" w:themeColor="text1"/>
          <w:szCs w:val="24"/>
        </w:rPr>
        <w:lastRenderedPageBreak/>
        <w:drawing>
          <wp:inline distT="0" distB="0" distL="0" distR="0" wp14:anchorId="28C57CFB" wp14:editId="3B586CEB">
            <wp:extent cx="4407790" cy="4718713"/>
            <wp:effectExtent l="0" t="0" r="0" b="5715"/>
            <wp:docPr id="19" name="Picture 3">
              <a:extLst xmlns:a="http://schemas.openxmlformats.org/drawingml/2006/main">
                <a:ext uri="{FF2B5EF4-FFF2-40B4-BE49-F238E27FC236}">
                  <a16:creationId xmlns:a16="http://schemas.microsoft.com/office/drawing/2014/main" id="{B898AD9A-D7C8-420C-A775-6D4449E981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898AD9A-D7C8-420C-A775-6D4449E981EB}"/>
                        </a:ext>
                      </a:extLst>
                    </pic:cNvPr>
                    <pic:cNvPicPr>
                      <a:picLocks noChangeAspect="1"/>
                    </pic:cNvPicPr>
                  </pic:nvPicPr>
                  <pic:blipFill>
                    <a:blip r:embed="rId21"/>
                    <a:stretch>
                      <a:fillRect/>
                    </a:stretch>
                  </pic:blipFill>
                  <pic:spPr>
                    <a:xfrm>
                      <a:off x="0" y="0"/>
                      <a:ext cx="4407790" cy="4718713"/>
                    </a:xfrm>
                    <a:prstGeom prst="rect">
                      <a:avLst/>
                    </a:prstGeom>
                  </pic:spPr>
                </pic:pic>
              </a:graphicData>
            </a:graphic>
          </wp:inline>
        </w:drawing>
      </w:r>
    </w:p>
    <w:p w:rsidR="00524FF1" w:rsidRPr="00F6607A" w:rsidRDefault="00524FF1" w:rsidP="00524FF1">
      <w:pPr>
        <w:ind w:firstLine="0"/>
        <w:rPr>
          <w:rFonts w:cs="Times New Roman"/>
          <w:color w:val="000000" w:themeColor="text1"/>
          <w:szCs w:val="24"/>
        </w:rPr>
      </w:pPr>
      <w:r w:rsidRPr="00F6607A">
        <w:rPr>
          <w:rFonts w:cs="Times New Roman"/>
          <w:b/>
          <w:bCs/>
          <w:color w:val="000000" w:themeColor="text1"/>
          <w:szCs w:val="24"/>
        </w:rPr>
        <w:t xml:space="preserve">Supplementary Figure 17. </w:t>
      </w:r>
      <w:r w:rsidRPr="00F6607A">
        <w:rPr>
          <w:rFonts w:cs="Times New Roman"/>
          <w:color w:val="000000" w:themeColor="text1"/>
          <w:szCs w:val="24"/>
        </w:rPr>
        <w:t xml:space="preserve">Transfer process of the patch. </w:t>
      </w:r>
      <w:r w:rsidRPr="00F6607A">
        <w:rPr>
          <w:rFonts w:cs="Times New Roman"/>
          <w:b/>
          <w:bCs/>
          <w:color w:val="000000" w:themeColor="text1"/>
          <w:szCs w:val="24"/>
        </w:rPr>
        <w:t>a,</w:t>
      </w:r>
      <w:r w:rsidRPr="00F6607A">
        <w:rPr>
          <w:rFonts w:cs="Times New Roman"/>
          <w:color w:val="000000" w:themeColor="text1"/>
          <w:szCs w:val="24"/>
        </w:rPr>
        <w:t xml:space="preserve"> Double-sided tattoo adhesive. </w:t>
      </w:r>
      <w:r w:rsidRPr="00F6607A">
        <w:rPr>
          <w:rFonts w:cs="Times New Roman"/>
          <w:b/>
          <w:bCs/>
          <w:color w:val="000000" w:themeColor="text1"/>
          <w:szCs w:val="24"/>
        </w:rPr>
        <w:t>b,</w:t>
      </w:r>
      <w:r w:rsidRPr="00F6607A">
        <w:rPr>
          <w:rFonts w:cs="Times New Roman"/>
          <w:color w:val="000000" w:themeColor="text1"/>
          <w:szCs w:val="24"/>
        </w:rPr>
        <w:t xml:space="preserve"> Opening for the sensing areas, </w:t>
      </w:r>
      <w:r w:rsidRPr="00F6607A">
        <w:rPr>
          <w:rFonts w:cs="Times New Roman"/>
          <w:b/>
          <w:bCs/>
          <w:color w:val="000000" w:themeColor="text1"/>
          <w:szCs w:val="24"/>
        </w:rPr>
        <w:t>c,</w:t>
      </w:r>
      <w:r w:rsidRPr="00F6607A">
        <w:rPr>
          <w:rFonts w:cs="Times New Roman"/>
          <w:color w:val="000000" w:themeColor="text1"/>
          <w:szCs w:val="24"/>
        </w:rPr>
        <w:t xml:space="preserve"> removing the first protective layer from the double-sided tattoo adhesive with opening for the sensing areas, and </w:t>
      </w:r>
      <w:r w:rsidRPr="00F6607A">
        <w:rPr>
          <w:rFonts w:cs="Times New Roman"/>
          <w:b/>
          <w:bCs/>
          <w:color w:val="000000" w:themeColor="text1"/>
          <w:szCs w:val="24"/>
        </w:rPr>
        <w:t>d,</w:t>
      </w:r>
      <w:r w:rsidRPr="00F6607A">
        <w:rPr>
          <w:rFonts w:cs="Times New Roman"/>
          <w:color w:val="000000" w:themeColor="text1"/>
          <w:szCs w:val="24"/>
        </w:rPr>
        <w:t xml:space="preserve"> applying adhesive to the tattoo; </w:t>
      </w:r>
      <w:r w:rsidRPr="00F6607A">
        <w:rPr>
          <w:rFonts w:cs="Times New Roman"/>
          <w:b/>
          <w:bCs/>
          <w:color w:val="000000" w:themeColor="text1"/>
          <w:szCs w:val="24"/>
        </w:rPr>
        <w:t>e,</w:t>
      </w:r>
      <w:r w:rsidRPr="00F6607A">
        <w:rPr>
          <w:rFonts w:cs="Times New Roman"/>
          <w:color w:val="000000" w:themeColor="text1"/>
          <w:szCs w:val="24"/>
        </w:rPr>
        <w:t xml:space="preserve"> after removing the second protective layer from the applied adhesive, </w:t>
      </w:r>
      <w:r w:rsidRPr="00F6607A">
        <w:rPr>
          <w:rFonts w:cs="Times New Roman"/>
          <w:b/>
          <w:bCs/>
          <w:color w:val="000000" w:themeColor="text1"/>
          <w:szCs w:val="24"/>
        </w:rPr>
        <w:t>f,</w:t>
      </w:r>
      <w:r w:rsidRPr="00F6607A">
        <w:rPr>
          <w:rFonts w:cs="Times New Roman"/>
          <w:color w:val="000000" w:themeColor="text1"/>
          <w:szCs w:val="24"/>
        </w:rPr>
        <w:t xml:space="preserve"> placing the hydrogels and US gel and </w:t>
      </w:r>
      <w:r w:rsidRPr="00F6607A">
        <w:rPr>
          <w:rFonts w:cs="Times New Roman"/>
          <w:b/>
          <w:bCs/>
          <w:color w:val="000000" w:themeColor="text1"/>
          <w:szCs w:val="24"/>
        </w:rPr>
        <w:t>g-h,</w:t>
      </w:r>
      <w:r w:rsidRPr="00F6607A">
        <w:rPr>
          <w:rFonts w:cs="Times New Roman"/>
          <w:color w:val="000000" w:themeColor="text1"/>
          <w:szCs w:val="24"/>
        </w:rPr>
        <w:t xml:space="preserve"> transferring to the body. </w:t>
      </w:r>
    </w:p>
    <w:p w:rsidR="00524FF1" w:rsidRPr="00F6607A" w:rsidRDefault="00524FF1" w:rsidP="00524FF1">
      <w:pPr>
        <w:rPr>
          <w:rFonts w:cs="Times New Roman"/>
          <w:color w:val="000000" w:themeColor="text1"/>
          <w:szCs w:val="24"/>
        </w:rPr>
      </w:pPr>
    </w:p>
    <w:p w:rsidR="00524FF1" w:rsidRPr="00F6607A" w:rsidRDefault="00524FF1" w:rsidP="00524FF1">
      <w:pPr>
        <w:rPr>
          <w:rFonts w:cs="Times New Roman"/>
          <w:b/>
          <w:bCs/>
          <w:color w:val="000000" w:themeColor="text1"/>
          <w:szCs w:val="24"/>
        </w:rPr>
      </w:pPr>
    </w:p>
    <w:p w:rsidR="00524FF1" w:rsidRPr="00F6607A" w:rsidRDefault="00524FF1" w:rsidP="00524FF1">
      <w:pPr>
        <w:spacing w:before="0" w:line="259" w:lineRule="auto"/>
        <w:rPr>
          <w:rFonts w:cs="Times New Roman"/>
          <w:b/>
          <w:bCs/>
          <w:szCs w:val="24"/>
        </w:rPr>
      </w:pPr>
    </w:p>
    <w:p w:rsidR="00524FF1" w:rsidRPr="00F6607A" w:rsidRDefault="00524FF1" w:rsidP="00524FF1">
      <w:pPr>
        <w:spacing w:before="0" w:line="259" w:lineRule="auto"/>
        <w:rPr>
          <w:rFonts w:cs="Times New Roman"/>
          <w:b/>
          <w:bCs/>
          <w:szCs w:val="24"/>
        </w:rPr>
      </w:pPr>
    </w:p>
    <w:p w:rsidR="00524FF1" w:rsidRPr="00F6607A" w:rsidRDefault="00524FF1" w:rsidP="00524FF1">
      <w:pPr>
        <w:spacing w:before="0" w:line="259" w:lineRule="auto"/>
        <w:ind w:firstLine="0"/>
        <w:rPr>
          <w:rFonts w:cs="Times New Roman"/>
          <w:b/>
          <w:bCs/>
          <w:szCs w:val="24"/>
        </w:rPr>
      </w:pPr>
      <w:r w:rsidRPr="00F6607A">
        <w:rPr>
          <w:rFonts w:cs="Times New Roman"/>
          <w:b/>
          <w:bCs/>
          <w:noProof/>
          <w:szCs w:val="24"/>
        </w:rPr>
        <w:lastRenderedPageBreak/>
        <w:drawing>
          <wp:inline distT="0" distB="0" distL="0" distR="0" wp14:anchorId="4A575501" wp14:editId="1364D4D8">
            <wp:extent cx="5952565" cy="1342919"/>
            <wp:effectExtent l="0" t="0" r="0" b="0"/>
            <wp:docPr id="29" name="Picture 8">
              <a:extLst xmlns:a="http://schemas.openxmlformats.org/drawingml/2006/main">
                <a:ext uri="{FF2B5EF4-FFF2-40B4-BE49-F238E27FC236}">
                  <a16:creationId xmlns:a16="http://schemas.microsoft.com/office/drawing/2014/main" id="{D8632C47-E0AC-41CE-A85E-14951B459A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D8632C47-E0AC-41CE-A85E-14951B459A06}"/>
                        </a:ext>
                      </a:extLst>
                    </pic:cNvPr>
                    <pic:cNvPicPr>
                      <a:picLocks noChangeAspect="1"/>
                    </pic:cNvPicPr>
                  </pic:nvPicPr>
                  <pic:blipFill>
                    <a:blip r:embed="rId22"/>
                    <a:stretch>
                      <a:fillRect/>
                    </a:stretch>
                  </pic:blipFill>
                  <pic:spPr>
                    <a:xfrm>
                      <a:off x="0" y="0"/>
                      <a:ext cx="5992052" cy="1351828"/>
                    </a:xfrm>
                    <a:prstGeom prst="rect">
                      <a:avLst/>
                    </a:prstGeom>
                  </pic:spPr>
                </pic:pic>
              </a:graphicData>
            </a:graphic>
          </wp:inline>
        </w:drawing>
      </w:r>
    </w:p>
    <w:p w:rsidR="00524FF1" w:rsidRPr="00F6607A" w:rsidRDefault="00524FF1" w:rsidP="00524FF1">
      <w:pPr>
        <w:spacing w:before="0"/>
        <w:ind w:firstLine="0"/>
        <w:rPr>
          <w:rFonts w:cs="Times New Roman"/>
          <w:color w:val="000000" w:themeColor="text1"/>
          <w:szCs w:val="24"/>
        </w:rPr>
      </w:pPr>
      <w:r w:rsidRPr="00F6607A">
        <w:rPr>
          <w:rFonts w:cs="Times New Roman"/>
          <w:b/>
          <w:bCs/>
          <w:color w:val="000000" w:themeColor="text1"/>
          <w:szCs w:val="24"/>
        </w:rPr>
        <w:t xml:space="preserve">Supplementary Figure 18. </w:t>
      </w:r>
      <w:r w:rsidRPr="00F6607A">
        <w:rPr>
          <w:rFonts w:cs="Times New Roman"/>
          <w:color w:val="000000" w:themeColor="text1"/>
          <w:szCs w:val="24"/>
        </w:rPr>
        <w:t xml:space="preserve">Characterization of multimodal wearable sensor. </w:t>
      </w:r>
      <w:r w:rsidRPr="00F6607A">
        <w:rPr>
          <w:rFonts w:cs="Times New Roman"/>
          <w:b/>
          <w:bCs/>
          <w:color w:val="000000" w:themeColor="text1"/>
          <w:szCs w:val="24"/>
        </w:rPr>
        <w:t>a,</w:t>
      </w:r>
      <w:r w:rsidRPr="00F6607A">
        <w:rPr>
          <w:rFonts w:cs="Times New Roman"/>
          <w:color w:val="000000" w:themeColor="text1"/>
          <w:szCs w:val="24"/>
        </w:rPr>
        <w:t xml:space="preserve"> Signal interference study between the sweat caffeine electrochemical sensor (left side) and the BP transducer, including </w:t>
      </w:r>
      <w:r w:rsidRPr="00F6607A">
        <w:rPr>
          <w:rFonts w:cs="Times New Roman"/>
          <w:b/>
          <w:bCs/>
          <w:color w:val="000000" w:themeColor="text1"/>
          <w:szCs w:val="24"/>
        </w:rPr>
        <w:t>b,</w:t>
      </w:r>
      <w:r w:rsidRPr="00F6607A">
        <w:rPr>
          <w:rFonts w:cs="Times New Roman"/>
          <w:color w:val="000000" w:themeColor="text1"/>
          <w:szCs w:val="24"/>
        </w:rPr>
        <w:t xml:space="preserve"> BP signal recording while initially sweeping the potential for caffeine detection followed by terminating the sweeping (off), and </w:t>
      </w:r>
      <w:r w:rsidRPr="00F6607A">
        <w:rPr>
          <w:rFonts w:cs="Times New Roman"/>
          <w:b/>
          <w:bCs/>
          <w:color w:val="000000" w:themeColor="text1"/>
          <w:szCs w:val="24"/>
        </w:rPr>
        <w:t>c,</w:t>
      </w:r>
      <w:r w:rsidRPr="00F6607A">
        <w:rPr>
          <w:rFonts w:cs="Times New Roman"/>
          <w:color w:val="000000" w:themeColor="text1"/>
          <w:szCs w:val="24"/>
        </w:rPr>
        <w:t xml:space="preserve"> BP signal recording while the potential sweeping for caffeine detection is off followed by initiating the sweeping (on). The effect of the BP signal on the caffeine detection was also investigated. </w:t>
      </w:r>
      <w:r w:rsidRPr="00F6607A">
        <w:rPr>
          <w:rFonts w:cs="Times New Roman"/>
          <w:b/>
          <w:bCs/>
          <w:color w:val="000000" w:themeColor="text1"/>
          <w:szCs w:val="24"/>
        </w:rPr>
        <w:t>d,</w:t>
      </w:r>
      <w:r w:rsidRPr="00F6607A">
        <w:rPr>
          <w:rFonts w:cs="Times New Roman"/>
          <w:color w:val="000000" w:themeColor="text1"/>
          <w:szCs w:val="24"/>
        </w:rPr>
        <w:t xml:space="preserve"> DPV was recording for caffeine detection while the BP was active, following by terminating the BP signal acquisition (off), and </w:t>
      </w:r>
      <w:r w:rsidRPr="00F6607A">
        <w:rPr>
          <w:rFonts w:cs="Times New Roman"/>
          <w:b/>
          <w:bCs/>
          <w:color w:val="000000" w:themeColor="text1"/>
          <w:szCs w:val="24"/>
        </w:rPr>
        <w:t>e,</w:t>
      </w:r>
      <w:r w:rsidRPr="00F6607A">
        <w:rPr>
          <w:rFonts w:cs="Times New Roman"/>
          <w:color w:val="000000" w:themeColor="text1"/>
          <w:szCs w:val="24"/>
        </w:rPr>
        <w:t xml:space="preserve"> DPV recording for caffeine detection while the BP was inactive, following by initiating the BP signal acquisition (on).</w:t>
      </w:r>
      <w:r w:rsidRPr="00F6607A">
        <w:rPr>
          <w:rFonts w:cs="Times New Roman"/>
          <w:b/>
          <w:bCs/>
          <w:szCs w:val="24"/>
        </w:rPr>
        <w:br w:type="page"/>
      </w:r>
      <w:r w:rsidRPr="00F6607A">
        <w:rPr>
          <w:rFonts w:cs="Times New Roman"/>
          <w:szCs w:val="24"/>
        </w:rPr>
        <w:lastRenderedPageBreak/>
        <w:t xml:space="preserve"> </w:t>
      </w:r>
      <w:r w:rsidRPr="00F6607A">
        <w:rPr>
          <w:rFonts w:cs="Times New Roman"/>
          <w:noProof/>
          <w:color w:val="000000" w:themeColor="text1"/>
          <w:szCs w:val="24"/>
        </w:rPr>
        <w:drawing>
          <wp:inline distT="0" distB="0" distL="0" distR="0" wp14:anchorId="1E460EE7" wp14:editId="00B682BF">
            <wp:extent cx="5943600" cy="36804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I 19.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3680460"/>
                    </a:xfrm>
                    <a:prstGeom prst="rect">
                      <a:avLst/>
                    </a:prstGeom>
                  </pic:spPr>
                </pic:pic>
              </a:graphicData>
            </a:graphic>
          </wp:inline>
        </w:drawing>
      </w:r>
    </w:p>
    <w:p w:rsidR="00524FF1" w:rsidRPr="00F6607A" w:rsidRDefault="00524FF1" w:rsidP="00524FF1">
      <w:pPr>
        <w:ind w:firstLine="0"/>
        <w:rPr>
          <w:rFonts w:cs="Times New Roman"/>
          <w:b/>
          <w:bCs/>
          <w:szCs w:val="24"/>
        </w:rPr>
      </w:pPr>
      <w:r w:rsidRPr="00F6607A">
        <w:rPr>
          <w:rFonts w:cs="Times New Roman"/>
          <w:b/>
          <w:bCs/>
          <w:szCs w:val="24"/>
        </w:rPr>
        <w:t>Supplementary Figure 19. On body cross-talking evaluation of multimodal wearable sensor.</w:t>
      </w:r>
      <w:r w:rsidRPr="00F6607A">
        <w:rPr>
          <w:rFonts w:cs="Times New Roman"/>
          <w:szCs w:val="24"/>
        </w:rPr>
        <w:t xml:space="preserve"> </w:t>
      </w:r>
      <w:r w:rsidRPr="00F6607A">
        <w:rPr>
          <w:rFonts w:cs="Times New Roman"/>
          <w:b/>
          <w:bCs/>
          <w:szCs w:val="24"/>
        </w:rPr>
        <w:t>a,</w:t>
      </w:r>
      <w:r w:rsidRPr="00F6607A">
        <w:rPr>
          <w:rFonts w:cs="Times New Roman"/>
          <w:szCs w:val="24"/>
        </w:rPr>
        <w:t xml:space="preserve"> Signal interference study between iontophoretic current (0.3 mA/cm</w:t>
      </w:r>
      <w:r w:rsidRPr="00F6607A">
        <w:rPr>
          <w:rFonts w:cs="Times New Roman"/>
          <w:szCs w:val="24"/>
          <w:vertAlign w:val="superscript"/>
        </w:rPr>
        <w:t>2</w:t>
      </w:r>
      <w:r w:rsidRPr="00F6607A">
        <w:rPr>
          <w:rFonts w:cs="Times New Roman"/>
          <w:szCs w:val="24"/>
        </w:rPr>
        <w:t xml:space="preserve">) applied between cathode and anode (dark orange color) and blood pressure device (light orange color). </w:t>
      </w:r>
      <w:r w:rsidRPr="00F6607A">
        <w:rPr>
          <w:rFonts w:cs="Times New Roman"/>
          <w:b/>
          <w:bCs/>
          <w:szCs w:val="24"/>
        </w:rPr>
        <w:t>b</w:t>
      </w:r>
      <w:r w:rsidRPr="00F6607A">
        <w:rPr>
          <w:rFonts w:cs="Times New Roman"/>
          <w:szCs w:val="24"/>
        </w:rPr>
        <w:t xml:space="preserve">, Blood pressure wave form recorded when the IP current was initially on, and next turned off. </w:t>
      </w:r>
      <w:r w:rsidRPr="00F6607A">
        <w:rPr>
          <w:rFonts w:cs="Times New Roman"/>
          <w:b/>
          <w:bCs/>
          <w:szCs w:val="24"/>
        </w:rPr>
        <w:t>c</w:t>
      </w:r>
      <w:r w:rsidRPr="00F6607A">
        <w:rPr>
          <w:rFonts w:cs="Times New Roman"/>
          <w:szCs w:val="24"/>
        </w:rPr>
        <w:t xml:space="preserve">, Blood pressure waveform recorded when the IP current was initially off and then turned on. </w:t>
      </w:r>
      <w:r w:rsidRPr="00F6607A">
        <w:rPr>
          <w:rFonts w:cs="Times New Roman"/>
          <w:b/>
          <w:bCs/>
          <w:szCs w:val="24"/>
        </w:rPr>
        <w:t>d</w:t>
      </w:r>
      <w:r w:rsidRPr="00F6607A">
        <w:rPr>
          <w:rFonts w:cs="Times New Roman"/>
          <w:szCs w:val="24"/>
        </w:rPr>
        <w:t xml:space="preserve">, Cross talking study between detection potential for glucose (dark green) and the blood pressure ultrasound device (light green). </w:t>
      </w:r>
      <w:r w:rsidRPr="00F6607A">
        <w:rPr>
          <w:rFonts w:cs="Times New Roman"/>
          <w:b/>
          <w:bCs/>
          <w:szCs w:val="24"/>
        </w:rPr>
        <w:t>e,</w:t>
      </w:r>
      <w:r w:rsidRPr="00F6607A">
        <w:rPr>
          <w:rFonts w:cs="Times New Roman"/>
          <w:szCs w:val="24"/>
        </w:rPr>
        <w:t xml:space="preserve"> BP signal recorded while the detection potential was initially off, followed by turning the detection potential (-0.2V) on (red dotted line) and off (blue dotted line). </w:t>
      </w:r>
      <w:r w:rsidRPr="00F6607A">
        <w:rPr>
          <w:rFonts w:cs="Times New Roman"/>
          <w:b/>
          <w:bCs/>
          <w:szCs w:val="24"/>
        </w:rPr>
        <w:t>f-g,</w:t>
      </w:r>
      <w:r w:rsidRPr="00F6607A">
        <w:rPr>
          <w:rFonts w:cs="Times New Roman"/>
          <w:szCs w:val="24"/>
        </w:rPr>
        <w:t xml:space="preserve"> Glucose signal recording while applying an on/off ultrasound cycle every 60 seconds during 3 min. </w:t>
      </w:r>
      <w:r w:rsidRPr="00F6607A">
        <w:rPr>
          <w:rFonts w:cs="Times New Roman"/>
          <w:b/>
          <w:bCs/>
          <w:szCs w:val="24"/>
        </w:rPr>
        <w:t>h</w:t>
      </w:r>
      <w:r w:rsidRPr="00F6607A">
        <w:rPr>
          <w:rFonts w:cs="Times New Roman"/>
          <w:szCs w:val="24"/>
        </w:rPr>
        <w:t xml:space="preserve">, Cross talking study between the lactate detection potential (dark blue) and the blood pressure ultrasound device (light blue). </w:t>
      </w:r>
      <w:r w:rsidRPr="00F6607A">
        <w:rPr>
          <w:rFonts w:cs="Times New Roman"/>
          <w:b/>
          <w:bCs/>
          <w:szCs w:val="24"/>
        </w:rPr>
        <w:t>i</w:t>
      </w:r>
      <w:r w:rsidRPr="00F6607A">
        <w:rPr>
          <w:rFonts w:cs="Times New Roman"/>
          <w:szCs w:val="24"/>
        </w:rPr>
        <w:t xml:space="preserve">, BP signal recorded while the detection potential was initially off, followed by turning the detection potential -0.2V on (red dotted line) and off (blue dotted line). </w:t>
      </w:r>
      <w:r w:rsidRPr="00F6607A">
        <w:rPr>
          <w:rFonts w:cs="Times New Roman"/>
          <w:b/>
          <w:bCs/>
          <w:szCs w:val="24"/>
        </w:rPr>
        <w:t>j</w:t>
      </w:r>
      <w:r w:rsidRPr="00F6607A">
        <w:rPr>
          <w:rFonts w:cs="Times New Roman"/>
          <w:szCs w:val="24"/>
        </w:rPr>
        <w:t>, Lactate signal recording while applying the ultrasound cycle</w:t>
      </w:r>
      <w:r w:rsidRPr="00F6607A">
        <w:rPr>
          <w:rFonts w:cs="Times New Roman"/>
          <w:color w:val="222222"/>
          <w:szCs w:val="24"/>
          <w:shd w:val="clear" w:color="auto" w:fill="FFFFFF"/>
        </w:rPr>
        <w:t xml:space="preserve"> </w:t>
      </w:r>
      <w:r w:rsidRPr="00F6607A">
        <w:rPr>
          <w:rFonts w:cs="Times New Roman"/>
          <w:szCs w:val="24"/>
        </w:rPr>
        <w:t xml:space="preserve">on/off every 60 seconds during 3 min. </w:t>
      </w:r>
      <w:r w:rsidRPr="00F6607A">
        <w:rPr>
          <w:rFonts w:cs="Times New Roman"/>
          <w:b/>
          <w:bCs/>
          <w:szCs w:val="24"/>
        </w:rPr>
        <w:t>k,</w:t>
      </w:r>
      <w:r w:rsidRPr="00F6607A">
        <w:rPr>
          <w:rFonts w:cs="Times New Roman"/>
          <w:szCs w:val="24"/>
        </w:rPr>
        <w:t xml:space="preserve"> Lactate signal recording while applying the ultrasound cycle</w:t>
      </w:r>
      <w:r w:rsidRPr="00F6607A">
        <w:rPr>
          <w:rFonts w:cs="Times New Roman"/>
          <w:color w:val="222222"/>
          <w:szCs w:val="24"/>
          <w:shd w:val="clear" w:color="auto" w:fill="FFFFFF"/>
        </w:rPr>
        <w:t xml:space="preserve"> </w:t>
      </w:r>
      <w:r w:rsidRPr="00F6607A">
        <w:rPr>
          <w:rFonts w:cs="Times New Roman"/>
          <w:szCs w:val="24"/>
        </w:rPr>
        <w:t>off/on every 60 seconds during 3 min.</w:t>
      </w:r>
    </w:p>
    <w:p w:rsidR="00524FF1" w:rsidRPr="00F6607A" w:rsidRDefault="00524FF1" w:rsidP="00524FF1">
      <w:pPr>
        <w:rPr>
          <w:rFonts w:cs="Times New Roman"/>
          <w:b/>
          <w:bCs/>
          <w:szCs w:val="24"/>
        </w:rPr>
      </w:pP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74C29028" wp14:editId="67214644">
            <wp:extent cx="4500283" cy="4719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I 20.png"/>
                    <pic:cNvPicPr/>
                  </pic:nvPicPr>
                  <pic:blipFill>
                    <a:blip r:embed="rId24">
                      <a:extLst>
                        <a:ext uri="{28A0092B-C50C-407E-A947-70E740481C1C}">
                          <a14:useLocalDpi xmlns:a14="http://schemas.microsoft.com/office/drawing/2010/main" val="0"/>
                        </a:ext>
                      </a:extLst>
                    </a:blip>
                    <a:stretch>
                      <a:fillRect/>
                    </a:stretch>
                  </pic:blipFill>
                  <pic:spPr>
                    <a:xfrm>
                      <a:off x="0" y="0"/>
                      <a:ext cx="4507625" cy="4726699"/>
                    </a:xfrm>
                    <a:prstGeom prst="rect">
                      <a:avLst/>
                    </a:prstGeom>
                  </pic:spPr>
                </pic:pic>
              </a:graphicData>
            </a:graphic>
          </wp:inline>
        </w:drawing>
      </w:r>
    </w:p>
    <w:p w:rsidR="00524FF1" w:rsidRPr="00F6607A" w:rsidRDefault="00524FF1" w:rsidP="00524FF1">
      <w:pPr>
        <w:ind w:firstLine="0"/>
        <w:rPr>
          <w:rFonts w:cs="Times New Roman"/>
          <w:b/>
          <w:bCs/>
          <w:szCs w:val="24"/>
        </w:rPr>
      </w:pPr>
      <w:r w:rsidRPr="00F6607A">
        <w:rPr>
          <w:rFonts w:cs="Times New Roman"/>
          <w:b/>
          <w:bCs/>
          <w:szCs w:val="24"/>
        </w:rPr>
        <w:t>Supplementary Figure 20.</w:t>
      </w:r>
      <w:r w:rsidRPr="00F6607A">
        <w:rPr>
          <w:rFonts w:cs="Times New Roman"/>
          <w:szCs w:val="24"/>
        </w:rPr>
        <w:t xml:space="preserve"> </w:t>
      </w:r>
      <w:r w:rsidRPr="00F6607A">
        <w:rPr>
          <w:rFonts w:cs="Times New Roman"/>
          <w:b/>
          <w:bCs/>
          <w:szCs w:val="24"/>
        </w:rPr>
        <w:t xml:space="preserve">In-vitro cross-talking evaluation of multimodal wearable sensor. </w:t>
      </w:r>
      <w:r w:rsidRPr="00F6607A">
        <w:rPr>
          <w:rFonts w:cs="Times New Roman"/>
          <w:szCs w:val="24"/>
        </w:rPr>
        <w:t xml:space="preserve">In vitro measurements were performed using the agarose-PBS hydrogel and the ultrasound gel placed over the blood pressure transducers. </w:t>
      </w:r>
      <w:r w:rsidRPr="00F6607A">
        <w:rPr>
          <w:rFonts w:cs="Times New Roman"/>
          <w:b/>
          <w:bCs/>
          <w:szCs w:val="24"/>
        </w:rPr>
        <w:t>a,</w:t>
      </w:r>
      <w:r w:rsidRPr="00F6607A">
        <w:rPr>
          <w:rFonts w:cs="Times New Roman"/>
          <w:szCs w:val="24"/>
        </w:rPr>
        <w:t xml:space="preserve"> The PBS hydrogel and ultrasound gel were in contact while the ultrasound pulse was turned on and off (right), respectively. A decreasing (more positive current) was observed when the gels were in contact. </w:t>
      </w:r>
      <w:r w:rsidRPr="00F6607A">
        <w:rPr>
          <w:rFonts w:cs="Times New Roman"/>
          <w:b/>
          <w:bCs/>
          <w:szCs w:val="24"/>
        </w:rPr>
        <w:t>b</w:t>
      </w:r>
      <w:r w:rsidRPr="00F6607A">
        <w:rPr>
          <w:rFonts w:cs="Times New Roman"/>
          <w:szCs w:val="24"/>
        </w:rPr>
        <w:t xml:space="preserve">, A different design with increased distance between the gels were used in vitro with the same amount of ultrasound gel, due to the physical distance, no cross talking was observed (right). </w:t>
      </w:r>
      <w:r w:rsidRPr="00F6607A">
        <w:rPr>
          <w:rFonts w:cs="Times New Roman"/>
          <w:b/>
          <w:bCs/>
          <w:szCs w:val="24"/>
        </w:rPr>
        <w:t>c</w:t>
      </w:r>
      <w:r w:rsidRPr="00F6607A">
        <w:rPr>
          <w:rFonts w:cs="Times New Roman"/>
          <w:szCs w:val="24"/>
        </w:rPr>
        <w:t>, The same design (with shorter distance between the blood pressure and chemical sensors) was used with a solid hydrogel and no apparent cross talking was observed (right).</w:t>
      </w:r>
    </w:p>
    <w:p w:rsidR="00524FF1" w:rsidRPr="00F6607A" w:rsidRDefault="00524FF1" w:rsidP="00524FF1">
      <w:pPr>
        <w:rPr>
          <w:rFonts w:cs="Times New Roman"/>
          <w:b/>
          <w:bCs/>
          <w:szCs w:val="24"/>
        </w:rPr>
      </w:pPr>
    </w:p>
    <w:p w:rsidR="00524FF1" w:rsidRPr="00F6607A" w:rsidRDefault="00524FF1" w:rsidP="00524FF1">
      <w:pPr>
        <w:jc w:val="center"/>
        <w:rPr>
          <w:rFonts w:cs="Times New Roman"/>
          <w:szCs w:val="24"/>
        </w:rPr>
      </w:pP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02918E20" wp14:editId="250618ED">
            <wp:extent cx="4548010" cy="4554107"/>
            <wp:effectExtent l="0" t="0" r="508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I 21.png"/>
                    <pic:cNvPicPr/>
                  </pic:nvPicPr>
                  <pic:blipFill>
                    <a:blip r:embed="rId25">
                      <a:extLst>
                        <a:ext uri="{28A0092B-C50C-407E-A947-70E740481C1C}">
                          <a14:useLocalDpi xmlns:a14="http://schemas.microsoft.com/office/drawing/2010/main" val="0"/>
                        </a:ext>
                      </a:extLst>
                    </a:blip>
                    <a:stretch>
                      <a:fillRect/>
                    </a:stretch>
                  </pic:blipFill>
                  <pic:spPr>
                    <a:xfrm>
                      <a:off x="0" y="0"/>
                      <a:ext cx="4548010" cy="4554107"/>
                    </a:xfrm>
                    <a:prstGeom prst="rect">
                      <a:avLst/>
                    </a:prstGeom>
                  </pic:spPr>
                </pic:pic>
              </a:graphicData>
            </a:graphic>
          </wp:inline>
        </w:drawing>
      </w:r>
    </w:p>
    <w:p w:rsidR="00524FF1" w:rsidRPr="00F6607A" w:rsidRDefault="00524FF1" w:rsidP="00524FF1">
      <w:pPr>
        <w:ind w:firstLine="0"/>
        <w:rPr>
          <w:rFonts w:cs="Times New Roman"/>
          <w:szCs w:val="24"/>
        </w:rPr>
      </w:pPr>
      <w:bookmarkStart w:id="23" w:name="OLE_LINK1"/>
      <w:r w:rsidRPr="00F6607A">
        <w:rPr>
          <w:rFonts w:cs="Times New Roman"/>
          <w:b/>
          <w:bCs/>
          <w:szCs w:val="24"/>
        </w:rPr>
        <w:t xml:space="preserve">Supplementary Figure 21. Preparation and test of solid ultrasound gel. </w:t>
      </w:r>
      <w:bookmarkEnd w:id="23"/>
      <w:r w:rsidRPr="00F6607A">
        <w:rPr>
          <w:rFonts w:cs="Times New Roman"/>
          <w:b/>
          <w:bCs/>
          <w:szCs w:val="24"/>
        </w:rPr>
        <w:t>a,</w:t>
      </w:r>
      <w:r w:rsidRPr="00F6607A">
        <w:rPr>
          <w:rFonts w:cs="Times New Roman"/>
          <w:szCs w:val="24"/>
        </w:rPr>
        <w:t xml:space="preserve"> The commercial solid gel pad for ultrasound inspection. </w:t>
      </w:r>
      <w:r w:rsidRPr="00F6607A">
        <w:rPr>
          <w:rFonts w:cs="Times New Roman"/>
          <w:b/>
          <w:bCs/>
          <w:szCs w:val="24"/>
        </w:rPr>
        <w:t>b,</w:t>
      </w:r>
      <w:r w:rsidRPr="00F6607A">
        <w:rPr>
          <w:rFonts w:cs="Times New Roman"/>
          <w:szCs w:val="24"/>
        </w:rPr>
        <w:t xml:space="preserve"> The razor blades used to cut thin slice of solid ultrasound gel; the insert shows the gap between the blades are 800 μm. </w:t>
      </w:r>
      <w:r w:rsidRPr="00F6607A">
        <w:rPr>
          <w:rFonts w:cs="Times New Roman"/>
          <w:b/>
          <w:bCs/>
          <w:szCs w:val="24"/>
        </w:rPr>
        <w:t>c</w:t>
      </w:r>
      <w:r w:rsidRPr="00F6607A">
        <w:rPr>
          <w:rFonts w:cs="Times New Roman"/>
          <w:szCs w:val="24"/>
        </w:rPr>
        <w:t xml:space="preserve">, Integrated solid gel on device. The insert shows a freestanding cut piece of solid gel. </w:t>
      </w:r>
      <w:r w:rsidRPr="00F6607A">
        <w:rPr>
          <w:rFonts w:cs="Times New Roman"/>
          <w:b/>
          <w:bCs/>
          <w:szCs w:val="24"/>
        </w:rPr>
        <w:t>d</w:t>
      </w:r>
      <w:r w:rsidRPr="00F6607A">
        <w:rPr>
          <w:rFonts w:cs="Times New Roman"/>
          <w:szCs w:val="24"/>
        </w:rPr>
        <w:t xml:space="preserve">, Ultrasound penetration intensity test with a pulse-echo test is performed in (i) using a phantom Ecoflex with the liquid and solid ultrasound gel and in the absence of the gel. The respective echo amplitude is compared in (ii). </w:t>
      </w:r>
      <w:r w:rsidRPr="00F6607A">
        <w:rPr>
          <w:rFonts w:cs="Times New Roman"/>
          <w:b/>
          <w:bCs/>
          <w:szCs w:val="24"/>
        </w:rPr>
        <w:t>e,</w:t>
      </w:r>
      <w:r w:rsidRPr="00F6607A">
        <w:rPr>
          <w:rFonts w:cs="Times New Roman"/>
          <w:szCs w:val="24"/>
        </w:rPr>
        <w:t xml:space="preserve"> On body experiment comparing the BP waveform measured with (i) liquid and (ii) solid ultrasound gel.</w:t>
      </w:r>
    </w:p>
    <w:p w:rsidR="00524FF1" w:rsidRPr="00F6607A" w:rsidRDefault="00524FF1" w:rsidP="00524FF1">
      <w:pPr>
        <w:rPr>
          <w:rFonts w:cs="Times New Roman"/>
          <w:b/>
          <w:bCs/>
          <w:szCs w:val="24"/>
        </w:rPr>
      </w:pP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75F6F185" wp14:editId="1D9C7FB8">
            <wp:extent cx="6329082" cy="30698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 22.png"/>
                    <pic:cNvPicPr/>
                  </pic:nvPicPr>
                  <pic:blipFill>
                    <a:blip r:embed="rId26">
                      <a:extLst>
                        <a:ext uri="{28A0092B-C50C-407E-A947-70E740481C1C}">
                          <a14:useLocalDpi xmlns:a14="http://schemas.microsoft.com/office/drawing/2010/main" val="0"/>
                        </a:ext>
                      </a:extLst>
                    </a:blip>
                    <a:stretch>
                      <a:fillRect/>
                    </a:stretch>
                  </pic:blipFill>
                  <pic:spPr>
                    <a:xfrm>
                      <a:off x="0" y="0"/>
                      <a:ext cx="6352431" cy="3081200"/>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22.</w:t>
      </w:r>
      <w:r w:rsidRPr="00F6607A">
        <w:rPr>
          <w:rFonts w:cs="Times New Roman"/>
          <w:szCs w:val="24"/>
        </w:rPr>
        <w:t xml:space="preserve"> </w:t>
      </w:r>
      <w:r w:rsidRPr="00F6607A">
        <w:rPr>
          <w:rFonts w:cs="Times New Roman"/>
          <w:b/>
          <w:szCs w:val="24"/>
        </w:rPr>
        <w:t>Effect</w:t>
      </w:r>
      <w:r w:rsidRPr="00F6607A">
        <w:rPr>
          <w:rFonts w:cs="Times New Roman"/>
          <w:b/>
          <w:bCs/>
          <w:szCs w:val="24"/>
        </w:rPr>
        <w:t xml:space="preserve"> of substrate on the ultrasound transmission. </w:t>
      </w:r>
      <w:r w:rsidRPr="00F6607A">
        <w:rPr>
          <w:rFonts w:cs="Times New Roman"/>
          <w:szCs w:val="24"/>
        </w:rPr>
        <w:t xml:space="preserve">The substrates with certain ultrasound impedance will result in a different ultrasound penetration intensity. </w:t>
      </w:r>
      <w:r w:rsidRPr="00F6607A">
        <w:rPr>
          <w:rFonts w:cs="Times New Roman"/>
          <w:b/>
          <w:bCs/>
          <w:szCs w:val="24"/>
        </w:rPr>
        <w:t xml:space="preserve">a, </w:t>
      </w:r>
      <w:r w:rsidRPr="00F6607A">
        <w:rPr>
          <w:rFonts w:cs="Times New Roman"/>
          <w:szCs w:val="24"/>
        </w:rPr>
        <w:t xml:space="preserve">Illustration of the fabrication process. A pulse-echo test is performed on different materials as substrates, including </w:t>
      </w:r>
      <w:r w:rsidRPr="00F6607A">
        <w:rPr>
          <w:rFonts w:cs="Times New Roman"/>
          <w:b/>
          <w:bCs/>
          <w:szCs w:val="24"/>
        </w:rPr>
        <w:t>b-i,</w:t>
      </w:r>
      <w:r w:rsidRPr="00F6607A">
        <w:rPr>
          <w:rFonts w:cs="Times New Roman"/>
          <w:szCs w:val="24"/>
        </w:rPr>
        <w:t xml:space="preserve"> TPU, </w:t>
      </w:r>
      <w:r w:rsidRPr="00F6607A">
        <w:rPr>
          <w:rFonts w:cs="Times New Roman"/>
          <w:b/>
          <w:bCs/>
          <w:szCs w:val="24"/>
        </w:rPr>
        <w:t xml:space="preserve">c-i, </w:t>
      </w:r>
      <w:r w:rsidRPr="00F6607A">
        <w:rPr>
          <w:rFonts w:cs="Times New Roman"/>
          <w:szCs w:val="24"/>
        </w:rPr>
        <w:t xml:space="preserve">PU, </w:t>
      </w:r>
      <w:r w:rsidRPr="00F6607A">
        <w:rPr>
          <w:rFonts w:cs="Times New Roman"/>
          <w:b/>
          <w:bCs/>
          <w:szCs w:val="24"/>
        </w:rPr>
        <w:t>d-i,</w:t>
      </w:r>
      <w:r w:rsidRPr="00F6607A">
        <w:rPr>
          <w:rFonts w:cs="Times New Roman"/>
          <w:szCs w:val="24"/>
        </w:rPr>
        <w:t xml:space="preserve"> SEBS, and (ii) Ecoflex. The echo signal intensity is directly compared for the ultrasound penetration.</w:t>
      </w:r>
    </w:p>
    <w:p w:rsidR="00524FF1" w:rsidRPr="00F6607A" w:rsidRDefault="00524FF1" w:rsidP="00524FF1">
      <w:pPr>
        <w:rPr>
          <w:rFonts w:cs="Times New Roman"/>
          <w:szCs w:val="24"/>
        </w:rPr>
      </w:pP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17DC67D3" wp14:editId="7D87C30B">
            <wp:extent cx="5642709" cy="2357718"/>
            <wp:effectExtent l="0" t="0" r="0" b="0"/>
            <wp:docPr id="1612" name="Picture 1611">
              <a:extLst xmlns:a="http://schemas.openxmlformats.org/drawingml/2006/main">
                <a:ext uri="{FF2B5EF4-FFF2-40B4-BE49-F238E27FC236}">
                  <a16:creationId xmlns:a16="http://schemas.microsoft.com/office/drawing/2014/main" id="{08BBB357-42B3-4C65-BBDB-32D7019BD6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 name="Picture 1611">
                      <a:extLst>
                        <a:ext uri="{FF2B5EF4-FFF2-40B4-BE49-F238E27FC236}">
                          <a16:creationId xmlns:a16="http://schemas.microsoft.com/office/drawing/2014/main" id="{08BBB357-42B3-4C65-BBDB-32D7019BD603}"/>
                        </a:ext>
                      </a:extLst>
                    </pic:cNvPr>
                    <pic:cNvPicPr>
                      <a:picLocks noChangeAspect="1"/>
                    </pic:cNvPicPr>
                  </pic:nvPicPr>
                  <pic:blipFill>
                    <a:blip r:embed="rId27"/>
                    <a:stretch>
                      <a:fillRect/>
                    </a:stretch>
                  </pic:blipFill>
                  <pic:spPr>
                    <a:xfrm>
                      <a:off x="0" y="0"/>
                      <a:ext cx="5666490" cy="2367655"/>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 xml:space="preserve">Supplementary Figure 23. On body evaluation for </w:t>
      </w:r>
      <w:r w:rsidRPr="00F6607A">
        <w:rPr>
          <w:rFonts w:cs="Times New Roman"/>
          <w:b/>
          <w:szCs w:val="24"/>
        </w:rPr>
        <w:t>caffeine intake</w:t>
      </w:r>
      <w:r w:rsidRPr="00F6607A">
        <w:rPr>
          <w:rFonts w:cs="Times New Roman"/>
          <w:b/>
          <w:bCs/>
          <w:szCs w:val="24"/>
        </w:rPr>
        <w:t xml:space="preserve">. a, </w:t>
      </w:r>
      <w:r w:rsidRPr="00F6607A">
        <w:rPr>
          <w:rFonts w:cs="Times New Roman"/>
          <w:szCs w:val="24"/>
        </w:rPr>
        <w:t>On body evaluation of BP changes for a volunteer with no habitual caffeine intake (caffeine intolerant)</w:t>
      </w:r>
      <w:r w:rsidRPr="00F6607A">
        <w:rPr>
          <w:rFonts w:cs="Times New Roman"/>
          <w:b/>
          <w:bCs/>
          <w:szCs w:val="24"/>
        </w:rPr>
        <w:t xml:space="preserve">. </w:t>
      </w:r>
      <w:r w:rsidRPr="00F6607A">
        <w:rPr>
          <w:rFonts w:cs="Times New Roman"/>
          <w:szCs w:val="24"/>
        </w:rPr>
        <w:t xml:space="preserve">Before and after caffeine sugar free beverage consumption (Right). Bar graphics represent the sensor validation using a commercial cuff (white) and BP readings obtained with ultrasound transducer (orange). </w:t>
      </w:r>
      <w:r w:rsidRPr="00F6607A">
        <w:rPr>
          <w:rFonts w:cs="Times New Roman"/>
          <w:b/>
          <w:bCs/>
          <w:szCs w:val="24"/>
        </w:rPr>
        <w:t xml:space="preserve">b, </w:t>
      </w:r>
      <w:r w:rsidRPr="00F6607A">
        <w:rPr>
          <w:rFonts w:cs="Times New Roman"/>
          <w:szCs w:val="24"/>
        </w:rPr>
        <w:t>On body evaluation of BP changes for a volunteer with regular caffeine intake habits (caffeine tolerant)</w:t>
      </w:r>
      <w:r w:rsidRPr="00F6607A">
        <w:rPr>
          <w:rFonts w:cs="Times New Roman"/>
          <w:b/>
          <w:bCs/>
          <w:szCs w:val="24"/>
        </w:rPr>
        <w:t xml:space="preserve">. </w:t>
      </w:r>
      <w:r w:rsidRPr="00F6607A">
        <w:rPr>
          <w:rFonts w:cs="Times New Roman"/>
          <w:szCs w:val="24"/>
        </w:rPr>
        <w:t>Before and after caffeine sugar free beverage consumption (Right). Bar graphics represent the sensor validation using a commercial cuff (white) and BP readings obtained with ultrasound transducer (orange).</w:t>
      </w:r>
    </w:p>
    <w:p w:rsidR="00524FF1" w:rsidRPr="00F6607A" w:rsidRDefault="00524FF1" w:rsidP="00524FF1">
      <w:pPr>
        <w:rPr>
          <w:rFonts w:cs="Times New Roman"/>
          <w:b/>
          <w:szCs w:val="24"/>
        </w:rPr>
      </w:pPr>
    </w:p>
    <w:p w:rsidR="00524FF1" w:rsidRPr="00F6607A" w:rsidRDefault="00524FF1" w:rsidP="00524FF1">
      <w:pPr>
        <w:rPr>
          <w:rFonts w:cs="Times New Roman"/>
          <w:szCs w:val="24"/>
        </w:rPr>
      </w:pP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spacing w:before="0" w:line="259" w:lineRule="auto"/>
        <w:ind w:firstLine="0"/>
        <w:jc w:val="center"/>
        <w:rPr>
          <w:rFonts w:cs="Times New Roman"/>
          <w:szCs w:val="24"/>
        </w:rPr>
      </w:pPr>
      <w:r w:rsidRPr="00F6607A">
        <w:rPr>
          <w:rFonts w:cs="Times New Roman"/>
          <w:noProof/>
          <w:szCs w:val="24"/>
        </w:rPr>
        <w:lastRenderedPageBreak/>
        <w:drawing>
          <wp:inline distT="0" distB="0" distL="0" distR="0" wp14:anchorId="5C528271" wp14:editId="64631638">
            <wp:extent cx="5557598" cy="2563906"/>
            <wp:effectExtent l="0" t="0" r="5080" b="0"/>
            <wp:docPr id="896" name="Picture 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SI 23.png"/>
                    <pic:cNvPicPr/>
                  </pic:nvPicPr>
                  <pic:blipFill>
                    <a:blip r:embed="rId28">
                      <a:extLst>
                        <a:ext uri="{28A0092B-C50C-407E-A947-70E740481C1C}">
                          <a14:useLocalDpi xmlns:a14="http://schemas.microsoft.com/office/drawing/2010/main" val="0"/>
                        </a:ext>
                      </a:extLst>
                    </a:blip>
                    <a:stretch>
                      <a:fillRect/>
                    </a:stretch>
                  </pic:blipFill>
                  <pic:spPr>
                    <a:xfrm>
                      <a:off x="0" y="0"/>
                      <a:ext cx="5583521" cy="2575865"/>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24. Control experiment: Electrochemical sensors without the sensing recognition layer. a</w:t>
      </w:r>
      <w:r w:rsidRPr="00F6607A">
        <w:rPr>
          <w:rFonts w:cs="Times New Roman"/>
          <w:szCs w:val="24"/>
        </w:rPr>
        <w:t xml:space="preserve">, Cathode sensor signal recorded after the first ISF extraction (red line) and after the second ISF extraction (black line). </w:t>
      </w:r>
      <w:r w:rsidRPr="00F6607A">
        <w:rPr>
          <w:rFonts w:cs="Times New Roman"/>
          <w:b/>
          <w:bCs/>
          <w:szCs w:val="24"/>
        </w:rPr>
        <w:t>b</w:t>
      </w:r>
      <w:r w:rsidRPr="00F6607A">
        <w:rPr>
          <w:rFonts w:cs="Times New Roman"/>
          <w:szCs w:val="24"/>
        </w:rPr>
        <w:t>, Anode sensor signal recorded in the first sweat stimulation (red line) and during the second sweat stimulation (black line). Applied potential, -0.2 V.</w:t>
      </w:r>
    </w:p>
    <w:p w:rsidR="00524FF1" w:rsidRPr="00F6607A" w:rsidRDefault="00524FF1" w:rsidP="00524FF1">
      <w:pPr>
        <w:rPr>
          <w:rFonts w:cs="Times New Roman"/>
          <w:b/>
          <w:bCs/>
          <w:szCs w:val="24"/>
        </w:rPr>
      </w:pP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48585522" wp14:editId="7FC6DDAD">
            <wp:extent cx="4975807" cy="2411506"/>
            <wp:effectExtent l="0" t="0" r="3175" b="0"/>
            <wp:docPr id="897" name="Picture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 name="SI 24.png"/>
                    <pic:cNvPicPr/>
                  </pic:nvPicPr>
                  <pic:blipFill>
                    <a:blip r:embed="rId29">
                      <a:extLst>
                        <a:ext uri="{28A0092B-C50C-407E-A947-70E740481C1C}">
                          <a14:useLocalDpi xmlns:a14="http://schemas.microsoft.com/office/drawing/2010/main" val="0"/>
                        </a:ext>
                      </a:extLst>
                    </a:blip>
                    <a:stretch>
                      <a:fillRect/>
                    </a:stretch>
                  </pic:blipFill>
                  <pic:spPr>
                    <a:xfrm>
                      <a:off x="0" y="0"/>
                      <a:ext cx="4985511" cy="2416209"/>
                    </a:xfrm>
                    <a:prstGeom prst="rect">
                      <a:avLst/>
                    </a:prstGeom>
                  </pic:spPr>
                </pic:pic>
              </a:graphicData>
            </a:graphic>
          </wp:inline>
        </w:drawing>
      </w:r>
    </w:p>
    <w:p w:rsidR="00524FF1" w:rsidRPr="00F6607A" w:rsidRDefault="00524FF1" w:rsidP="00524FF1">
      <w:pPr>
        <w:ind w:firstLine="0"/>
        <w:rPr>
          <w:rFonts w:cs="Times New Roman"/>
          <w:szCs w:val="24"/>
        </w:rPr>
      </w:pPr>
      <w:r w:rsidRPr="00F6607A">
        <w:rPr>
          <w:rFonts w:cs="Times New Roman"/>
          <w:b/>
          <w:bCs/>
          <w:szCs w:val="24"/>
        </w:rPr>
        <w:t>Supplementary Figure 25. Control experiments: Response for lactate and glucose recording without exercise and food ingestion. a</w:t>
      </w:r>
      <w:r w:rsidRPr="00F6607A">
        <w:rPr>
          <w:rFonts w:cs="Times New Roman"/>
          <w:szCs w:val="24"/>
        </w:rPr>
        <w:t xml:space="preserve">, The lactate sensor response after the first sweat stimulation (green dash line) and second sweat stimulation (green solid line). </w:t>
      </w:r>
      <w:r w:rsidRPr="00F6607A">
        <w:rPr>
          <w:rFonts w:cs="Times New Roman"/>
          <w:b/>
          <w:bCs/>
          <w:szCs w:val="24"/>
        </w:rPr>
        <w:t>b</w:t>
      </w:r>
      <w:r w:rsidRPr="00F6607A">
        <w:rPr>
          <w:rFonts w:cs="Times New Roman"/>
          <w:szCs w:val="24"/>
        </w:rPr>
        <w:t xml:space="preserve">, The glucose sensor response after the first ISF extraction (red dash line) and second ISF extraction (red solid line). </w:t>
      </w:r>
      <w:bookmarkStart w:id="24" w:name="_Hlk41899904"/>
      <w:r w:rsidRPr="00F6607A">
        <w:rPr>
          <w:rFonts w:cs="Times New Roman"/>
          <w:szCs w:val="24"/>
        </w:rPr>
        <w:t>Applied potential, -0.2 V.</w:t>
      </w:r>
    </w:p>
    <w:p w:rsidR="00524FF1" w:rsidRPr="00F6607A" w:rsidRDefault="00524FF1" w:rsidP="00524FF1">
      <w:pPr>
        <w:rPr>
          <w:rFonts w:cs="Times New Roman"/>
          <w:szCs w:val="24"/>
        </w:rPr>
      </w:pPr>
    </w:p>
    <w:bookmarkEnd w:id="24"/>
    <w:p w:rsidR="00524FF1" w:rsidRPr="00F6607A" w:rsidRDefault="00524FF1" w:rsidP="00524FF1">
      <w:pPr>
        <w:spacing w:before="0" w:line="259" w:lineRule="auto"/>
        <w:jc w:val="left"/>
        <w:rPr>
          <w:rFonts w:cs="Times New Roman"/>
          <w:b/>
          <w:bCs/>
          <w:szCs w:val="24"/>
        </w:rPr>
      </w:pPr>
    </w:p>
    <w:p w:rsidR="00524FF1" w:rsidRPr="00F6607A" w:rsidRDefault="00524FF1" w:rsidP="00524FF1">
      <w:pPr>
        <w:rPr>
          <w:rFonts w:cs="Times New Roman"/>
          <w:b/>
          <w:bCs/>
          <w:szCs w:val="24"/>
        </w:rPr>
      </w:pPr>
    </w:p>
    <w:p w:rsidR="00524FF1" w:rsidRPr="00F6607A" w:rsidRDefault="00524FF1" w:rsidP="00524FF1">
      <w:pPr>
        <w:spacing w:before="0" w:line="259" w:lineRule="auto"/>
        <w:jc w:val="left"/>
        <w:rPr>
          <w:rFonts w:cs="Times New Roman"/>
          <w:szCs w:val="24"/>
        </w:rPr>
      </w:pPr>
      <w:r w:rsidRPr="00F6607A">
        <w:rPr>
          <w:rFonts w:cs="Times New Roman"/>
          <w:szCs w:val="24"/>
        </w:rPr>
        <w:br w:type="page"/>
      </w:r>
    </w:p>
    <w:p w:rsidR="00524FF1" w:rsidRPr="00F6607A" w:rsidRDefault="00524FF1" w:rsidP="00524FF1">
      <w:pPr>
        <w:ind w:firstLine="0"/>
        <w:jc w:val="center"/>
        <w:rPr>
          <w:rFonts w:cs="Times New Roman"/>
          <w:szCs w:val="24"/>
        </w:rPr>
      </w:pPr>
      <w:r w:rsidRPr="00F6607A">
        <w:rPr>
          <w:rFonts w:cs="Times New Roman"/>
          <w:noProof/>
          <w:szCs w:val="24"/>
        </w:rPr>
        <w:lastRenderedPageBreak/>
        <w:drawing>
          <wp:inline distT="0" distB="0" distL="0" distR="0" wp14:anchorId="0B333E5F" wp14:editId="47EC7430">
            <wp:extent cx="5327072" cy="2590800"/>
            <wp:effectExtent l="0" t="0" r="0" b="0"/>
            <wp:docPr id="898" name="Picture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 name="SI 25.png"/>
                    <pic:cNvPicPr/>
                  </pic:nvPicPr>
                  <pic:blipFill>
                    <a:blip r:embed="rId30">
                      <a:extLst>
                        <a:ext uri="{28A0092B-C50C-407E-A947-70E740481C1C}">
                          <a14:useLocalDpi xmlns:a14="http://schemas.microsoft.com/office/drawing/2010/main" val="0"/>
                        </a:ext>
                      </a:extLst>
                    </a:blip>
                    <a:stretch>
                      <a:fillRect/>
                    </a:stretch>
                  </pic:blipFill>
                  <pic:spPr>
                    <a:xfrm>
                      <a:off x="0" y="0"/>
                      <a:ext cx="5336267" cy="2595272"/>
                    </a:xfrm>
                    <a:prstGeom prst="rect">
                      <a:avLst/>
                    </a:prstGeom>
                  </pic:spPr>
                </pic:pic>
              </a:graphicData>
            </a:graphic>
          </wp:inline>
        </w:drawing>
      </w:r>
    </w:p>
    <w:p w:rsidR="00524FF1" w:rsidRDefault="00524FF1" w:rsidP="00524FF1">
      <w:pPr>
        <w:ind w:firstLine="0"/>
        <w:rPr>
          <w:rFonts w:cs="Times New Roman"/>
          <w:szCs w:val="24"/>
        </w:rPr>
      </w:pPr>
      <w:r w:rsidRPr="00F6607A">
        <w:rPr>
          <w:rFonts w:cs="Times New Roman"/>
          <w:b/>
          <w:bCs/>
          <w:szCs w:val="24"/>
        </w:rPr>
        <w:t>Supplementary Figure 26. Control experiments: Response for alcohol and glucose recording without alcohol and food ingestion. a</w:t>
      </w:r>
      <w:r w:rsidRPr="00F6607A">
        <w:rPr>
          <w:rFonts w:cs="Times New Roman"/>
          <w:szCs w:val="24"/>
        </w:rPr>
        <w:t xml:space="preserve">, The alcohol the first sweat stimulation (blue dash line) and second sweat stimulation (blue solid line). </w:t>
      </w:r>
      <w:r w:rsidRPr="00F6607A">
        <w:rPr>
          <w:rFonts w:cs="Times New Roman"/>
          <w:b/>
          <w:bCs/>
          <w:szCs w:val="24"/>
        </w:rPr>
        <w:t>b</w:t>
      </w:r>
      <w:r w:rsidRPr="00F6607A">
        <w:rPr>
          <w:rFonts w:cs="Times New Roman"/>
          <w:szCs w:val="24"/>
        </w:rPr>
        <w:t>, Response of the glucose sensor after the first ISF extraction (red dash line) and second ISF extraction (red solid line). Applied potential, -0.2 V.</w:t>
      </w:r>
    </w:p>
    <w:p w:rsidR="00524FF1" w:rsidRDefault="00524FF1" w:rsidP="00524FF1">
      <w:pPr>
        <w:rPr>
          <w:rFonts w:cs="Times New Roman"/>
          <w:szCs w:val="24"/>
        </w:rPr>
      </w:pPr>
    </w:p>
    <w:p w:rsidR="00524FF1" w:rsidRDefault="00524FF1" w:rsidP="00524FF1">
      <w:pPr>
        <w:spacing w:before="0" w:line="259" w:lineRule="auto"/>
        <w:jc w:val="left"/>
        <w:rPr>
          <w:rFonts w:eastAsiaTheme="majorEastAsia" w:cstheme="majorBidi"/>
          <w:b/>
          <w:szCs w:val="32"/>
        </w:rPr>
      </w:pPr>
      <w:r>
        <w:br w:type="page"/>
      </w:r>
    </w:p>
    <w:p w:rsidR="00524FF1" w:rsidRDefault="00524FF1" w:rsidP="00524FF1">
      <w:pPr>
        <w:pStyle w:val="Heading1"/>
      </w:pPr>
      <w:bookmarkStart w:id="25" w:name="_Toc43368761"/>
      <w:r>
        <w:lastRenderedPageBreak/>
        <w:t>Supplementary Video</w:t>
      </w:r>
      <w:bookmarkEnd w:id="25"/>
    </w:p>
    <w:p w:rsidR="00524FF1" w:rsidRPr="007E1061" w:rsidRDefault="00524FF1" w:rsidP="00524FF1">
      <w:r>
        <w:t>Video S1. Application of hydrogels on the device</w:t>
      </w:r>
    </w:p>
    <w:p w:rsidR="00524FF1" w:rsidRPr="00101D71" w:rsidRDefault="00524FF1" w:rsidP="00524FF1">
      <w:pPr>
        <w:spacing w:line="240" w:lineRule="auto"/>
        <w:jc w:val="left"/>
        <w:rPr>
          <w:rFonts w:cs="Times New Roman"/>
          <w:b/>
          <w:bCs/>
          <w:szCs w:val="24"/>
        </w:rPr>
      </w:pPr>
    </w:p>
    <w:p w:rsidR="00524FF1" w:rsidRDefault="00524FF1">
      <w:bookmarkStart w:id="26" w:name="_GoBack"/>
      <w:bookmarkEnd w:id="26"/>
    </w:p>
    <w:sectPr w:rsidR="00524FF1">
      <w:footerReference w:type="default" r:id="rId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790989"/>
      <w:docPartObj>
        <w:docPartGallery w:val="Page Numbers (Bottom of Page)"/>
        <w:docPartUnique/>
      </w:docPartObj>
    </w:sdtPr>
    <w:sdtEndPr>
      <w:rPr>
        <w:noProof/>
      </w:rPr>
    </w:sdtEndPr>
    <w:sdtContent>
      <w:p w:rsidR="008977C5" w:rsidRDefault="00524FF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8977C5" w:rsidRDefault="00524FF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FF1"/>
    <w:rsid w:val="00524FF1"/>
    <w:rsid w:val="005B2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7F41B33-2D78-2E4A-9016-CA428AED5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4FF1"/>
    <w:pPr>
      <w:spacing w:before="120" w:after="120" w:line="360" w:lineRule="auto"/>
      <w:ind w:firstLine="720"/>
      <w:jc w:val="both"/>
    </w:pPr>
    <w:rPr>
      <w:rFonts w:ascii="Times New Roman" w:hAnsi="Times New Roman"/>
      <w:szCs w:val="22"/>
    </w:rPr>
  </w:style>
  <w:style w:type="paragraph" w:styleId="Heading1">
    <w:name w:val="heading 1"/>
    <w:basedOn w:val="Normal"/>
    <w:next w:val="Normal"/>
    <w:link w:val="Heading1Char"/>
    <w:uiPriority w:val="9"/>
    <w:qFormat/>
    <w:rsid w:val="00524FF1"/>
    <w:pPr>
      <w:keepNext/>
      <w:keepLines/>
      <w:spacing w:before="240" w:after="240"/>
      <w:ind w:firstLine="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524FF1"/>
    <w:pPr>
      <w:keepNext/>
      <w:keepLines/>
      <w:spacing w:before="240" w:after="240"/>
      <w:ind w:firstLine="0"/>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4FF1"/>
    <w:rPr>
      <w:rFonts w:ascii="Times New Roman" w:eastAsiaTheme="majorEastAsia" w:hAnsi="Times New Roman" w:cstheme="majorBidi"/>
      <w:b/>
      <w:szCs w:val="32"/>
    </w:rPr>
  </w:style>
  <w:style w:type="character" w:customStyle="1" w:styleId="Heading2Char">
    <w:name w:val="Heading 2 Char"/>
    <w:basedOn w:val="DefaultParagraphFont"/>
    <w:link w:val="Heading2"/>
    <w:uiPriority w:val="9"/>
    <w:rsid w:val="00524FF1"/>
    <w:rPr>
      <w:rFonts w:ascii="Times New Roman" w:eastAsiaTheme="majorEastAsia" w:hAnsi="Times New Roman" w:cstheme="majorBidi"/>
      <w:b/>
      <w:i/>
      <w:szCs w:val="26"/>
    </w:rPr>
  </w:style>
  <w:style w:type="paragraph" w:styleId="Caption">
    <w:name w:val="caption"/>
    <w:basedOn w:val="Normal"/>
    <w:next w:val="Normal"/>
    <w:uiPriority w:val="35"/>
    <w:unhideWhenUsed/>
    <w:qFormat/>
    <w:rsid w:val="00524FF1"/>
    <w:pPr>
      <w:spacing w:before="0" w:after="200" w:line="240" w:lineRule="auto"/>
      <w:ind w:firstLine="0"/>
    </w:pPr>
    <w:rPr>
      <w:i/>
      <w:iCs/>
      <w:sz w:val="21"/>
      <w:szCs w:val="18"/>
    </w:rPr>
  </w:style>
  <w:style w:type="paragraph" w:styleId="Title">
    <w:name w:val="Title"/>
    <w:basedOn w:val="Normal"/>
    <w:next w:val="Normal"/>
    <w:link w:val="TitleChar"/>
    <w:uiPriority w:val="10"/>
    <w:qFormat/>
    <w:rsid w:val="00524FF1"/>
    <w:pPr>
      <w:spacing w:before="240" w:after="240" w:line="240" w:lineRule="auto"/>
      <w:ind w:firstLine="0"/>
      <w:contextualSpacing/>
      <w:jc w:val="center"/>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524FF1"/>
    <w:rPr>
      <w:rFonts w:ascii="Times New Roman" w:eastAsiaTheme="majorEastAsia" w:hAnsi="Times New Roman" w:cstheme="majorBidi"/>
      <w:b/>
      <w:spacing w:val="-10"/>
      <w:kern w:val="28"/>
      <w:sz w:val="28"/>
      <w:szCs w:val="56"/>
    </w:rPr>
  </w:style>
  <w:style w:type="paragraph" w:styleId="ListParagraph">
    <w:name w:val="List Paragraph"/>
    <w:basedOn w:val="Normal"/>
    <w:link w:val="ListParagraphChar"/>
    <w:uiPriority w:val="34"/>
    <w:qFormat/>
    <w:rsid w:val="00524FF1"/>
    <w:pPr>
      <w:ind w:left="720"/>
      <w:contextualSpacing/>
    </w:pPr>
  </w:style>
  <w:style w:type="paragraph" w:styleId="Footer">
    <w:name w:val="footer"/>
    <w:basedOn w:val="Normal"/>
    <w:link w:val="FooterChar"/>
    <w:uiPriority w:val="99"/>
    <w:unhideWhenUsed/>
    <w:rsid w:val="00524FF1"/>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524FF1"/>
    <w:rPr>
      <w:rFonts w:ascii="Times New Roman" w:hAnsi="Times New Roman"/>
      <w:szCs w:val="22"/>
    </w:rPr>
  </w:style>
  <w:style w:type="table" w:styleId="TableGrid">
    <w:name w:val="Table Grid"/>
    <w:basedOn w:val="TableNormal"/>
    <w:uiPriority w:val="39"/>
    <w:rsid w:val="00524FF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524FF1"/>
    <w:rPr>
      <w:rFonts w:ascii="Times New Roman" w:hAnsi="Times New Roman"/>
      <w:szCs w:val="22"/>
    </w:rPr>
  </w:style>
  <w:style w:type="paragraph" w:styleId="TOCHeading">
    <w:name w:val="TOC Heading"/>
    <w:basedOn w:val="Heading1"/>
    <w:next w:val="Normal"/>
    <w:uiPriority w:val="39"/>
    <w:unhideWhenUsed/>
    <w:qFormat/>
    <w:rsid w:val="00524FF1"/>
    <w:pPr>
      <w:spacing w:after="0" w:line="259" w:lineRule="auto"/>
      <w:jc w:val="left"/>
      <w:outlineLvl w:val="9"/>
    </w:pPr>
    <w:rPr>
      <w:rFonts w:asciiTheme="majorHAnsi" w:hAnsiTheme="majorHAnsi"/>
      <w:b w:val="0"/>
      <w:color w:val="2F5496" w:themeColor="accent1" w:themeShade="BF"/>
      <w:sz w:val="32"/>
      <w:lang w:eastAsia="en-US"/>
    </w:rPr>
  </w:style>
  <w:style w:type="paragraph" w:styleId="TOC1">
    <w:name w:val="toc 1"/>
    <w:basedOn w:val="Normal"/>
    <w:next w:val="Normal"/>
    <w:autoRedefine/>
    <w:uiPriority w:val="39"/>
    <w:unhideWhenUsed/>
    <w:rsid w:val="00524FF1"/>
    <w:pPr>
      <w:spacing w:after="100"/>
      <w:ind w:firstLine="0"/>
    </w:pPr>
  </w:style>
  <w:style w:type="paragraph" w:styleId="TOC2">
    <w:name w:val="toc 2"/>
    <w:basedOn w:val="Normal"/>
    <w:next w:val="Normal"/>
    <w:autoRedefine/>
    <w:uiPriority w:val="39"/>
    <w:unhideWhenUsed/>
    <w:rsid w:val="00524FF1"/>
    <w:pPr>
      <w:spacing w:after="100"/>
      <w:ind w:left="24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footer" Target="footer1.xml"/><Relationship Id="rId4" Type="http://schemas.openxmlformats.org/officeDocument/2006/relationships/image" Target="media/image1.wmf"/><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4275</Words>
  <Characters>24369</Characters>
  <Application>Microsoft Office Word</Application>
  <DocSecurity>0</DocSecurity>
  <Lines>203</Lines>
  <Paragraphs>57</Paragraphs>
  <ScaleCrop>false</ScaleCrop>
  <Company/>
  <LinksUpToDate>false</LinksUpToDate>
  <CharactersWithSpaces>28587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2020-07-17T18:53:00Z</dcterms:created>
  <dcterms:modified xsi:type="dcterms:W3CDTF">2020-07-17T18:54:00Z</dcterms:modified>
</cp:coreProperties>
</file>