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7A9A7" w14:textId="77777777" w:rsidR="00A24CE2" w:rsidRPr="00B82F3E" w:rsidRDefault="00A24CE2" w:rsidP="00A24CE2">
      <w:pPr>
        <w:spacing w:line="360" w:lineRule="auto"/>
        <w:jc w:val="both"/>
        <w:rPr>
          <w:b/>
          <w:szCs w:val="24"/>
        </w:rPr>
      </w:pPr>
      <w:r w:rsidRPr="00C8241F">
        <w:rPr>
          <w:b/>
          <w:szCs w:val="24"/>
        </w:rPr>
        <w:t>Extended Data Figures</w:t>
      </w:r>
    </w:p>
    <w:p w14:paraId="6EE44DAC" w14:textId="77777777" w:rsidR="00A24CE2" w:rsidRDefault="00A24CE2" w:rsidP="00A24CE2">
      <w:pPr>
        <w:spacing w:before="240" w:line="360" w:lineRule="auto"/>
        <w:jc w:val="center"/>
        <w:rPr>
          <w:b/>
        </w:rPr>
      </w:pPr>
      <w:r w:rsidRPr="00B052D2">
        <w:rPr>
          <w:b/>
          <w:noProof/>
        </w:rPr>
        <w:drawing>
          <wp:inline distT="0" distB="0" distL="0" distR="0" wp14:anchorId="6B074904" wp14:editId="11891C43">
            <wp:extent cx="3168000" cy="2847476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68000" cy="2847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4AFCD" w14:textId="77777777" w:rsidR="00A24CE2" w:rsidRDefault="00A24CE2" w:rsidP="00A24CE2">
      <w:pPr>
        <w:spacing w:line="360" w:lineRule="auto"/>
        <w:jc w:val="both"/>
        <w:rPr>
          <w:rFonts w:eastAsiaTheme="minorEastAsia"/>
          <w:b/>
        </w:rPr>
      </w:pPr>
      <w:r w:rsidRPr="00216EA4">
        <w:rPr>
          <w:b/>
          <w:sz w:val="20"/>
          <w:szCs w:val="20"/>
        </w:rPr>
        <w:t xml:space="preserve">Extended Data Fig. 1 | The effect of flagellar gene expression on growth and motility of MG1655 </w:t>
      </w:r>
      <w:r w:rsidRPr="00216EA4">
        <w:rPr>
          <w:b/>
          <w:i/>
          <w:sz w:val="20"/>
          <w:szCs w:val="20"/>
        </w:rPr>
        <w:t>WT</w:t>
      </w:r>
      <w:r w:rsidRPr="00216EA4">
        <w:rPr>
          <w:b/>
          <w:sz w:val="20"/>
          <w:szCs w:val="20"/>
        </w:rPr>
        <w:t xml:space="preserve"> and </w:t>
      </w:r>
      <w:r w:rsidRPr="00216EA4">
        <w:rPr>
          <w:b/>
          <w:i/>
          <w:sz w:val="20"/>
          <w:szCs w:val="20"/>
        </w:rPr>
        <w:t>Ptac</w:t>
      </w:r>
      <w:r w:rsidRPr="00216EA4">
        <w:rPr>
          <w:b/>
          <w:sz w:val="20"/>
          <w:szCs w:val="20"/>
        </w:rPr>
        <w:t xml:space="preserve"> strains in </w:t>
      </w:r>
      <w:r>
        <w:rPr>
          <w:b/>
          <w:sz w:val="20"/>
          <w:szCs w:val="20"/>
        </w:rPr>
        <w:t>nutrient</w:t>
      </w:r>
      <w:r w:rsidRPr="00216EA4">
        <w:rPr>
          <w:b/>
          <w:sz w:val="20"/>
          <w:szCs w:val="20"/>
        </w:rPr>
        <w:t xml:space="preserve">-rich medium (TB). </w:t>
      </w:r>
      <w:r w:rsidRPr="00216EA4">
        <w:rPr>
          <w:color w:val="222222"/>
          <w:sz w:val="20"/>
          <w:szCs w:val="20"/>
          <w:shd w:val="clear" w:color="auto" w:fill="FFFFFF"/>
        </w:rPr>
        <w:t>Cell growth (</w:t>
      </w:r>
      <w:r w:rsidRPr="00216EA4">
        <w:rPr>
          <w:b/>
          <w:color w:val="222222"/>
          <w:sz w:val="20"/>
          <w:szCs w:val="20"/>
          <w:shd w:val="clear" w:color="auto" w:fill="FFFFFF"/>
        </w:rPr>
        <w:t>a</w:t>
      </w:r>
      <w:r w:rsidRPr="00216EA4">
        <w:rPr>
          <w:color w:val="222222"/>
          <w:sz w:val="20"/>
          <w:szCs w:val="20"/>
          <w:shd w:val="clear" w:color="auto" w:fill="FFFFFF"/>
        </w:rPr>
        <w:t>) and P</w:t>
      </w:r>
      <w:r w:rsidRPr="00216EA4">
        <w:rPr>
          <w:i/>
          <w:color w:val="222222"/>
          <w:sz w:val="20"/>
          <w:szCs w:val="20"/>
          <w:shd w:val="clear" w:color="auto" w:fill="FFFFFF"/>
          <w:vertAlign w:val="subscript"/>
        </w:rPr>
        <w:t>fliC</w:t>
      </w:r>
      <w:r w:rsidRPr="00216EA4">
        <w:rPr>
          <w:color w:val="222222"/>
          <w:sz w:val="20"/>
          <w:szCs w:val="20"/>
          <w:shd w:val="clear" w:color="auto" w:fill="FFFFFF"/>
        </w:rPr>
        <w:t xml:space="preserve"> reporter activity (GFP/</w:t>
      </w:r>
      <w:r w:rsidRPr="00216EA4">
        <w:rPr>
          <w:sz w:val="20"/>
          <w:szCs w:val="20"/>
        </w:rPr>
        <w:t>OD</w:t>
      </w:r>
      <w:r w:rsidRPr="00216EA4">
        <w:rPr>
          <w:sz w:val="20"/>
          <w:szCs w:val="20"/>
          <w:vertAlign w:val="subscript"/>
        </w:rPr>
        <w:t>600</w:t>
      </w:r>
      <w:r w:rsidRPr="00216EA4">
        <w:rPr>
          <w:color w:val="222222"/>
          <w:sz w:val="20"/>
          <w:szCs w:val="20"/>
          <w:shd w:val="clear" w:color="auto" w:fill="FFFFFF"/>
        </w:rPr>
        <w:t xml:space="preserve">) </w:t>
      </w:r>
      <w:r>
        <w:rPr>
          <w:color w:val="222222"/>
          <w:sz w:val="20"/>
          <w:szCs w:val="20"/>
          <w:shd w:val="clear" w:color="auto" w:fill="FFFFFF"/>
        </w:rPr>
        <w:t>(</w:t>
      </w:r>
      <w:r w:rsidRPr="00216EA4">
        <w:rPr>
          <w:b/>
          <w:color w:val="222222"/>
          <w:sz w:val="20"/>
          <w:szCs w:val="20"/>
          <w:shd w:val="clear" w:color="auto" w:fill="FFFFFF"/>
        </w:rPr>
        <w:t>b</w:t>
      </w:r>
      <w:r>
        <w:rPr>
          <w:color w:val="222222"/>
          <w:sz w:val="20"/>
          <w:szCs w:val="20"/>
          <w:shd w:val="clear" w:color="auto" w:fill="FFFFFF"/>
        </w:rPr>
        <w:t xml:space="preserve">) </w:t>
      </w:r>
      <w:r w:rsidRPr="00216EA4">
        <w:rPr>
          <w:color w:val="222222"/>
          <w:sz w:val="20"/>
          <w:szCs w:val="20"/>
          <w:shd w:val="clear" w:color="auto" w:fill="FFFFFF"/>
        </w:rPr>
        <w:t xml:space="preserve">were monitored </w:t>
      </w:r>
      <w:r>
        <w:rPr>
          <w:color w:val="222222"/>
          <w:sz w:val="20"/>
          <w:szCs w:val="20"/>
          <w:shd w:val="clear" w:color="auto" w:fill="FFFFFF"/>
        </w:rPr>
        <w:t xml:space="preserve">in the indicated cultures </w:t>
      </w:r>
      <w:r w:rsidRPr="00216EA4">
        <w:rPr>
          <w:color w:val="222222"/>
          <w:sz w:val="20"/>
          <w:szCs w:val="20"/>
          <w:shd w:val="clear" w:color="auto" w:fill="FFFFFF"/>
        </w:rPr>
        <w:t>for 24 h by measuring absorbance (</w:t>
      </w:r>
      <w:r w:rsidRPr="00216EA4">
        <w:rPr>
          <w:sz w:val="20"/>
          <w:szCs w:val="20"/>
        </w:rPr>
        <w:t>OD</w:t>
      </w:r>
      <w:r w:rsidRPr="00216EA4">
        <w:rPr>
          <w:sz w:val="20"/>
          <w:szCs w:val="20"/>
          <w:vertAlign w:val="subscript"/>
        </w:rPr>
        <w:t>600</w:t>
      </w:r>
      <w:r w:rsidRPr="00216EA4">
        <w:rPr>
          <w:color w:val="222222"/>
          <w:sz w:val="20"/>
          <w:szCs w:val="20"/>
          <w:shd w:val="clear" w:color="auto" w:fill="FFFFFF"/>
        </w:rPr>
        <w:t xml:space="preserve">) and </w:t>
      </w:r>
      <w:r w:rsidRPr="00216EA4">
        <w:rPr>
          <w:sz w:val="20"/>
          <w:szCs w:val="20"/>
        </w:rPr>
        <w:t>GFP fluorescence</w:t>
      </w:r>
      <w:r w:rsidRPr="00216EA4">
        <w:rPr>
          <w:color w:val="222222"/>
          <w:sz w:val="20"/>
          <w:szCs w:val="20"/>
          <w:shd w:val="clear" w:color="auto" w:fill="FFFFFF"/>
        </w:rPr>
        <w:t xml:space="preserve"> every 10 min in the plate</w:t>
      </w:r>
      <w:r>
        <w:rPr>
          <w:color w:val="222222"/>
          <w:sz w:val="20"/>
          <w:szCs w:val="20"/>
          <w:shd w:val="clear" w:color="auto" w:fill="FFFFFF"/>
        </w:rPr>
        <w:t xml:space="preserve"> </w:t>
      </w:r>
      <w:r w:rsidRPr="00216EA4">
        <w:rPr>
          <w:color w:val="222222"/>
          <w:sz w:val="20"/>
          <w:szCs w:val="20"/>
          <w:shd w:val="clear" w:color="auto" w:fill="FFFFFF"/>
        </w:rPr>
        <w:t xml:space="preserve">reader. </w:t>
      </w:r>
      <w:r w:rsidRPr="00216EA4">
        <w:rPr>
          <w:sz w:val="20"/>
          <w:szCs w:val="20"/>
        </w:rPr>
        <w:t xml:space="preserve">Numbers </w:t>
      </w:r>
      <w:r>
        <w:rPr>
          <w:sz w:val="20"/>
          <w:szCs w:val="20"/>
        </w:rPr>
        <w:t>represent the</w:t>
      </w:r>
      <w:r w:rsidRPr="00216EA4">
        <w:rPr>
          <w:sz w:val="20"/>
          <w:szCs w:val="20"/>
        </w:rPr>
        <w:t xml:space="preserve"> corresponding IPTG concentration for</w:t>
      </w:r>
      <w:r>
        <w:rPr>
          <w:sz w:val="20"/>
          <w:szCs w:val="20"/>
        </w:rPr>
        <w:t xml:space="preserve"> the</w:t>
      </w:r>
      <w:r w:rsidRPr="00216EA4">
        <w:rPr>
          <w:sz w:val="20"/>
          <w:szCs w:val="20"/>
        </w:rPr>
        <w:t xml:space="preserve"> </w:t>
      </w:r>
      <w:r w:rsidRPr="00216EA4">
        <w:rPr>
          <w:i/>
          <w:sz w:val="20"/>
          <w:szCs w:val="20"/>
        </w:rPr>
        <w:t>Ptac</w:t>
      </w:r>
      <w:r w:rsidRPr="00216EA4">
        <w:rPr>
          <w:sz w:val="20"/>
          <w:szCs w:val="20"/>
        </w:rPr>
        <w:t xml:space="preserve"> strain.</w:t>
      </w:r>
      <w:r w:rsidRPr="00216EA4">
        <w:rPr>
          <w:color w:val="222222"/>
          <w:sz w:val="20"/>
          <w:szCs w:val="20"/>
          <w:shd w:val="clear" w:color="auto" w:fill="FFFFFF"/>
        </w:rPr>
        <w:t xml:space="preserve"> Standard deviation is shown by the shaded area around the curves (</w:t>
      </w:r>
      <w:r w:rsidRPr="00216EA4">
        <w:rPr>
          <w:i/>
          <w:iCs/>
          <w:color w:val="222222"/>
          <w:sz w:val="20"/>
          <w:szCs w:val="20"/>
          <w:shd w:val="clear" w:color="auto" w:fill="FFFFFF"/>
        </w:rPr>
        <w:t>n</w:t>
      </w:r>
      <w:r w:rsidRPr="00216EA4">
        <w:rPr>
          <w:color w:val="222222"/>
          <w:sz w:val="20"/>
          <w:szCs w:val="20"/>
          <w:shd w:val="clear" w:color="auto" w:fill="FFFFFF"/>
        </w:rPr>
        <w:t xml:space="preserve"> = 3 biological replicates, mean ± s.d.). </w:t>
      </w:r>
      <w:r w:rsidRPr="00216EA4">
        <w:rPr>
          <w:sz w:val="20"/>
          <w:szCs w:val="20"/>
        </w:rPr>
        <w:t>Changes in the swimming velocity of motile cells (</w:t>
      </w:r>
      <w:r w:rsidRPr="00216EA4">
        <w:rPr>
          <w:b/>
          <w:sz w:val="20"/>
          <w:szCs w:val="20"/>
        </w:rPr>
        <w:t>c</w:t>
      </w:r>
      <w:r w:rsidRPr="00216EA4">
        <w:rPr>
          <w:sz w:val="20"/>
          <w:szCs w:val="20"/>
        </w:rPr>
        <w:t>) and</w:t>
      </w:r>
      <w:r w:rsidRPr="00216EA4">
        <w:rPr>
          <w:b/>
          <w:sz w:val="20"/>
          <w:szCs w:val="20"/>
        </w:rPr>
        <w:t xml:space="preserve"> </w:t>
      </w:r>
      <w:r w:rsidRPr="00216EA4">
        <w:rPr>
          <w:sz w:val="20"/>
          <w:szCs w:val="20"/>
        </w:rPr>
        <w:t>swimming fraction (</w:t>
      </w:r>
      <w:r w:rsidRPr="00216EA4">
        <w:rPr>
          <w:b/>
          <w:sz w:val="20"/>
          <w:szCs w:val="20"/>
        </w:rPr>
        <w:t>d</w:t>
      </w:r>
      <w:r w:rsidRPr="00216EA4">
        <w:rPr>
          <w:sz w:val="20"/>
          <w:szCs w:val="20"/>
        </w:rPr>
        <w:t>) as a function of reporter activity</w:t>
      </w:r>
      <w:r>
        <w:rPr>
          <w:sz w:val="20"/>
          <w:szCs w:val="20"/>
        </w:rPr>
        <w:t xml:space="preserve"> measured by flow cytometry (FC)</w:t>
      </w:r>
      <w:r w:rsidRPr="00216EA4">
        <w:rPr>
          <w:sz w:val="20"/>
          <w:szCs w:val="20"/>
        </w:rPr>
        <w:t>. P</w:t>
      </w:r>
      <w:r w:rsidRPr="00216EA4">
        <w:rPr>
          <w:i/>
          <w:sz w:val="20"/>
          <w:szCs w:val="20"/>
          <w:vertAlign w:val="subscript"/>
        </w:rPr>
        <w:t xml:space="preserve">fliC </w:t>
      </w:r>
      <w:r w:rsidRPr="00216EA4">
        <w:rPr>
          <w:sz w:val="20"/>
          <w:szCs w:val="20"/>
        </w:rPr>
        <w:t xml:space="preserve">activity </w:t>
      </w:r>
      <w:r>
        <w:rPr>
          <w:sz w:val="20"/>
          <w:szCs w:val="20"/>
        </w:rPr>
        <w:t xml:space="preserve">was </w:t>
      </w:r>
      <w:r w:rsidRPr="00216EA4">
        <w:rPr>
          <w:sz w:val="20"/>
          <w:szCs w:val="20"/>
        </w:rPr>
        <w:t>determined as median GFP intensity only in GFP-positive cells (see Methods for details) (</w:t>
      </w:r>
      <w:r w:rsidRPr="00216EA4">
        <w:rPr>
          <w:b/>
          <w:sz w:val="20"/>
          <w:szCs w:val="20"/>
        </w:rPr>
        <w:t>c</w:t>
      </w:r>
      <w:r w:rsidRPr="00216EA4">
        <w:rPr>
          <w:sz w:val="20"/>
          <w:szCs w:val="20"/>
        </w:rPr>
        <w:t>) or in the whole population (</w:t>
      </w:r>
      <w:r w:rsidRPr="00216EA4">
        <w:rPr>
          <w:b/>
          <w:sz w:val="20"/>
          <w:szCs w:val="20"/>
        </w:rPr>
        <w:t>d</w:t>
      </w:r>
      <w:r w:rsidRPr="00216EA4">
        <w:rPr>
          <w:sz w:val="20"/>
          <w:szCs w:val="20"/>
        </w:rPr>
        <w:t xml:space="preserve">). Each </w:t>
      </w:r>
      <w:r>
        <w:rPr>
          <w:sz w:val="20"/>
          <w:szCs w:val="20"/>
        </w:rPr>
        <w:t>point</w:t>
      </w:r>
      <w:r w:rsidRPr="00216EA4">
        <w:rPr>
          <w:sz w:val="20"/>
          <w:szCs w:val="20"/>
        </w:rPr>
        <w:t xml:space="preserve"> </w:t>
      </w:r>
      <w:r>
        <w:rPr>
          <w:sz w:val="20"/>
          <w:szCs w:val="20"/>
        </w:rPr>
        <w:t>represents</w:t>
      </w:r>
      <w:r w:rsidRPr="00216EA4">
        <w:rPr>
          <w:sz w:val="20"/>
          <w:szCs w:val="20"/>
        </w:rPr>
        <w:t xml:space="preserve"> </w:t>
      </w:r>
      <w:r>
        <w:rPr>
          <w:sz w:val="20"/>
          <w:szCs w:val="20"/>
        </w:rPr>
        <w:t>a single</w:t>
      </w:r>
      <w:r w:rsidRPr="00216EA4">
        <w:rPr>
          <w:sz w:val="20"/>
          <w:szCs w:val="20"/>
        </w:rPr>
        <w:t xml:space="preserve"> replicate culture.</w:t>
      </w:r>
    </w:p>
    <w:p w14:paraId="4859301A" w14:textId="77777777" w:rsidR="00A24CE2" w:rsidRDefault="00A24CE2" w:rsidP="00A24CE2">
      <w:pPr>
        <w:spacing w:line="360" w:lineRule="auto"/>
        <w:jc w:val="center"/>
        <w:rPr>
          <w:rFonts w:eastAsiaTheme="minorEastAsia"/>
          <w:b/>
        </w:rPr>
      </w:pPr>
      <w:r w:rsidRPr="00577357">
        <w:rPr>
          <w:rFonts w:eastAsiaTheme="minorEastAsia"/>
          <w:b/>
          <w:noProof/>
        </w:rPr>
        <w:lastRenderedPageBreak/>
        <w:drawing>
          <wp:inline distT="0" distB="0" distL="0" distR="0" wp14:anchorId="540DE8EA" wp14:editId="34AD4A27">
            <wp:extent cx="3960933" cy="3429000"/>
            <wp:effectExtent l="0" t="0" r="1905" b="0"/>
            <wp:docPr id="20" name="Picture 20" descr="A graph of different sizes and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graph of different sizes and colors&#10;&#10;Description automatically generated with medium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81579" cy="3446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72D1D" w14:textId="77777777" w:rsidR="00A24CE2" w:rsidRDefault="00A24CE2" w:rsidP="00A24CE2">
      <w:pPr>
        <w:spacing w:line="360" w:lineRule="auto"/>
        <w:jc w:val="both"/>
        <w:rPr>
          <w:rFonts w:eastAsiaTheme="minorEastAsia"/>
          <w:b/>
        </w:rPr>
      </w:pPr>
    </w:p>
    <w:p w14:paraId="62AA78F1" w14:textId="77777777" w:rsidR="00A24CE2" w:rsidRDefault="00A24CE2" w:rsidP="00A24CE2">
      <w:pPr>
        <w:spacing w:before="240" w:line="360" w:lineRule="auto"/>
        <w:jc w:val="both"/>
        <w:rPr>
          <w:rFonts w:eastAsiaTheme="minorEastAsia"/>
          <w:sz w:val="20"/>
          <w:szCs w:val="20"/>
        </w:rPr>
      </w:pPr>
      <w:r w:rsidRPr="00C8241F">
        <w:rPr>
          <w:rFonts w:eastAsiaTheme="minorEastAsia"/>
          <w:b/>
          <w:sz w:val="20"/>
          <w:szCs w:val="20"/>
        </w:rPr>
        <w:t xml:space="preserve">Extended Data Fig. 2 | Differential </w:t>
      </w:r>
      <w:r>
        <w:rPr>
          <w:rFonts w:eastAsiaTheme="minorEastAsia"/>
          <w:b/>
          <w:sz w:val="20"/>
          <w:szCs w:val="20"/>
        </w:rPr>
        <w:t>d</w:t>
      </w:r>
      <w:r w:rsidRPr="00C8241F">
        <w:rPr>
          <w:rFonts w:eastAsiaTheme="minorEastAsia"/>
          <w:b/>
          <w:sz w:val="20"/>
          <w:szCs w:val="20"/>
        </w:rPr>
        <w:t xml:space="preserve">ynamics </w:t>
      </w:r>
      <w:r>
        <w:rPr>
          <w:rFonts w:eastAsiaTheme="minorEastAsia"/>
          <w:b/>
          <w:sz w:val="20"/>
          <w:szCs w:val="20"/>
        </w:rPr>
        <w:t xml:space="preserve">microscopy </w:t>
      </w:r>
      <w:r w:rsidRPr="00C8241F">
        <w:rPr>
          <w:rFonts w:eastAsiaTheme="minorEastAsia"/>
          <w:b/>
          <w:sz w:val="20"/>
          <w:szCs w:val="20"/>
        </w:rPr>
        <w:t>analysis of cell motility</w:t>
      </w:r>
      <w:r>
        <w:rPr>
          <w:rFonts w:eastAsiaTheme="minorEastAsia"/>
          <w:sz w:val="20"/>
          <w:szCs w:val="20"/>
        </w:rPr>
        <w:t>.</w:t>
      </w:r>
      <w:r w:rsidRPr="00C8241F">
        <w:rPr>
          <w:rFonts w:eastAsiaTheme="minorEastAsia"/>
          <w:sz w:val="20"/>
          <w:szCs w:val="20"/>
        </w:rPr>
        <w:t xml:space="preserve"> </w:t>
      </w:r>
      <w:r>
        <w:rPr>
          <w:rFonts w:eastAsiaTheme="minorEastAsia"/>
          <w:sz w:val="20"/>
          <w:szCs w:val="20"/>
        </w:rPr>
        <w:t xml:space="preserve">Shown is an </w:t>
      </w:r>
      <w:r w:rsidRPr="00C8241F">
        <w:rPr>
          <w:rFonts w:eastAsiaTheme="minorEastAsia"/>
          <w:sz w:val="20"/>
          <w:szCs w:val="20"/>
        </w:rPr>
        <w:t xml:space="preserve">example measurement </w:t>
      </w:r>
      <w:r>
        <w:rPr>
          <w:rFonts w:eastAsiaTheme="minorEastAsia"/>
          <w:sz w:val="20"/>
          <w:szCs w:val="20"/>
        </w:rPr>
        <w:t>for</w:t>
      </w:r>
      <w:r w:rsidRPr="00C8241F">
        <w:rPr>
          <w:rFonts w:eastAsiaTheme="minorEastAsia"/>
          <w:sz w:val="20"/>
          <w:szCs w:val="20"/>
        </w:rPr>
        <w:t xml:space="preserve"> </w:t>
      </w:r>
      <w:r>
        <w:rPr>
          <w:rFonts w:eastAsiaTheme="minorEastAsia"/>
          <w:sz w:val="20"/>
          <w:szCs w:val="20"/>
        </w:rPr>
        <w:t xml:space="preserve">the </w:t>
      </w:r>
      <w:r>
        <w:rPr>
          <w:rFonts w:eastAsiaTheme="minorEastAsia"/>
          <w:i/>
          <w:sz w:val="20"/>
          <w:szCs w:val="20"/>
        </w:rPr>
        <w:t>Ptac</w:t>
      </w:r>
      <w:r w:rsidRPr="00C8241F">
        <w:rPr>
          <w:rFonts w:eastAsiaTheme="minorEastAsia"/>
          <w:sz w:val="20"/>
          <w:szCs w:val="20"/>
        </w:rPr>
        <w:t xml:space="preserve"> strain at 0 µM IPTG induction.</w:t>
      </w:r>
      <w:r w:rsidRPr="00C8241F">
        <w:rPr>
          <w:rFonts w:eastAsiaTheme="minorEastAsia"/>
          <w:b/>
          <w:sz w:val="20"/>
          <w:szCs w:val="20"/>
        </w:rPr>
        <w:t xml:space="preserve"> a</w:t>
      </w:r>
      <w:r w:rsidRPr="00C8241F">
        <w:rPr>
          <w:rFonts w:eastAsiaTheme="minorEastAsia"/>
          <w:sz w:val="20"/>
          <w:szCs w:val="20"/>
        </w:rPr>
        <w:t xml:space="preserve">, Differential intensity correlation functions (DICF) as a function of </w:t>
      </w:r>
      <w:r>
        <w:rPr>
          <w:rFonts w:eastAsiaTheme="minorEastAsia"/>
          <w:sz w:val="20"/>
          <w:szCs w:val="20"/>
        </w:rPr>
        <w:t xml:space="preserve">the </w:t>
      </w:r>
      <w:r w:rsidRPr="00C8241F">
        <w:rPr>
          <w:rFonts w:eastAsiaTheme="minorEastAsia"/>
          <w:sz w:val="20"/>
          <w:szCs w:val="20"/>
        </w:rPr>
        <w:t xml:space="preserve">lag time dt, for different values of </w:t>
      </w:r>
      <w:r>
        <w:rPr>
          <w:rFonts w:eastAsiaTheme="minorEastAsia"/>
          <w:sz w:val="20"/>
          <w:szCs w:val="20"/>
        </w:rPr>
        <w:t xml:space="preserve">the </w:t>
      </w:r>
      <w:r w:rsidRPr="00C8241F">
        <w:rPr>
          <w:rFonts w:eastAsiaTheme="minorEastAsia"/>
          <w:sz w:val="20"/>
          <w:szCs w:val="20"/>
        </w:rPr>
        <w:t>wave number q</w:t>
      </w:r>
      <w:r>
        <w:rPr>
          <w:rFonts w:eastAsiaTheme="minorEastAsia"/>
          <w:sz w:val="20"/>
          <w:szCs w:val="20"/>
        </w:rPr>
        <w:t>.</w:t>
      </w:r>
      <w:r w:rsidRPr="00C8241F">
        <w:rPr>
          <w:rFonts w:eastAsiaTheme="minorEastAsia"/>
          <w:sz w:val="20"/>
          <w:szCs w:val="20"/>
        </w:rPr>
        <w:t xml:space="preserve"> The dashed gr</w:t>
      </w:r>
      <w:r>
        <w:rPr>
          <w:rFonts w:eastAsiaTheme="minorEastAsia"/>
          <w:sz w:val="20"/>
          <w:szCs w:val="20"/>
        </w:rPr>
        <w:t>a</w:t>
      </w:r>
      <w:r w:rsidRPr="00C8241F">
        <w:rPr>
          <w:rFonts w:eastAsiaTheme="minorEastAsia"/>
          <w:sz w:val="20"/>
          <w:szCs w:val="20"/>
        </w:rPr>
        <w:t xml:space="preserve">y line </w:t>
      </w:r>
      <w:r w:rsidRPr="0039311A">
        <w:rPr>
          <w:rFonts w:eastAsiaTheme="minorEastAsia"/>
          <w:sz w:val="20"/>
          <w:szCs w:val="20"/>
        </w:rPr>
        <w:t>indicate</w:t>
      </w:r>
      <w:r>
        <w:rPr>
          <w:rFonts w:eastAsiaTheme="minorEastAsia"/>
          <w:sz w:val="20"/>
          <w:szCs w:val="20"/>
        </w:rPr>
        <w:t>s</w:t>
      </w:r>
      <w:r w:rsidRPr="00C8241F">
        <w:rPr>
          <w:rFonts w:eastAsiaTheme="minorEastAsia"/>
          <w:sz w:val="20"/>
          <w:szCs w:val="20"/>
        </w:rPr>
        <w:t xml:space="preserve"> the separation between the contribution of swimming (short times) and diffusion (long times) to the increase </w:t>
      </w:r>
      <w:r>
        <w:rPr>
          <w:rFonts w:eastAsiaTheme="minorEastAsia"/>
          <w:sz w:val="20"/>
          <w:szCs w:val="20"/>
        </w:rPr>
        <w:t>of the</w:t>
      </w:r>
      <w:r w:rsidRPr="00C8241F">
        <w:rPr>
          <w:rFonts w:eastAsiaTheme="minorEastAsia"/>
          <w:sz w:val="20"/>
          <w:szCs w:val="20"/>
        </w:rPr>
        <w:t xml:space="preserve"> DICF. Points are experimental data and lines </w:t>
      </w:r>
      <w:r>
        <w:rPr>
          <w:rFonts w:eastAsiaTheme="minorEastAsia"/>
          <w:sz w:val="20"/>
          <w:szCs w:val="20"/>
        </w:rPr>
        <w:t>are</w:t>
      </w:r>
      <w:r w:rsidRPr="00C8241F">
        <w:rPr>
          <w:rFonts w:eastAsiaTheme="minorEastAsia"/>
          <w:sz w:val="20"/>
          <w:szCs w:val="20"/>
        </w:rPr>
        <w:t xml:space="preserve"> fit</w:t>
      </w:r>
      <w:r>
        <w:rPr>
          <w:rFonts w:eastAsiaTheme="minorEastAsia"/>
          <w:sz w:val="20"/>
          <w:szCs w:val="20"/>
        </w:rPr>
        <w:t>s</w:t>
      </w:r>
      <w:r w:rsidRPr="00C8241F">
        <w:rPr>
          <w:rFonts w:eastAsiaTheme="minorEastAsia"/>
          <w:sz w:val="20"/>
          <w:szCs w:val="20"/>
        </w:rPr>
        <w:t xml:space="preserve"> by the (swimming + diffusion of non-swimmers) model (see </w:t>
      </w:r>
      <w:r>
        <w:rPr>
          <w:rFonts w:eastAsiaTheme="minorEastAsia"/>
          <w:sz w:val="20"/>
          <w:szCs w:val="20"/>
        </w:rPr>
        <w:t>Supplementary</w:t>
      </w:r>
      <w:r w:rsidRPr="00C8241F">
        <w:rPr>
          <w:rFonts w:eastAsiaTheme="minorEastAsia"/>
          <w:sz w:val="20"/>
          <w:szCs w:val="20"/>
        </w:rPr>
        <w:t xml:space="preserve"> Note </w:t>
      </w:r>
      <w:r>
        <w:rPr>
          <w:rFonts w:eastAsiaTheme="minorEastAsia"/>
          <w:sz w:val="20"/>
          <w:szCs w:val="20"/>
        </w:rPr>
        <w:t>1</w:t>
      </w:r>
      <w:r w:rsidRPr="00C8241F">
        <w:rPr>
          <w:rFonts w:eastAsiaTheme="minorEastAsia"/>
          <w:sz w:val="20"/>
          <w:szCs w:val="20"/>
        </w:rPr>
        <w:t xml:space="preserve">). </w:t>
      </w:r>
      <w:r w:rsidRPr="00C8241F">
        <w:rPr>
          <w:rFonts w:eastAsiaTheme="minorEastAsia"/>
          <w:b/>
          <w:sz w:val="20"/>
          <w:szCs w:val="20"/>
        </w:rPr>
        <w:t>b</w:t>
      </w:r>
      <w:r w:rsidRPr="00C8241F">
        <w:rPr>
          <w:rFonts w:eastAsiaTheme="minorEastAsia"/>
          <w:sz w:val="20"/>
          <w:szCs w:val="20"/>
        </w:rPr>
        <w:t>,</w:t>
      </w:r>
      <w:r w:rsidRPr="00C8241F">
        <w:rPr>
          <w:rFonts w:eastAsiaTheme="minorEastAsia"/>
          <w:b/>
          <w:sz w:val="20"/>
          <w:szCs w:val="20"/>
        </w:rPr>
        <w:t xml:space="preserve"> </w:t>
      </w:r>
      <w:r w:rsidRPr="00C8241F">
        <w:rPr>
          <w:rFonts w:eastAsiaTheme="minorEastAsia"/>
          <w:sz w:val="20"/>
          <w:szCs w:val="20"/>
        </w:rPr>
        <w:t>Resulting fit parameters (fraction of swimmers, diffusion coefficient</w:t>
      </w:r>
      <w:r>
        <w:rPr>
          <w:rFonts w:eastAsiaTheme="minorEastAsia"/>
          <w:sz w:val="20"/>
          <w:szCs w:val="20"/>
        </w:rPr>
        <w:t>,</w:t>
      </w:r>
      <w:r w:rsidRPr="00C8241F">
        <w:rPr>
          <w:rFonts w:eastAsiaTheme="minorEastAsia"/>
          <w:sz w:val="20"/>
          <w:szCs w:val="20"/>
        </w:rPr>
        <w:t xml:space="preserve"> and average velocity) as a function of</w:t>
      </w:r>
      <w:r>
        <w:rPr>
          <w:rFonts w:eastAsiaTheme="minorEastAsia"/>
          <w:sz w:val="20"/>
          <w:szCs w:val="20"/>
        </w:rPr>
        <w:t xml:space="preserve"> q.</w:t>
      </w:r>
      <w:r w:rsidRPr="00C8241F">
        <w:rPr>
          <w:rFonts w:eastAsiaTheme="minorEastAsia"/>
          <w:sz w:val="20"/>
          <w:szCs w:val="20"/>
        </w:rPr>
        <w:t xml:space="preserve"> Dark dots indicate successful fits and gr</w:t>
      </w:r>
      <w:r>
        <w:rPr>
          <w:rFonts w:eastAsiaTheme="minorEastAsia"/>
          <w:sz w:val="20"/>
          <w:szCs w:val="20"/>
        </w:rPr>
        <w:t>a</w:t>
      </w:r>
      <w:r w:rsidRPr="00C8241F">
        <w:rPr>
          <w:rFonts w:eastAsiaTheme="minorEastAsia"/>
          <w:sz w:val="20"/>
          <w:szCs w:val="20"/>
        </w:rPr>
        <w:t xml:space="preserve">y dots </w:t>
      </w:r>
      <w:r>
        <w:rPr>
          <w:rFonts w:eastAsiaTheme="minorEastAsia"/>
          <w:sz w:val="20"/>
          <w:szCs w:val="20"/>
        </w:rPr>
        <w:t xml:space="preserve">are </w:t>
      </w:r>
      <w:r w:rsidRPr="00C8241F">
        <w:rPr>
          <w:rFonts w:eastAsiaTheme="minorEastAsia"/>
          <w:sz w:val="20"/>
          <w:szCs w:val="20"/>
        </w:rPr>
        <w:t xml:space="preserve">the ones that fail </w:t>
      </w:r>
      <w:r>
        <w:rPr>
          <w:rFonts w:eastAsiaTheme="minorEastAsia"/>
          <w:sz w:val="20"/>
          <w:szCs w:val="20"/>
        </w:rPr>
        <w:t>due to</w:t>
      </w:r>
      <w:r w:rsidRPr="00C8241F">
        <w:rPr>
          <w:rFonts w:eastAsiaTheme="minorEastAsia"/>
          <w:sz w:val="20"/>
          <w:szCs w:val="20"/>
        </w:rPr>
        <w:t xml:space="preserve"> either lack of full decorrelation (small q) or low signal over noise (large q). </w:t>
      </w:r>
      <w:r>
        <w:rPr>
          <w:rFonts w:eastAsiaTheme="minorEastAsia"/>
          <w:sz w:val="20"/>
          <w:szCs w:val="20"/>
        </w:rPr>
        <w:t>C</w:t>
      </w:r>
      <w:r w:rsidRPr="00C8241F">
        <w:rPr>
          <w:rFonts w:eastAsiaTheme="minorEastAsia"/>
          <w:sz w:val="20"/>
          <w:szCs w:val="20"/>
        </w:rPr>
        <w:t>onsisten</w:t>
      </w:r>
      <w:r>
        <w:rPr>
          <w:rFonts w:eastAsiaTheme="minorEastAsia"/>
          <w:sz w:val="20"/>
          <w:szCs w:val="20"/>
        </w:rPr>
        <w:t>t</w:t>
      </w:r>
      <w:r w:rsidRPr="00C8241F">
        <w:rPr>
          <w:rFonts w:eastAsiaTheme="minorEastAsia"/>
          <w:sz w:val="20"/>
          <w:szCs w:val="20"/>
        </w:rPr>
        <w:t xml:space="preserve"> fit parameter values over the valid range of </w:t>
      </w:r>
      <w:r w:rsidRPr="00C8241F">
        <w:rPr>
          <w:rFonts w:eastAsiaTheme="minorEastAsia"/>
          <w:i/>
          <w:sz w:val="20"/>
          <w:szCs w:val="20"/>
        </w:rPr>
        <w:t>q</w:t>
      </w:r>
      <w:r w:rsidRPr="00C8241F">
        <w:rPr>
          <w:rFonts w:eastAsiaTheme="minorEastAsia"/>
          <w:sz w:val="20"/>
          <w:szCs w:val="20"/>
        </w:rPr>
        <w:t xml:space="preserve"> validate the model. The mean and standard deviation of the fit parameter</w:t>
      </w:r>
      <w:r>
        <w:rPr>
          <w:rFonts w:eastAsiaTheme="minorEastAsia"/>
          <w:sz w:val="20"/>
          <w:szCs w:val="20"/>
        </w:rPr>
        <w:t xml:space="preserve"> values</w:t>
      </w:r>
      <w:r w:rsidRPr="00C8241F">
        <w:rPr>
          <w:rFonts w:eastAsiaTheme="minorEastAsia"/>
          <w:sz w:val="20"/>
          <w:szCs w:val="20"/>
        </w:rPr>
        <w:t xml:space="preserve"> over the valid range are </w:t>
      </w:r>
      <w:r>
        <w:rPr>
          <w:rFonts w:eastAsiaTheme="minorEastAsia"/>
          <w:sz w:val="20"/>
          <w:szCs w:val="20"/>
        </w:rPr>
        <w:t>indicated</w:t>
      </w:r>
      <w:r w:rsidRPr="00C8241F">
        <w:rPr>
          <w:rFonts w:eastAsiaTheme="minorEastAsia"/>
          <w:sz w:val="20"/>
          <w:szCs w:val="20"/>
        </w:rPr>
        <w:t>.</w:t>
      </w:r>
    </w:p>
    <w:p w14:paraId="40EE935C" w14:textId="77777777" w:rsidR="00A24CE2" w:rsidRDefault="00A24CE2" w:rsidP="00A24CE2">
      <w:pPr>
        <w:spacing w:before="240" w:line="360" w:lineRule="auto"/>
        <w:jc w:val="both"/>
        <w:rPr>
          <w:rFonts w:eastAsiaTheme="minorEastAsia"/>
          <w:sz w:val="20"/>
          <w:szCs w:val="20"/>
        </w:rPr>
      </w:pPr>
    </w:p>
    <w:p w14:paraId="1B981A26" w14:textId="77777777" w:rsidR="00A24CE2" w:rsidRPr="00C8241F" w:rsidRDefault="00A24CE2" w:rsidP="00A24CE2">
      <w:pPr>
        <w:spacing w:before="240" w:line="360" w:lineRule="auto"/>
        <w:jc w:val="both"/>
        <w:rPr>
          <w:b/>
          <w:sz w:val="20"/>
          <w:szCs w:val="20"/>
        </w:rPr>
      </w:pPr>
    </w:p>
    <w:p w14:paraId="352FE298" w14:textId="77777777" w:rsidR="00A24CE2" w:rsidRDefault="00A24CE2" w:rsidP="00A24CE2">
      <w:pPr>
        <w:spacing w:line="360" w:lineRule="auto"/>
        <w:jc w:val="center"/>
        <w:rPr>
          <w:b/>
        </w:rPr>
      </w:pPr>
      <w:r w:rsidRPr="009412DB">
        <w:rPr>
          <w:b/>
          <w:noProof/>
        </w:rPr>
        <w:lastRenderedPageBreak/>
        <w:drawing>
          <wp:inline distT="0" distB="0" distL="0" distR="0" wp14:anchorId="77027848" wp14:editId="34CD5240">
            <wp:extent cx="4743450" cy="2010392"/>
            <wp:effectExtent l="0" t="0" r="0" b="9525"/>
            <wp:docPr id="22" name="Picture 22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diagram of a graph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80576" cy="2026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4C34E" w14:textId="77777777" w:rsidR="00A24CE2" w:rsidRDefault="00A24CE2" w:rsidP="00A24CE2">
      <w:pPr>
        <w:spacing w:before="240" w:line="360" w:lineRule="auto"/>
        <w:jc w:val="both"/>
        <w:rPr>
          <w:sz w:val="20"/>
          <w:szCs w:val="20"/>
        </w:rPr>
      </w:pPr>
      <w:r w:rsidRPr="00C8241F">
        <w:rPr>
          <w:b/>
          <w:sz w:val="20"/>
          <w:szCs w:val="20"/>
        </w:rPr>
        <w:t xml:space="preserve">Extended Data Fig. 3 | </w:t>
      </w:r>
      <w:r w:rsidRPr="000A458C">
        <w:rPr>
          <w:b/>
          <w:sz w:val="20"/>
          <w:szCs w:val="20"/>
        </w:rPr>
        <w:t xml:space="preserve">Distributions of flagella number and length in the population of MG1655 </w:t>
      </w:r>
      <w:r w:rsidRPr="000A458C">
        <w:rPr>
          <w:b/>
          <w:i/>
          <w:sz w:val="20"/>
          <w:szCs w:val="20"/>
        </w:rPr>
        <w:t>WT</w:t>
      </w:r>
      <w:r w:rsidRPr="000A458C">
        <w:rPr>
          <w:b/>
          <w:sz w:val="20"/>
          <w:szCs w:val="20"/>
        </w:rPr>
        <w:t xml:space="preserve"> and </w:t>
      </w:r>
      <w:r w:rsidRPr="000A458C">
        <w:rPr>
          <w:b/>
          <w:i/>
          <w:sz w:val="20"/>
          <w:szCs w:val="20"/>
        </w:rPr>
        <w:t>Ptac</w:t>
      </w:r>
      <w:r w:rsidRPr="00B052D2">
        <w:rPr>
          <w:b/>
          <w:sz w:val="20"/>
          <w:szCs w:val="20"/>
        </w:rPr>
        <w:t xml:space="preserve"> </w:t>
      </w:r>
      <w:r w:rsidRPr="000A458C">
        <w:rPr>
          <w:b/>
          <w:sz w:val="20"/>
          <w:szCs w:val="20"/>
        </w:rPr>
        <w:t xml:space="preserve">strains (0, 50 </w:t>
      </w:r>
      <w:r w:rsidRPr="000A458C">
        <w:rPr>
          <w:rFonts w:cs="Arial"/>
          <w:b/>
          <w:sz w:val="20"/>
          <w:szCs w:val="20"/>
        </w:rPr>
        <w:t>μ</w:t>
      </w:r>
      <w:r w:rsidRPr="000A458C">
        <w:rPr>
          <w:b/>
          <w:sz w:val="20"/>
          <w:szCs w:val="20"/>
        </w:rPr>
        <w:t>M IPTG)</w:t>
      </w:r>
      <w:r w:rsidRPr="00C8241F">
        <w:rPr>
          <w:b/>
          <w:sz w:val="20"/>
          <w:szCs w:val="20"/>
        </w:rPr>
        <w:t>.</w:t>
      </w:r>
      <w:r w:rsidRPr="00C8241F">
        <w:rPr>
          <w:sz w:val="20"/>
          <w:szCs w:val="20"/>
        </w:rPr>
        <w:t xml:space="preserve"> Each </w:t>
      </w:r>
      <w:r>
        <w:rPr>
          <w:sz w:val="20"/>
          <w:szCs w:val="20"/>
        </w:rPr>
        <w:t>point</w:t>
      </w:r>
      <w:r w:rsidRPr="00C8241F">
        <w:rPr>
          <w:sz w:val="20"/>
          <w:szCs w:val="20"/>
        </w:rPr>
        <w:t xml:space="preserve"> on the violin plot is a single</w:t>
      </w:r>
      <w:r>
        <w:rPr>
          <w:sz w:val="20"/>
          <w:szCs w:val="20"/>
        </w:rPr>
        <w:t>-</w:t>
      </w:r>
      <w:r w:rsidRPr="00C8241F">
        <w:rPr>
          <w:sz w:val="20"/>
          <w:szCs w:val="20"/>
        </w:rPr>
        <w:t>cell measurement of flagella</w:t>
      </w:r>
      <w:r w:rsidRPr="00C8241F">
        <w:rPr>
          <w:b/>
          <w:sz w:val="20"/>
          <w:szCs w:val="20"/>
        </w:rPr>
        <w:t xml:space="preserve"> </w:t>
      </w:r>
      <w:r w:rsidRPr="00C8241F">
        <w:rPr>
          <w:sz w:val="20"/>
          <w:szCs w:val="20"/>
        </w:rPr>
        <w:t>number (</w:t>
      </w:r>
      <w:r w:rsidRPr="00C8241F">
        <w:rPr>
          <w:b/>
          <w:sz w:val="20"/>
          <w:szCs w:val="20"/>
        </w:rPr>
        <w:t>a</w:t>
      </w:r>
      <w:r w:rsidRPr="00C8241F">
        <w:rPr>
          <w:sz w:val="20"/>
          <w:szCs w:val="20"/>
        </w:rPr>
        <w:t xml:space="preserve">, </w:t>
      </w:r>
      <w:r w:rsidRPr="00C8241F">
        <w:rPr>
          <w:i/>
          <w:sz w:val="20"/>
          <w:szCs w:val="20"/>
        </w:rPr>
        <w:t>n</w:t>
      </w:r>
      <w:r w:rsidRPr="00C8241F">
        <w:rPr>
          <w:sz w:val="20"/>
          <w:szCs w:val="20"/>
        </w:rPr>
        <w:t xml:space="preserve"> = 100 randomly selected cells) or length (</w:t>
      </w:r>
      <w:r w:rsidRPr="00C8241F">
        <w:rPr>
          <w:b/>
          <w:sz w:val="20"/>
          <w:szCs w:val="20"/>
        </w:rPr>
        <w:t>b</w:t>
      </w:r>
      <w:r w:rsidRPr="00C8241F">
        <w:rPr>
          <w:sz w:val="20"/>
          <w:szCs w:val="20"/>
        </w:rPr>
        <w:t xml:space="preserve">, </w:t>
      </w:r>
      <w:r w:rsidRPr="00C8241F">
        <w:rPr>
          <w:i/>
          <w:sz w:val="20"/>
          <w:szCs w:val="20"/>
        </w:rPr>
        <w:t>n</w:t>
      </w:r>
      <w:r w:rsidRPr="00C8241F">
        <w:rPr>
          <w:sz w:val="20"/>
          <w:szCs w:val="20"/>
        </w:rPr>
        <w:t xml:space="preserve"> = 35-50 flagellar filaments in </w:t>
      </w:r>
      <w:r w:rsidRPr="00C8241F">
        <w:rPr>
          <w:i/>
          <w:sz w:val="20"/>
          <w:szCs w:val="20"/>
        </w:rPr>
        <w:t>n =</w:t>
      </w:r>
      <w:r w:rsidRPr="00C8241F">
        <w:rPr>
          <w:sz w:val="20"/>
          <w:szCs w:val="20"/>
        </w:rPr>
        <w:t xml:space="preserve"> 10-20 cells) </w:t>
      </w:r>
      <w:r>
        <w:rPr>
          <w:sz w:val="20"/>
          <w:szCs w:val="20"/>
        </w:rPr>
        <w:t>for</w:t>
      </w:r>
      <w:r w:rsidRPr="00C8241F">
        <w:rPr>
          <w:sz w:val="20"/>
          <w:szCs w:val="20"/>
        </w:rPr>
        <w:t xml:space="preserve"> the indicated </w:t>
      </w:r>
      <w:r>
        <w:rPr>
          <w:sz w:val="20"/>
          <w:szCs w:val="20"/>
        </w:rPr>
        <w:t>condition</w:t>
      </w:r>
      <w:r w:rsidRPr="00C8241F">
        <w:rPr>
          <w:sz w:val="20"/>
          <w:szCs w:val="20"/>
        </w:rPr>
        <w:t xml:space="preserve">. </w:t>
      </w:r>
      <w:r>
        <w:rPr>
          <w:sz w:val="20"/>
          <w:szCs w:val="20"/>
        </w:rPr>
        <w:t>N</w:t>
      </w:r>
      <w:r w:rsidRPr="00C8241F">
        <w:rPr>
          <w:sz w:val="20"/>
          <w:szCs w:val="20"/>
        </w:rPr>
        <w:t xml:space="preserve">ormality of means was </w:t>
      </w:r>
      <w:r>
        <w:rPr>
          <w:sz w:val="20"/>
          <w:szCs w:val="20"/>
        </w:rPr>
        <w:t>tested</w:t>
      </w:r>
      <w:r w:rsidRPr="00C8241F">
        <w:rPr>
          <w:sz w:val="20"/>
          <w:szCs w:val="20"/>
        </w:rPr>
        <w:t xml:space="preserve"> by </w:t>
      </w:r>
      <w:r>
        <w:rPr>
          <w:sz w:val="20"/>
          <w:szCs w:val="20"/>
        </w:rPr>
        <w:t xml:space="preserve">the </w:t>
      </w:r>
      <w:r w:rsidRPr="00C8241F">
        <w:rPr>
          <w:sz w:val="20"/>
          <w:szCs w:val="20"/>
        </w:rPr>
        <w:t>Shapiro-Wilk test (</w:t>
      </w:r>
      <w:r w:rsidRPr="00C8241F">
        <w:rPr>
          <w:i/>
          <w:sz w:val="20"/>
          <w:szCs w:val="20"/>
        </w:rPr>
        <w:t xml:space="preserve">P </w:t>
      </w:r>
      <w:r w:rsidRPr="00C8241F">
        <w:rPr>
          <w:rFonts w:ascii="Helvetica" w:hAnsi="Helvetica" w:cs="Helvetica"/>
          <w:color w:val="000000"/>
          <w:sz w:val="20"/>
          <w:szCs w:val="20"/>
        </w:rPr>
        <w:t xml:space="preserve">≤ </w:t>
      </w:r>
      <w:r w:rsidRPr="00C8241F">
        <w:rPr>
          <w:sz w:val="20"/>
          <w:szCs w:val="20"/>
        </w:rPr>
        <w:t>0.05 (</w:t>
      </w:r>
      <w:r w:rsidRPr="00C8241F">
        <w:rPr>
          <w:b/>
          <w:sz w:val="20"/>
          <w:szCs w:val="20"/>
        </w:rPr>
        <w:t>a</w:t>
      </w:r>
      <w:r w:rsidRPr="00C8241F">
        <w:rPr>
          <w:sz w:val="20"/>
          <w:szCs w:val="20"/>
        </w:rPr>
        <w:t xml:space="preserve">), and </w:t>
      </w:r>
      <w:r w:rsidRPr="00C8241F">
        <w:rPr>
          <w:i/>
          <w:sz w:val="20"/>
          <w:szCs w:val="20"/>
        </w:rPr>
        <w:t xml:space="preserve">P </w:t>
      </w:r>
      <w:r w:rsidRPr="00C8241F">
        <w:rPr>
          <w:rFonts w:cs="Arial"/>
          <w:sz w:val="20"/>
          <w:szCs w:val="20"/>
        </w:rPr>
        <w:t xml:space="preserve">≥ </w:t>
      </w:r>
      <w:r w:rsidRPr="00C8241F">
        <w:rPr>
          <w:sz w:val="20"/>
          <w:szCs w:val="20"/>
        </w:rPr>
        <w:t>0.05 (</w:t>
      </w:r>
      <w:r w:rsidRPr="00C8241F">
        <w:rPr>
          <w:b/>
          <w:sz w:val="20"/>
          <w:szCs w:val="20"/>
        </w:rPr>
        <w:t>b</w:t>
      </w:r>
      <w:r w:rsidRPr="00C8241F">
        <w:rPr>
          <w:sz w:val="20"/>
          <w:szCs w:val="20"/>
        </w:rPr>
        <w:t xml:space="preserve">)). </w:t>
      </w:r>
      <w:r>
        <w:rPr>
          <w:sz w:val="20"/>
          <w:szCs w:val="20"/>
        </w:rPr>
        <w:t>Due to</w:t>
      </w:r>
      <w:r w:rsidRPr="00C8241F">
        <w:rPr>
          <w:sz w:val="20"/>
          <w:szCs w:val="20"/>
        </w:rPr>
        <w:t xml:space="preserve"> the large sample size (</w:t>
      </w:r>
      <w:r w:rsidRPr="00C8241F">
        <w:rPr>
          <w:i/>
          <w:sz w:val="20"/>
          <w:szCs w:val="20"/>
        </w:rPr>
        <w:t>n</w:t>
      </w:r>
      <w:r w:rsidRPr="00C8241F">
        <w:rPr>
          <w:sz w:val="20"/>
          <w:szCs w:val="20"/>
        </w:rPr>
        <w:t xml:space="preserve"> &gt; 20), a two-sided t-test </w:t>
      </w:r>
      <w:r>
        <w:rPr>
          <w:sz w:val="20"/>
          <w:szCs w:val="20"/>
        </w:rPr>
        <w:t xml:space="preserve">was used </w:t>
      </w:r>
      <w:r w:rsidRPr="00C8241F">
        <w:rPr>
          <w:sz w:val="20"/>
          <w:szCs w:val="20"/>
        </w:rPr>
        <w:t>for both (</w:t>
      </w:r>
      <w:r w:rsidRPr="00C8241F">
        <w:rPr>
          <w:b/>
          <w:sz w:val="20"/>
          <w:szCs w:val="20"/>
        </w:rPr>
        <w:t>a</w:t>
      </w:r>
      <w:r w:rsidRPr="00C8241F">
        <w:rPr>
          <w:sz w:val="20"/>
          <w:szCs w:val="20"/>
        </w:rPr>
        <w:t>) and (</w:t>
      </w:r>
      <w:r w:rsidRPr="00C8241F">
        <w:rPr>
          <w:b/>
          <w:sz w:val="20"/>
          <w:szCs w:val="20"/>
        </w:rPr>
        <w:t>b</w:t>
      </w:r>
      <w:r w:rsidRPr="00C8241F">
        <w:rPr>
          <w:sz w:val="20"/>
          <w:szCs w:val="20"/>
        </w:rPr>
        <w:t>) to compare the differences between</w:t>
      </w:r>
      <w:r>
        <w:rPr>
          <w:sz w:val="20"/>
          <w:szCs w:val="20"/>
        </w:rPr>
        <w:t xml:space="preserve"> the</w:t>
      </w:r>
      <w:r w:rsidRPr="00C8241F">
        <w:rPr>
          <w:sz w:val="20"/>
          <w:szCs w:val="20"/>
        </w:rPr>
        <w:t xml:space="preserve"> population means. Since the hypothesis of equal variances was rejected (Levene’s test, </w:t>
      </w:r>
      <w:r w:rsidRPr="00C8241F">
        <w:rPr>
          <w:i/>
          <w:sz w:val="20"/>
          <w:szCs w:val="20"/>
        </w:rPr>
        <w:t xml:space="preserve">P </w:t>
      </w:r>
      <w:r w:rsidRPr="00C8241F">
        <w:rPr>
          <w:rFonts w:ascii="Helvetica" w:hAnsi="Helvetica" w:cs="Helvetica"/>
          <w:color w:val="000000"/>
          <w:sz w:val="20"/>
          <w:szCs w:val="20"/>
        </w:rPr>
        <w:t xml:space="preserve">≤ </w:t>
      </w:r>
      <w:r w:rsidRPr="00C8241F">
        <w:rPr>
          <w:sz w:val="20"/>
          <w:szCs w:val="20"/>
        </w:rPr>
        <w:t xml:space="preserve">0.05), we used Welch’s t-test followed by the Holm-Bonferroni method to correct for multiple testing, and the adjusted </w:t>
      </w:r>
      <w:r w:rsidRPr="00C8241F">
        <w:rPr>
          <w:i/>
          <w:sz w:val="20"/>
          <w:szCs w:val="20"/>
        </w:rPr>
        <w:t>P</w:t>
      </w:r>
      <w:r w:rsidRPr="00C8241F">
        <w:rPr>
          <w:sz w:val="20"/>
          <w:szCs w:val="20"/>
        </w:rPr>
        <w:t xml:space="preserve"> values (****</w:t>
      </w:r>
      <w:r w:rsidRPr="00C8241F">
        <w:rPr>
          <w:rFonts w:ascii="Helvetica" w:hAnsi="Helvetica" w:cs="Helvetica"/>
          <w:i/>
          <w:color w:val="000000"/>
          <w:sz w:val="20"/>
          <w:szCs w:val="20"/>
        </w:rPr>
        <w:t>P</w:t>
      </w:r>
      <w:r w:rsidRPr="00C8241F">
        <w:rPr>
          <w:rFonts w:ascii="Helvetica" w:hAnsi="Helvetica" w:cs="Helvetica"/>
          <w:color w:val="000000"/>
          <w:sz w:val="20"/>
          <w:szCs w:val="20"/>
        </w:rPr>
        <w:t xml:space="preserve"> ≤ 0.0001</w:t>
      </w:r>
      <w:r w:rsidRPr="00C8241F">
        <w:rPr>
          <w:sz w:val="20"/>
          <w:szCs w:val="20"/>
        </w:rPr>
        <w:t>) are shown on both panels. NF on (</w:t>
      </w:r>
      <w:r w:rsidRPr="00C8241F">
        <w:rPr>
          <w:b/>
          <w:sz w:val="20"/>
          <w:szCs w:val="20"/>
        </w:rPr>
        <w:t>a</w:t>
      </w:r>
      <w:r w:rsidRPr="00C8241F">
        <w:rPr>
          <w:sz w:val="20"/>
          <w:szCs w:val="20"/>
        </w:rPr>
        <w:t>) indicates the fraction of non-flagellated cells for each condition.</w:t>
      </w:r>
    </w:p>
    <w:p w14:paraId="7C9531E4" w14:textId="77777777" w:rsidR="00A24CE2" w:rsidRPr="00C8241F" w:rsidRDefault="00A24CE2" w:rsidP="00A24CE2">
      <w:pPr>
        <w:spacing w:before="240" w:line="360" w:lineRule="auto"/>
        <w:jc w:val="both"/>
        <w:rPr>
          <w:sz w:val="20"/>
          <w:szCs w:val="20"/>
        </w:rPr>
      </w:pPr>
    </w:p>
    <w:p w14:paraId="02A7FEA1" w14:textId="77777777" w:rsidR="00A24CE2" w:rsidRDefault="00A24CE2" w:rsidP="00A24CE2">
      <w:pPr>
        <w:spacing w:line="360" w:lineRule="auto"/>
        <w:jc w:val="both"/>
      </w:pPr>
    </w:p>
    <w:p w14:paraId="01E01147" w14:textId="77777777" w:rsidR="00A24CE2" w:rsidRDefault="00A24CE2" w:rsidP="00A24CE2">
      <w:pPr>
        <w:spacing w:line="360" w:lineRule="auto"/>
        <w:jc w:val="center"/>
      </w:pPr>
      <w:r w:rsidRPr="00D50B4C">
        <w:rPr>
          <w:noProof/>
        </w:rPr>
        <w:lastRenderedPageBreak/>
        <w:drawing>
          <wp:inline distT="0" distB="0" distL="0" distR="0" wp14:anchorId="43D930E6" wp14:editId="7E35C49D">
            <wp:extent cx="3168000" cy="3441138"/>
            <wp:effectExtent l="0" t="0" r="0" b="698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68000" cy="3441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37969" w14:textId="77777777" w:rsidR="00A24CE2" w:rsidRPr="00C8241F" w:rsidRDefault="00A24CE2" w:rsidP="00A24CE2">
      <w:pPr>
        <w:spacing w:before="240" w:line="360" w:lineRule="auto"/>
        <w:jc w:val="both"/>
        <w:rPr>
          <w:sz w:val="20"/>
          <w:szCs w:val="20"/>
        </w:rPr>
      </w:pPr>
      <w:r w:rsidRPr="00C8241F">
        <w:rPr>
          <w:b/>
          <w:sz w:val="20"/>
          <w:szCs w:val="20"/>
        </w:rPr>
        <w:t xml:space="preserve">Extended Data Fig. 4 | The amount of intra- and extracellular flagellin increases as a function of motility gene expression. </w:t>
      </w:r>
      <w:r w:rsidRPr="00C8241F">
        <w:rPr>
          <w:sz w:val="20"/>
          <w:szCs w:val="20"/>
        </w:rPr>
        <w:t>Immunoblotting analysis of flagellin</w:t>
      </w:r>
      <w:r>
        <w:rPr>
          <w:sz w:val="20"/>
          <w:szCs w:val="20"/>
        </w:rPr>
        <w:t xml:space="preserve"> (FliC, indicated by black arrow)</w:t>
      </w:r>
      <w:r w:rsidRPr="00C8241F">
        <w:rPr>
          <w:sz w:val="20"/>
          <w:szCs w:val="20"/>
        </w:rPr>
        <w:t xml:space="preserve"> in intra- and extracellular fractions of MG1655 </w:t>
      </w:r>
      <w:r w:rsidRPr="00C8241F">
        <w:rPr>
          <w:i/>
          <w:sz w:val="20"/>
          <w:szCs w:val="20"/>
        </w:rPr>
        <w:t>WT</w:t>
      </w:r>
      <w:r w:rsidRPr="00C8241F">
        <w:rPr>
          <w:sz w:val="20"/>
          <w:szCs w:val="20"/>
        </w:rPr>
        <w:t xml:space="preserve">, </w:t>
      </w:r>
      <w:r w:rsidRPr="00C8241F">
        <w:rPr>
          <w:i/>
          <w:sz w:val="20"/>
          <w:szCs w:val="20"/>
        </w:rPr>
        <w:t>Ptac</w:t>
      </w:r>
      <w:r w:rsidRPr="00C8241F">
        <w:rPr>
          <w:sz w:val="20"/>
          <w:szCs w:val="20"/>
        </w:rPr>
        <w:t xml:space="preserve"> and </w:t>
      </w:r>
      <w:r w:rsidRPr="00C8241F">
        <w:rPr>
          <w:rFonts w:cs="Arial"/>
          <w:i/>
          <w:sz w:val="20"/>
          <w:szCs w:val="20"/>
        </w:rPr>
        <w:t>Δ</w:t>
      </w:r>
      <w:r w:rsidRPr="00C8241F">
        <w:rPr>
          <w:i/>
          <w:sz w:val="20"/>
          <w:szCs w:val="20"/>
        </w:rPr>
        <w:t>fliC</w:t>
      </w:r>
      <w:r w:rsidRPr="00C8241F">
        <w:rPr>
          <w:sz w:val="20"/>
          <w:szCs w:val="20"/>
        </w:rPr>
        <w:t xml:space="preserve"> (negative control) cells. Sample volumes were adjusted by OD</w:t>
      </w:r>
      <w:r w:rsidRPr="00C8241F">
        <w:rPr>
          <w:sz w:val="20"/>
          <w:szCs w:val="20"/>
          <w:vertAlign w:val="subscript"/>
        </w:rPr>
        <w:t>600</w:t>
      </w:r>
      <w:r w:rsidRPr="00C8241F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normalization prior to </w:t>
      </w:r>
      <w:r w:rsidRPr="00C8241F">
        <w:rPr>
          <w:sz w:val="20"/>
          <w:szCs w:val="20"/>
        </w:rPr>
        <w:t xml:space="preserve">loading. </w:t>
      </w:r>
      <w:r>
        <w:rPr>
          <w:sz w:val="20"/>
          <w:szCs w:val="20"/>
        </w:rPr>
        <w:t>M</w:t>
      </w:r>
      <w:r w:rsidRPr="00C8241F">
        <w:rPr>
          <w:sz w:val="20"/>
          <w:szCs w:val="20"/>
        </w:rPr>
        <w:t xml:space="preserve">embrane </w:t>
      </w:r>
      <w:r>
        <w:rPr>
          <w:sz w:val="20"/>
          <w:szCs w:val="20"/>
        </w:rPr>
        <w:t xml:space="preserve">staining </w:t>
      </w:r>
      <w:r w:rsidRPr="00C8241F">
        <w:rPr>
          <w:sz w:val="20"/>
          <w:szCs w:val="20"/>
        </w:rPr>
        <w:t xml:space="preserve">for total protein was used as </w:t>
      </w:r>
      <w:r>
        <w:rPr>
          <w:sz w:val="20"/>
          <w:szCs w:val="20"/>
        </w:rPr>
        <w:t>a</w:t>
      </w:r>
      <w:r w:rsidRPr="00C8241F">
        <w:rPr>
          <w:sz w:val="20"/>
          <w:szCs w:val="20"/>
        </w:rPr>
        <w:t xml:space="preserve"> loading control (bottom). </w:t>
      </w:r>
      <w:r>
        <w:rPr>
          <w:sz w:val="20"/>
          <w:szCs w:val="20"/>
        </w:rPr>
        <w:t>MW, kDa – band profile of the prestained protein ladder. See Methods for details.</w:t>
      </w:r>
    </w:p>
    <w:p w14:paraId="7C55667C" w14:textId="77777777" w:rsidR="00A24CE2" w:rsidRDefault="00A24CE2" w:rsidP="00A24CE2">
      <w:pPr>
        <w:spacing w:line="360" w:lineRule="auto"/>
        <w:jc w:val="center"/>
      </w:pPr>
      <w:r w:rsidRPr="002D7F9B">
        <w:rPr>
          <w:noProof/>
        </w:rPr>
        <w:lastRenderedPageBreak/>
        <w:drawing>
          <wp:inline distT="0" distB="0" distL="0" distR="0" wp14:anchorId="6FC4ABCD" wp14:editId="66FFBF8C">
            <wp:extent cx="3384556" cy="5010150"/>
            <wp:effectExtent l="0" t="0" r="6350" b="0"/>
            <wp:docPr id="12" name="Picture 12" descr="A group of diagrams with numbers and symbo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group of diagrams with numbers and symbols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02181" cy="50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9A836" w14:textId="77777777" w:rsidR="00A24CE2" w:rsidRDefault="00A24CE2" w:rsidP="00A24CE2">
      <w:pPr>
        <w:spacing w:line="360" w:lineRule="auto"/>
        <w:jc w:val="both"/>
        <w:rPr>
          <w:rFonts w:eastAsiaTheme="minorEastAsia"/>
          <w:iCs/>
          <w:noProof/>
        </w:rPr>
      </w:pPr>
      <w:r w:rsidRPr="00C8241F">
        <w:rPr>
          <w:rFonts w:eastAsiaTheme="minorEastAsia"/>
          <w:b/>
          <w:iCs/>
          <w:sz w:val="20"/>
          <w:szCs w:val="20"/>
        </w:rPr>
        <w:t>Extended Data Fig. 5 | Model of flagellar propulsion.</w:t>
      </w:r>
      <w:r w:rsidRPr="00C8241F">
        <w:rPr>
          <w:rFonts w:eastAsiaTheme="minorEastAsia"/>
          <w:iCs/>
          <w:sz w:val="20"/>
          <w:szCs w:val="20"/>
        </w:rPr>
        <w:t xml:space="preserve"> </w:t>
      </w:r>
      <w:r w:rsidRPr="00C8241F">
        <w:rPr>
          <w:rFonts w:eastAsiaTheme="minorEastAsia"/>
          <w:b/>
          <w:iCs/>
          <w:sz w:val="20"/>
          <w:szCs w:val="20"/>
        </w:rPr>
        <w:t>a</w:t>
      </w:r>
      <w:r w:rsidRPr="00C8241F">
        <w:rPr>
          <w:rFonts w:eastAsiaTheme="minorEastAsia"/>
          <w:iCs/>
          <w:sz w:val="20"/>
          <w:szCs w:val="20"/>
        </w:rPr>
        <w:t xml:space="preserve">, Scheme of the model </w:t>
      </w:r>
      <w:r>
        <w:rPr>
          <w:rFonts w:eastAsiaTheme="minorEastAsia"/>
          <w:iCs/>
          <w:sz w:val="20"/>
          <w:szCs w:val="20"/>
        </w:rPr>
        <w:t>of</w:t>
      </w:r>
      <w:r w:rsidRPr="00C8241F">
        <w:rPr>
          <w:rFonts w:eastAsiaTheme="minorEastAsia"/>
          <w:iCs/>
          <w:sz w:val="20"/>
          <w:szCs w:val="20"/>
        </w:rPr>
        <w:t xml:space="preserve"> flagellar propulsion</w:t>
      </w:r>
      <w:r>
        <w:rPr>
          <w:rFonts w:eastAsiaTheme="minorEastAsia"/>
          <w:iCs/>
          <w:sz w:val="20"/>
          <w:szCs w:val="20"/>
        </w:rPr>
        <w:t>,</w:t>
      </w:r>
      <w:r w:rsidRPr="00C8241F" w:rsidDel="00F836B4">
        <w:rPr>
          <w:rFonts w:eastAsiaTheme="minorEastAsia"/>
          <w:iCs/>
          <w:sz w:val="20"/>
          <w:szCs w:val="20"/>
        </w:rPr>
        <w:t xml:space="preserve"> </w:t>
      </w:r>
      <w:r>
        <w:rPr>
          <w:rFonts w:eastAsiaTheme="minorEastAsia"/>
          <w:iCs/>
          <w:sz w:val="20"/>
          <w:szCs w:val="20"/>
        </w:rPr>
        <w:t>featuring</w:t>
      </w:r>
      <w:r w:rsidRPr="00C8241F">
        <w:rPr>
          <w:rFonts w:eastAsiaTheme="minorEastAsia"/>
          <w:iCs/>
          <w:sz w:val="20"/>
          <w:szCs w:val="20"/>
        </w:rPr>
        <w:t xml:space="preserve"> a tightly wrapped bundle rotated by N flagellar motors and a counter-rotating cell body. Geometric parameters as well as swimming speed (U), and body (</w:t>
      </w:r>
      <m:oMath>
        <m:sSub>
          <m:sSubPr>
            <m:ctrlPr>
              <w:rPr>
                <w:rFonts w:ascii="Cambria Math" w:eastAsiaTheme="minorEastAsia" w:hAnsi="Cambria Math"/>
                <w:i/>
                <w:iCs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Ω</m:t>
            </m:r>
            <m:ctrlPr>
              <w:rPr>
                <w:rFonts w:ascii="Cambria Math" w:eastAsiaTheme="minorEastAsia" w:hAnsi="Cambria Math"/>
                <w:iCs/>
                <w:sz w:val="20"/>
                <w:szCs w:val="20"/>
              </w:rPr>
            </m:ctrlP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b</m:t>
            </m:r>
          </m:sub>
        </m:sSub>
      </m:oMath>
      <w:r w:rsidRPr="00C8241F">
        <w:rPr>
          <w:rFonts w:eastAsiaTheme="minorEastAsia"/>
          <w:iCs/>
          <w:sz w:val="20"/>
          <w:szCs w:val="20"/>
        </w:rPr>
        <w:t>) and flagellar (</w:t>
      </w:r>
      <m:oMath>
        <m:sSub>
          <m:sSubPr>
            <m:ctrlPr>
              <w:rPr>
                <w:rFonts w:ascii="Cambria Math" w:eastAsiaTheme="minorEastAsia" w:hAnsi="Cambria Math"/>
                <w:i/>
                <w:iCs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Ω</m:t>
            </m:r>
            <m:ctrlPr>
              <w:rPr>
                <w:rFonts w:ascii="Cambria Math" w:eastAsiaTheme="minorEastAsia" w:hAnsi="Cambria Math"/>
                <w:iCs/>
                <w:sz w:val="20"/>
                <w:szCs w:val="20"/>
              </w:rPr>
            </m:ctrlP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f</m:t>
            </m:r>
          </m:sub>
        </m:sSub>
      </m:oMath>
      <w:r w:rsidRPr="00C8241F">
        <w:rPr>
          <w:rFonts w:eastAsiaTheme="minorEastAsia"/>
          <w:iCs/>
          <w:sz w:val="20"/>
          <w:szCs w:val="20"/>
        </w:rPr>
        <w:t xml:space="preserve">) rotation speeds are indicated. </w:t>
      </w:r>
      <w:r w:rsidRPr="00C8241F">
        <w:rPr>
          <w:rFonts w:eastAsiaTheme="minorEastAsia"/>
          <w:b/>
          <w:sz w:val="20"/>
          <w:szCs w:val="20"/>
        </w:rPr>
        <w:t>b</w:t>
      </w:r>
      <w:r w:rsidRPr="00C8241F">
        <w:rPr>
          <w:rFonts w:eastAsiaTheme="minorEastAsia"/>
          <w:sz w:val="20"/>
          <w:szCs w:val="20"/>
        </w:rPr>
        <w:t xml:space="preserve">, Example of normalized power spectrum </w:t>
      </w:r>
      <m:oMath>
        <m:r>
          <w:rPr>
            <w:rFonts w:ascii="Cambria Math" w:eastAsiaTheme="minorEastAsia" w:hAnsi="Cambria Math"/>
            <w:sz w:val="20"/>
            <w:szCs w:val="20"/>
          </w:rPr>
          <m:t>E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ω</m:t>
            </m:r>
          </m:e>
        </m:d>
      </m:oMath>
      <w:r w:rsidRPr="00C8241F">
        <w:rPr>
          <w:rFonts w:eastAsiaTheme="minorEastAsia"/>
          <w:sz w:val="20"/>
          <w:szCs w:val="20"/>
        </w:rPr>
        <w:t xml:space="preserve"> obtained </w:t>
      </w:r>
      <w:r>
        <w:rPr>
          <w:rFonts w:eastAsiaTheme="minorEastAsia"/>
          <w:sz w:val="20"/>
          <w:szCs w:val="20"/>
        </w:rPr>
        <w:t>by</w:t>
      </w:r>
      <w:r w:rsidRPr="00C8241F">
        <w:rPr>
          <w:rFonts w:eastAsiaTheme="minorEastAsia"/>
          <w:sz w:val="20"/>
          <w:szCs w:val="20"/>
        </w:rPr>
        <w:t xml:space="preserve"> </w:t>
      </w:r>
      <w:r>
        <w:rPr>
          <w:rFonts w:eastAsiaTheme="minorEastAsia"/>
          <w:sz w:val="20"/>
          <w:szCs w:val="20"/>
        </w:rPr>
        <w:t>d</w:t>
      </w:r>
      <w:r w:rsidRPr="00C8241F">
        <w:rPr>
          <w:rFonts w:eastAsiaTheme="minorEastAsia"/>
          <w:sz w:val="20"/>
          <w:szCs w:val="20"/>
        </w:rPr>
        <w:t xml:space="preserve">ark </w:t>
      </w:r>
      <w:r>
        <w:rPr>
          <w:rFonts w:eastAsiaTheme="minorEastAsia"/>
          <w:sz w:val="20"/>
          <w:szCs w:val="20"/>
        </w:rPr>
        <w:t>f</w:t>
      </w:r>
      <w:r w:rsidRPr="00C8241F">
        <w:rPr>
          <w:rFonts w:eastAsiaTheme="minorEastAsia"/>
          <w:sz w:val="20"/>
          <w:szCs w:val="20"/>
        </w:rPr>
        <w:t xml:space="preserve">ield </w:t>
      </w:r>
      <w:r>
        <w:rPr>
          <w:rFonts w:eastAsiaTheme="minorEastAsia"/>
          <w:sz w:val="20"/>
          <w:szCs w:val="20"/>
        </w:rPr>
        <w:t>f</w:t>
      </w:r>
      <w:r w:rsidRPr="00C8241F">
        <w:rPr>
          <w:rFonts w:eastAsiaTheme="minorEastAsia"/>
          <w:sz w:val="20"/>
          <w:szCs w:val="20"/>
        </w:rPr>
        <w:t xml:space="preserve">licker </w:t>
      </w:r>
      <w:r>
        <w:rPr>
          <w:rFonts w:eastAsiaTheme="minorEastAsia"/>
          <w:sz w:val="20"/>
          <w:szCs w:val="20"/>
        </w:rPr>
        <w:t>m</w:t>
      </w:r>
      <w:r w:rsidRPr="00C8241F">
        <w:rPr>
          <w:rFonts w:eastAsiaTheme="minorEastAsia"/>
          <w:sz w:val="20"/>
          <w:szCs w:val="20"/>
        </w:rPr>
        <w:t>icroscopy</w:t>
      </w:r>
      <w:r>
        <w:rPr>
          <w:rFonts w:eastAsiaTheme="minorEastAsia"/>
          <w:sz w:val="20"/>
          <w:szCs w:val="20"/>
        </w:rPr>
        <w:t xml:space="preserve"> (DFFM)</w:t>
      </w:r>
      <w:r w:rsidRPr="00C8241F">
        <w:rPr>
          <w:rFonts w:eastAsiaTheme="minorEastAsia"/>
          <w:sz w:val="20"/>
          <w:szCs w:val="20"/>
        </w:rPr>
        <w:t xml:space="preserve"> for MG1655 </w:t>
      </w:r>
      <w:r w:rsidRPr="00C8241F">
        <w:rPr>
          <w:rFonts w:eastAsiaTheme="minorEastAsia"/>
          <w:i/>
          <w:sz w:val="20"/>
          <w:szCs w:val="20"/>
        </w:rPr>
        <w:t>WT</w:t>
      </w:r>
      <w:r w:rsidRPr="00C8241F">
        <w:rPr>
          <w:rFonts w:eastAsiaTheme="minorEastAsia"/>
          <w:sz w:val="20"/>
          <w:szCs w:val="20"/>
        </w:rPr>
        <w:t xml:space="preserve"> cells. The second and third peak</w:t>
      </w:r>
      <w:r>
        <w:rPr>
          <w:rFonts w:eastAsiaTheme="minorEastAsia"/>
          <w:sz w:val="20"/>
          <w:szCs w:val="20"/>
        </w:rPr>
        <w:t>s</w:t>
      </w:r>
      <w:r w:rsidRPr="00C8241F">
        <w:rPr>
          <w:rFonts w:eastAsiaTheme="minorEastAsia"/>
          <w:sz w:val="20"/>
          <w:szCs w:val="20"/>
        </w:rPr>
        <w:t xml:space="preserve"> measure the</w:t>
      </w:r>
      <w:r>
        <w:rPr>
          <w:rFonts w:eastAsiaTheme="minorEastAsia"/>
          <w:sz w:val="20"/>
          <w:szCs w:val="20"/>
        </w:rPr>
        <w:t xml:space="preserve"> </w:t>
      </w:r>
      <w:r w:rsidRPr="00C8241F">
        <w:rPr>
          <w:rFonts w:eastAsiaTheme="minorEastAsia"/>
          <w:sz w:val="20"/>
          <w:szCs w:val="20"/>
        </w:rPr>
        <w:t xml:space="preserve">rotation frequencies </w:t>
      </w:r>
      <w:r>
        <w:rPr>
          <w:rFonts w:eastAsiaTheme="minorEastAsia"/>
          <w:sz w:val="20"/>
          <w:szCs w:val="20"/>
        </w:rPr>
        <w:t xml:space="preserve">of the </w:t>
      </w:r>
      <w:r w:rsidRPr="00C8241F">
        <w:rPr>
          <w:rFonts w:eastAsiaTheme="minorEastAsia"/>
          <w:sz w:val="20"/>
          <w:szCs w:val="20"/>
        </w:rPr>
        <w:t xml:space="preserve">cell body and flagellum, respectively. </w:t>
      </w:r>
      <w:r w:rsidRPr="00C8241F">
        <w:rPr>
          <w:rFonts w:eastAsiaTheme="minorEastAsia"/>
          <w:b/>
          <w:sz w:val="20"/>
          <w:szCs w:val="20"/>
        </w:rPr>
        <w:t>c</w:t>
      </w:r>
      <w:r w:rsidRPr="00C8241F">
        <w:rPr>
          <w:rFonts w:eastAsiaTheme="minorEastAsia"/>
          <w:sz w:val="20"/>
          <w:szCs w:val="20"/>
        </w:rPr>
        <w:t>,</w:t>
      </w:r>
      <w:r w:rsidRPr="00C8241F">
        <w:rPr>
          <w:rFonts w:ascii="Segoe UI" w:hAnsi="Segoe UI" w:cs="Segoe UI"/>
          <w:color w:val="212121"/>
          <w:sz w:val="20"/>
          <w:szCs w:val="20"/>
          <w:shd w:val="clear" w:color="auto" w:fill="FFFFFF"/>
        </w:rPr>
        <w:t xml:space="preserve"> </w:t>
      </w:r>
      <w:r w:rsidRPr="00C8241F">
        <w:rPr>
          <w:sz w:val="20"/>
          <w:szCs w:val="20"/>
        </w:rPr>
        <w:t xml:space="preserve">Measured rotation frequencies. The black </w:t>
      </w:r>
      <w:r>
        <w:rPr>
          <w:sz w:val="20"/>
          <w:szCs w:val="20"/>
        </w:rPr>
        <w:t>points</w:t>
      </w:r>
      <w:r w:rsidRPr="00C8241F">
        <w:rPr>
          <w:sz w:val="20"/>
          <w:szCs w:val="20"/>
        </w:rPr>
        <w:t xml:space="preserve"> are motor frequencies (sum</w:t>
      </w:r>
      <w:r>
        <w:rPr>
          <w:sz w:val="20"/>
          <w:szCs w:val="20"/>
        </w:rPr>
        <w:t xml:space="preserve"> of</w:t>
      </w:r>
      <w:r w:rsidRPr="00C8241F">
        <w:rPr>
          <w:sz w:val="20"/>
          <w:szCs w:val="20"/>
        </w:rPr>
        <w:t xml:space="preserve"> flagellum and cell body rotation rates), and the red </w:t>
      </w:r>
      <w:r>
        <w:rPr>
          <w:sz w:val="20"/>
          <w:szCs w:val="20"/>
        </w:rPr>
        <w:t>points</w:t>
      </w:r>
      <w:r w:rsidRPr="00C8241F">
        <w:rPr>
          <w:sz w:val="20"/>
          <w:szCs w:val="20"/>
        </w:rPr>
        <w:t xml:space="preserve"> </w:t>
      </w:r>
      <w:r>
        <w:rPr>
          <w:sz w:val="20"/>
          <w:szCs w:val="20"/>
        </w:rPr>
        <w:t>are flagellar</w:t>
      </w:r>
      <w:r w:rsidRPr="00C8241F">
        <w:rPr>
          <w:sz w:val="20"/>
          <w:szCs w:val="20"/>
        </w:rPr>
        <w:t xml:space="preserve"> frequencies. The gr</w:t>
      </w:r>
      <w:r>
        <w:rPr>
          <w:sz w:val="20"/>
          <w:szCs w:val="20"/>
        </w:rPr>
        <w:t>a</w:t>
      </w:r>
      <w:r w:rsidRPr="00C8241F">
        <w:rPr>
          <w:sz w:val="20"/>
          <w:szCs w:val="20"/>
        </w:rPr>
        <w:t xml:space="preserve">y dotted line is </w:t>
      </w:r>
      <w:r>
        <w:rPr>
          <w:sz w:val="20"/>
          <w:szCs w:val="20"/>
        </w:rPr>
        <w:t xml:space="preserve">the </w:t>
      </w:r>
      <w:r w:rsidRPr="00C8241F">
        <w:rPr>
          <w:sz w:val="20"/>
          <w:szCs w:val="20"/>
        </w:rPr>
        <w:t>moto</w:t>
      </w:r>
      <w:r w:rsidRPr="0039311A">
        <w:rPr>
          <w:sz w:val="20"/>
          <w:szCs w:val="20"/>
        </w:rPr>
        <w:t>r</w:t>
      </w:r>
      <w:r>
        <w:rPr>
          <w:sz w:val="20"/>
          <w:szCs w:val="20"/>
        </w:rPr>
        <w:t xml:space="preserve"> frequency </w:t>
      </w:r>
      <w:r w:rsidRPr="00C8241F">
        <w:rPr>
          <w:sz w:val="20"/>
          <w:szCs w:val="20"/>
        </w:rPr>
        <w:t>used in the model (220 Hz).</w:t>
      </w:r>
      <w:r w:rsidRPr="00C8241F">
        <w:rPr>
          <w:rFonts w:eastAsiaTheme="minorEastAsia"/>
          <w:iCs/>
          <w:sz w:val="20"/>
          <w:szCs w:val="20"/>
        </w:rPr>
        <w:t xml:space="preserve"> </w:t>
      </w:r>
      <w:r w:rsidRPr="00C8241F">
        <w:rPr>
          <w:rFonts w:eastAsiaTheme="minorEastAsia"/>
          <w:b/>
          <w:iCs/>
          <w:sz w:val="20"/>
          <w:szCs w:val="20"/>
        </w:rPr>
        <w:t>d-f</w:t>
      </w:r>
      <w:r w:rsidRPr="00C8241F">
        <w:rPr>
          <w:rFonts w:eastAsiaTheme="minorEastAsia"/>
          <w:iCs/>
          <w:sz w:val="20"/>
          <w:szCs w:val="20"/>
        </w:rPr>
        <w:t xml:space="preserve">, </w:t>
      </w:r>
      <w:r>
        <w:rPr>
          <w:rFonts w:eastAsiaTheme="minorEastAsia"/>
          <w:iCs/>
          <w:sz w:val="20"/>
          <w:szCs w:val="20"/>
        </w:rPr>
        <w:t>R</w:t>
      </w:r>
      <w:r w:rsidRPr="00C8241F">
        <w:rPr>
          <w:rFonts w:eastAsiaTheme="minorEastAsia"/>
          <w:iCs/>
          <w:sz w:val="20"/>
          <w:szCs w:val="20"/>
        </w:rPr>
        <w:t>esistive force theory</w:t>
      </w:r>
      <w:r>
        <w:rPr>
          <w:rFonts w:eastAsiaTheme="minorEastAsia"/>
          <w:iCs/>
          <w:sz w:val="20"/>
          <w:szCs w:val="20"/>
        </w:rPr>
        <w:t xml:space="preserve"> predictions</w:t>
      </w:r>
      <w:r w:rsidRPr="00C8241F">
        <w:rPr>
          <w:rFonts w:eastAsiaTheme="minorEastAsia"/>
          <w:iCs/>
          <w:sz w:val="20"/>
          <w:szCs w:val="20"/>
        </w:rPr>
        <w:t xml:space="preserve"> (RFT, </w:t>
      </w:r>
      <w:r>
        <w:rPr>
          <w:rFonts w:eastAsiaTheme="minorEastAsia"/>
          <w:iCs/>
          <w:sz w:val="20"/>
          <w:szCs w:val="20"/>
        </w:rPr>
        <w:t>Supplementary</w:t>
      </w:r>
      <w:r w:rsidRPr="00C8241F">
        <w:rPr>
          <w:rFonts w:eastAsiaTheme="minorEastAsia"/>
          <w:iCs/>
          <w:sz w:val="20"/>
          <w:szCs w:val="20"/>
        </w:rPr>
        <w:t xml:space="preserve"> Note 2, Eqs. </w:t>
      </w:r>
      <w:r>
        <w:rPr>
          <w:rFonts w:eastAsiaTheme="minorEastAsia"/>
          <w:iCs/>
          <w:sz w:val="20"/>
          <w:szCs w:val="20"/>
        </w:rPr>
        <w:t>2.</w:t>
      </w:r>
      <w:r w:rsidRPr="00C8241F">
        <w:rPr>
          <w:rFonts w:eastAsiaTheme="minorEastAsia"/>
          <w:iCs/>
          <w:sz w:val="20"/>
          <w:szCs w:val="20"/>
        </w:rPr>
        <w:t>8 (</w:t>
      </w:r>
      <w:r w:rsidRPr="00C8241F">
        <w:rPr>
          <w:rFonts w:eastAsiaTheme="minorEastAsia"/>
          <w:b/>
          <w:iCs/>
          <w:sz w:val="20"/>
          <w:szCs w:val="20"/>
        </w:rPr>
        <w:t>d</w:t>
      </w:r>
      <w:r w:rsidRPr="00C8241F">
        <w:rPr>
          <w:rFonts w:eastAsiaTheme="minorEastAsia"/>
          <w:iCs/>
          <w:sz w:val="20"/>
          <w:szCs w:val="20"/>
        </w:rPr>
        <w:t xml:space="preserve">), </w:t>
      </w:r>
      <w:r>
        <w:rPr>
          <w:rFonts w:eastAsiaTheme="minorEastAsia"/>
          <w:iCs/>
          <w:sz w:val="20"/>
          <w:szCs w:val="20"/>
        </w:rPr>
        <w:t>2.</w:t>
      </w:r>
      <w:r w:rsidRPr="00C8241F">
        <w:rPr>
          <w:rFonts w:eastAsiaTheme="minorEastAsia"/>
          <w:iCs/>
          <w:sz w:val="20"/>
          <w:szCs w:val="20"/>
        </w:rPr>
        <w:t>9 (</w:t>
      </w:r>
      <w:r w:rsidRPr="00C8241F">
        <w:rPr>
          <w:rFonts w:eastAsiaTheme="minorEastAsia"/>
          <w:b/>
          <w:iCs/>
          <w:sz w:val="20"/>
          <w:szCs w:val="20"/>
        </w:rPr>
        <w:t>e</w:t>
      </w:r>
      <w:r w:rsidRPr="00C8241F">
        <w:rPr>
          <w:rFonts w:eastAsiaTheme="minorEastAsia"/>
          <w:iCs/>
          <w:sz w:val="20"/>
          <w:szCs w:val="20"/>
        </w:rPr>
        <w:t xml:space="preserve">), and </w:t>
      </w:r>
      <w:r>
        <w:rPr>
          <w:rFonts w:eastAsiaTheme="minorEastAsia"/>
          <w:iCs/>
          <w:sz w:val="20"/>
          <w:szCs w:val="20"/>
        </w:rPr>
        <w:t>2.</w:t>
      </w:r>
      <w:r w:rsidRPr="00C8241F">
        <w:rPr>
          <w:rFonts w:eastAsiaTheme="minorEastAsia"/>
          <w:iCs/>
          <w:sz w:val="20"/>
          <w:szCs w:val="20"/>
        </w:rPr>
        <w:t>5-</w:t>
      </w:r>
      <w:r>
        <w:rPr>
          <w:rFonts w:eastAsiaTheme="minorEastAsia"/>
          <w:iCs/>
          <w:sz w:val="20"/>
          <w:szCs w:val="20"/>
        </w:rPr>
        <w:t>2.</w:t>
      </w:r>
      <w:r w:rsidRPr="00C8241F">
        <w:rPr>
          <w:rFonts w:eastAsiaTheme="minorEastAsia"/>
          <w:iCs/>
          <w:sz w:val="20"/>
          <w:szCs w:val="20"/>
        </w:rPr>
        <w:t>6 (</w:t>
      </w:r>
      <w:r w:rsidRPr="00C8241F">
        <w:rPr>
          <w:rFonts w:eastAsiaTheme="minorEastAsia"/>
          <w:b/>
          <w:iCs/>
          <w:sz w:val="20"/>
          <w:szCs w:val="20"/>
        </w:rPr>
        <w:t>f</w:t>
      </w:r>
      <w:r w:rsidRPr="00C8241F">
        <w:rPr>
          <w:rFonts w:eastAsiaTheme="minorEastAsia"/>
          <w:iCs/>
          <w:sz w:val="20"/>
          <w:szCs w:val="20"/>
        </w:rPr>
        <w:t xml:space="preserve">)) compared </w:t>
      </w:r>
      <w:r>
        <w:rPr>
          <w:rFonts w:eastAsiaTheme="minorEastAsia"/>
          <w:iCs/>
          <w:sz w:val="20"/>
          <w:szCs w:val="20"/>
        </w:rPr>
        <w:t>to</w:t>
      </w:r>
      <w:r w:rsidRPr="00C8241F">
        <w:rPr>
          <w:rFonts w:eastAsiaTheme="minorEastAsia"/>
          <w:iCs/>
          <w:sz w:val="20"/>
          <w:szCs w:val="20"/>
        </w:rPr>
        <w:t xml:space="preserve"> experimental measurements (Data) for </w:t>
      </w:r>
      <w:r w:rsidRPr="00C8241F">
        <w:rPr>
          <w:rFonts w:eastAsiaTheme="minorEastAsia"/>
          <w:i/>
          <w:iCs/>
          <w:sz w:val="20"/>
          <w:szCs w:val="20"/>
        </w:rPr>
        <w:t>Ptac0</w:t>
      </w:r>
      <w:r w:rsidRPr="00C8241F">
        <w:rPr>
          <w:rFonts w:eastAsiaTheme="minorEastAsia"/>
          <w:iCs/>
          <w:sz w:val="20"/>
          <w:szCs w:val="20"/>
        </w:rPr>
        <w:t xml:space="preserve">, MG1655 </w:t>
      </w:r>
      <w:r w:rsidRPr="00C8241F">
        <w:rPr>
          <w:rFonts w:eastAsiaTheme="minorEastAsia"/>
          <w:i/>
          <w:iCs/>
          <w:sz w:val="20"/>
          <w:szCs w:val="20"/>
        </w:rPr>
        <w:t>WT</w:t>
      </w:r>
      <w:r w:rsidRPr="00C8241F">
        <w:rPr>
          <w:rFonts w:eastAsiaTheme="minorEastAsia"/>
          <w:iCs/>
          <w:sz w:val="20"/>
          <w:szCs w:val="20"/>
        </w:rPr>
        <w:t xml:space="preserve"> and </w:t>
      </w:r>
      <w:r w:rsidRPr="00C8241F">
        <w:rPr>
          <w:rFonts w:eastAsiaTheme="minorEastAsia"/>
          <w:i/>
          <w:iCs/>
          <w:sz w:val="20"/>
          <w:szCs w:val="20"/>
        </w:rPr>
        <w:t>Ptac50</w:t>
      </w:r>
      <w:r w:rsidRPr="00C8241F">
        <w:rPr>
          <w:rFonts w:eastAsiaTheme="minorEastAsia"/>
          <w:iCs/>
          <w:sz w:val="20"/>
          <w:szCs w:val="20"/>
        </w:rPr>
        <w:t xml:space="preserve"> strains (from left to right) using DDM and DFFM</w:t>
      </w:r>
      <w:r>
        <w:rPr>
          <w:rFonts w:eastAsiaTheme="minorEastAsia"/>
          <w:iCs/>
          <w:sz w:val="20"/>
          <w:szCs w:val="20"/>
        </w:rPr>
        <w:t xml:space="preserve"> (see Supplementary Note 1)</w:t>
      </w:r>
      <w:r w:rsidRPr="00C8241F">
        <w:rPr>
          <w:rFonts w:eastAsiaTheme="minorEastAsia"/>
          <w:iCs/>
          <w:sz w:val="20"/>
          <w:szCs w:val="20"/>
        </w:rPr>
        <w:t xml:space="preserve">. In </w:t>
      </w:r>
      <w:r w:rsidRPr="00C8241F">
        <w:rPr>
          <w:rFonts w:eastAsiaTheme="minorEastAsia"/>
          <w:b/>
          <w:iCs/>
          <w:sz w:val="20"/>
          <w:szCs w:val="20"/>
        </w:rPr>
        <w:t>f</w:t>
      </w:r>
      <w:r w:rsidRPr="00C8241F">
        <w:rPr>
          <w:rFonts w:eastAsiaTheme="minorEastAsia"/>
          <w:iCs/>
          <w:sz w:val="20"/>
          <w:szCs w:val="20"/>
        </w:rPr>
        <w:t xml:space="preserve">, the motor rotation speed is set to 220 Hz, consistent with the experimental value found in </w:t>
      </w:r>
      <w:r w:rsidRPr="00C8241F">
        <w:rPr>
          <w:rFonts w:eastAsiaTheme="minorEastAsia"/>
          <w:b/>
          <w:iCs/>
          <w:sz w:val="20"/>
          <w:szCs w:val="20"/>
        </w:rPr>
        <w:t>c</w:t>
      </w:r>
      <w:r w:rsidRPr="00C8241F">
        <w:rPr>
          <w:rFonts w:eastAsiaTheme="minorEastAsia"/>
          <w:iCs/>
          <w:sz w:val="20"/>
          <w:szCs w:val="20"/>
        </w:rPr>
        <w:t xml:space="preserve">. </w:t>
      </w:r>
      <w:r w:rsidRPr="00C8241F">
        <w:rPr>
          <w:rFonts w:eastAsiaTheme="minorEastAsia"/>
          <w:b/>
          <w:iCs/>
          <w:sz w:val="20"/>
          <w:szCs w:val="20"/>
        </w:rPr>
        <w:t>g</w:t>
      </w:r>
      <w:r w:rsidRPr="00C8241F">
        <w:rPr>
          <w:rFonts w:eastAsiaTheme="minorEastAsia"/>
          <w:iCs/>
          <w:sz w:val="20"/>
          <w:szCs w:val="20"/>
        </w:rPr>
        <w:t>, Predicted flagellar motor torque (</w:t>
      </w:r>
      <w:r>
        <w:rPr>
          <w:rFonts w:eastAsiaTheme="minorEastAsia"/>
          <w:iCs/>
          <w:sz w:val="20"/>
          <w:szCs w:val="20"/>
        </w:rPr>
        <w:t>Supplementary</w:t>
      </w:r>
      <w:r w:rsidRPr="00C8241F">
        <w:rPr>
          <w:rFonts w:eastAsiaTheme="minorEastAsia"/>
          <w:iCs/>
          <w:sz w:val="20"/>
          <w:szCs w:val="20"/>
        </w:rPr>
        <w:t xml:space="preserve"> Note 2, Eq. </w:t>
      </w:r>
      <w:r>
        <w:rPr>
          <w:rFonts w:eastAsiaTheme="minorEastAsia"/>
          <w:iCs/>
          <w:sz w:val="20"/>
          <w:szCs w:val="20"/>
        </w:rPr>
        <w:t>2.</w:t>
      </w:r>
      <w:r w:rsidRPr="00C8241F">
        <w:rPr>
          <w:rFonts w:eastAsiaTheme="minorEastAsia"/>
          <w:iCs/>
          <w:sz w:val="20"/>
          <w:szCs w:val="20"/>
        </w:rPr>
        <w:t>11) for the three same strains using RFT. (</w:t>
      </w:r>
      <w:r w:rsidRPr="00C8241F">
        <w:rPr>
          <w:rFonts w:eastAsiaTheme="minorEastAsia"/>
          <w:b/>
          <w:iCs/>
          <w:sz w:val="20"/>
          <w:szCs w:val="20"/>
        </w:rPr>
        <w:t>c-g</w:t>
      </w:r>
      <w:r w:rsidRPr="00C8241F">
        <w:rPr>
          <w:rFonts w:eastAsiaTheme="minorEastAsia"/>
          <w:iCs/>
          <w:sz w:val="20"/>
          <w:szCs w:val="20"/>
        </w:rPr>
        <w:t>) The strains are indexed by the measured average number of flagella they harbor.</w:t>
      </w:r>
      <w:r>
        <w:rPr>
          <w:rFonts w:eastAsiaTheme="minorEastAsia"/>
          <w:iCs/>
          <w:sz w:val="20"/>
          <w:szCs w:val="20"/>
        </w:rPr>
        <w:t xml:space="preserve"> </w:t>
      </w:r>
      <w:r w:rsidRPr="00C8241F">
        <w:rPr>
          <w:rFonts w:eastAsiaTheme="minorEastAsia"/>
          <w:iCs/>
          <w:sz w:val="20"/>
          <w:szCs w:val="20"/>
        </w:rPr>
        <w:t>(</w:t>
      </w:r>
      <w:r w:rsidRPr="00C8241F">
        <w:rPr>
          <w:rFonts w:eastAsiaTheme="minorEastAsia"/>
          <w:b/>
          <w:iCs/>
          <w:sz w:val="20"/>
          <w:szCs w:val="20"/>
        </w:rPr>
        <w:t>c-g</w:t>
      </w:r>
      <w:r w:rsidRPr="00C8241F">
        <w:rPr>
          <w:rFonts w:eastAsiaTheme="minorEastAsia"/>
          <w:iCs/>
          <w:sz w:val="20"/>
          <w:szCs w:val="20"/>
        </w:rPr>
        <w:t xml:space="preserve">) </w:t>
      </w:r>
      <w:r w:rsidRPr="00C8241F">
        <w:rPr>
          <w:sz w:val="20"/>
          <w:szCs w:val="20"/>
        </w:rPr>
        <w:t>Each experimental data point is a biological replicate.</w:t>
      </w:r>
      <w:r>
        <w:rPr>
          <w:rFonts w:eastAsiaTheme="minorEastAsia"/>
          <w:iCs/>
          <w:noProof/>
        </w:rPr>
        <w:br w:type="page"/>
      </w:r>
    </w:p>
    <w:p w14:paraId="6BC70F7C" w14:textId="77777777" w:rsidR="00A24CE2" w:rsidRDefault="00A24CE2" w:rsidP="00A24CE2">
      <w:pPr>
        <w:spacing w:before="240" w:line="360" w:lineRule="auto"/>
        <w:jc w:val="center"/>
        <w:rPr>
          <w:rFonts w:eastAsiaTheme="minorEastAsia"/>
          <w:iCs/>
        </w:rPr>
      </w:pPr>
      <w:r w:rsidRPr="002D2999">
        <w:rPr>
          <w:rFonts w:eastAsiaTheme="minorEastAsia"/>
          <w:iCs/>
          <w:noProof/>
        </w:rPr>
        <w:lastRenderedPageBreak/>
        <w:drawing>
          <wp:inline distT="0" distB="0" distL="0" distR="0" wp14:anchorId="7C64433C" wp14:editId="2D744BC9">
            <wp:extent cx="2476500" cy="2591827"/>
            <wp:effectExtent l="0" t="0" r="0" b="0"/>
            <wp:docPr id="3" name="Picture 3" descr="A screen shot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screen shot of a chart&#10;&#10;Description automatically generated"/>
                    <pic:cNvPicPr/>
                  </pic:nvPicPr>
                  <pic:blipFill rotWithShape="1">
                    <a:blip r:embed="rId9"/>
                    <a:srcRect r="56410"/>
                    <a:stretch/>
                  </pic:blipFill>
                  <pic:spPr bwMode="auto">
                    <a:xfrm>
                      <a:off x="0" y="0"/>
                      <a:ext cx="2509275" cy="26261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A9E93A" w14:textId="77777777" w:rsidR="00A24CE2" w:rsidRDefault="00A24CE2" w:rsidP="00A24CE2">
      <w:pPr>
        <w:spacing w:line="360" w:lineRule="auto"/>
        <w:jc w:val="both"/>
        <w:rPr>
          <w:rFonts w:eastAsiaTheme="minorEastAsia"/>
          <w:iCs/>
          <w:noProof/>
        </w:rPr>
      </w:pPr>
      <w:r w:rsidRPr="001104F8">
        <w:rPr>
          <w:rFonts w:eastAsiaTheme="minorEastAsia"/>
          <w:b/>
          <w:iCs/>
          <w:sz w:val="20"/>
          <w:szCs w:val="20"/>
        </w:rPr>
        <w:t>Extended Data Fig. 6 |</w:t>
      </w:r>
      <w:r w:rsidRPr="00B00134">
        <w:rPr>
          <w:rFonts w:eastAsiaTheme="minorEastAsia"/>
          <w:b/>
          <w:iCs/>
        </w:rPr>
        <w:t xml:space="preserve"> </w:t>
      </w:r>
      <w:r w:rsidRPr="00C8241F">
        <w:rPr>
          <w:b/>
          <w:sz w:val="20"/>
          <w:szCs w:val="20"/>
        </w:rPr>
        <w:t>Growth fitness cost of flagellar gene expression in minimal medium.</w:t>
      </w:r>
      <w:r>
        <w:rPr>
          <w:sz w:val="20"/>
          <w:szCs w:val="20"/>
        </w:rPr>
        <w:t xml:space="preserve"> Strains were initially co-inoculated in a 1:1 ratio, and f</w:t>
      </w:r>
      <w:r w:rsidRPr="00066549">
        <w:rPr>
          <w:sz w:val="20"/>
          <w:szCs w:val="20"/>
        </w:rPr>
        <w:t xml:space="preserve">itness cost was determined as the </w:t>
      </w:r>
      <w:r>
        <w:rPr>
          <w:sz w:val="20"/>
          <w:szCs w:val="20"/>
        </w:rPr>
        <w:t>percentage of</w:t>
      </w:r>
      <w:r w:rsidRPr="00066549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Pr="00066549">
        <w:rPr>
          <w:sz w:val="20"/>
          <w:szCs w:val="20"/>
        </w:rPr>
        <w:t xml:space="preserve">either MG1655 </w:t>
      </w:r>
      <w:r w:rsidRPr="00066549">
        <w:rPr>
          <w:i/>
          <w:iCs/>
          <w:sz w:val="20"/>
          <w:szCs w:val="20"/>
        </w:rPr>
        <w:t xml:space="preserve">WT </w:t>
      </w:r>
      <w:r w:rsidRPr="00066549">
        <w:rPr>
          <w:sz w:val="20"/>
          <w:szCs w:val="20"/>
        </w:rPr>
        <w:t xml:space="preserve">or </w:t>
      </w:r>
      <w:r w:rsidRPr="00066549">
        <w:rPr>
          <w:i/>
          <w:iCs/>
          <w:sz w:val="20"/>
          <w:szCs w:val="20"/>
        </w:rPr>
        <w:t>Ptac</w:t>
      </w:r>
      <w:r w:rsidRPr="00066549">
        <w:rPr>
          <w:sz w:val="20"/>
          <w:szCs w:val="20"/>
        </w:rPr>
        <w:t xml:space="preserve"> strain</w:t>
      </w:r>
      <w:r>
        <w:rPr>
          <w:sz w:val="20"/>
          <w:szCs w:val="20"/>
        </w:rPr>
        <w:t xml:space="preserve"> (</w:t>
      </w:r>
      <w:r w:rsidRPr="00066549">
        <w:rPr>
          <w:sz w:val="20"/>
          <w:szCs w:val="20"/>
        </w:rPr>
        <w:t>induced by d</w:t>
      </w:r>
      <w:r>
        <w:rPr>
          <w:sz w:val="20"/>
          <w:szCs w:val="20"/>
        </w:rPr>
        <w:t>ifferent concentrations of IPTG)</w:t>
      </w:r>
      <w:r w:rsidRPr="00066549">
        <w:rPr>
          <w:sz w:val="20"/>
          <w:szCs w:val="20"/>
        </w:rPr>
        <w:t xml:space="preserve"> in the co-cultures </w:t>
      </w:r>
      <w:r>
        <w:rPr>
          <w:sz w:val="20"/>
          <w:szCs w:val="20"/>
        </w:rPr>
        <w:t>with</w:t>
      </w:r>
      <w:r w:rsidRPr="00066549">
        <w:rPr>
          <w:sz w:val="20"/>
          <w:szCs w:val="20"/>
        </w:rPr>
        <w:t xml:space="preserve"> the non-flagellated </w:t>
      </w:r>
      <w:r w:rsidRPr="00B915C8">
        <w:rPr>
          <w:rFonts w:cs="Arial"/>
          <w:i/>
          <w:sz w:val="20"/>
          <w:szCs w:val="20"/>
        </w:rPr>
        <w:t>Δ</w:t>
      </w:r>
      <w:r w:rsidRPr="00066549">
        <w:rPr>
          <w:rFonts w:cs="Arial"/>
          <w:i/>
          <w:sz w:val="20"/>
          <w:szCs w:val="20"/>
        </w:rPr>
        <w:t>flhC</w:t>
      </w:r>
      <w:r w:rsidRPr="00066549">
        <w:rPr>
          <w:sz w:val="20"/>
          <w:szCs w:val="20"/>
        </w:rPr>
        <w:t xml:space="preserve"> strain</w:t>
      </w:r>
      <w:r>
        <w:rPr>
          <w:sz w:val="20"/>
          <w:szCs w:val="20"/>
        </w:rPr>
        <w:t xml:space="preserve"> after 72 h of incubation with shaking (200 rpm)</w:t>
      </w:r>
      <w:r w:rsidRPr="00066549">
        <w:rPr>
          <w:sz w:val="20"/>
          <w:szCs w:val="20"/>
        </w:rPr>
        <w:t>. P</w:t>
      </w:r>
      <w:r w:rsidRPr="00066549">
        <w:rPr>
          <w:i/>
          <w:sz w:val="20"/>
          <w:szCs w:val="20"/>
          <w:vertAlign w:val="subscript"/>
        </w:rPr>
        <w:t xml:space="preserve">fliC </w:t>
      </w:r>
      <w:r w:rsidRPr="00066549">
        <w:rPr>
          <w:sz w:val="20"/>
          <w:szCs w:val="20"/>
        </w:rPr>
        <w:t>activity measured in the plate reader</w:t>
      </w:r>
      <w:r>
        <w:rPr>
          <w:sz w:val="20"/>
          <w:szCs w:val="20"/>
        </w:rPr>
        <w:t xml:space="preserve"> (PR)</w:t>
      </w:r>
      <w:r w:rsidRPr="00066549">
        <w:rPr>
          <w:sz w:val="20"/>
          <w:szCs w:val="20"/>
        </w:rPr>
        <w:t xml:space="preserve"> was used</w:t>
      </w:r>
      <w:r>
        <w:rPr>
          <w:sz w:val="20"/>
          <w:szCs w:val="20"/>
        </w:rPr>
        <w:t xml:space="preserve"> to plot the data</w:t>
      </w:r>
      <w:r w:rsidRPr="00066549">
        <w:rPr>
          <w:sz w:val="20"/>
          <w:szCs w:val="20"/>
        </w:rPr>
        <w:t xml:space="preserve">. </w:t>
      </w:r>
      <w:r>
        <w:rPr>
          <w:sz w:val="20"/>
          <w:szCs w:val="20"/>
        </w:rPr>
        <w:t xml:space="preserve">The </w:t>
      </w:r>
      <w:r>
        <w:rPr>
          <w:color w:val="222222"/>
          <w:sz w:val="20"/>
          <w:szCs w:val="20"/>
          <w:shd w:val="clear" w:color="auto" w:fill="FFFFFF"/>
        </w:rPr>
        <w:t>mean ± s.d.</w:t>
      </w:r>
      <w:r>
        <w:rPr>
          <w:sz w:val="20"/>
          <w:szCs w:val="20"/>
        </w:rPr>
        <w:t xml:space="preserve"> values (</w:t>
      </w:r>
      <w:r w:rsidRPr="00173814">
        <w:rPr>
          <w:i/>
          <w:sz w:val="20"/>
          <w:szCs w:val="20"/>
        </w:rPr>
        <w:t>n</w:t>
      </w:r>
      <w:r>
        <w:rPr>
          <w:sz w:val="20"/>
          <w:szCs w:val="20"/>
        </w:rPr>
        <w:t xml:space="preserve"> = 3 biological replicates) are shown.</w:t>
      </w:r>
      <w:r>
        <w:rPr>
          <w:rFonts w:eastAsiaTheme="minorEastAsia"/>
          <w:iCs/>
          <w:noProof/>
        </w:rPr>
        <w:br w:type="page"/>
      </w:r>
    </w:p>
    <w:p w14:paraId="67654689" w14:textId="77777777" w:rsidR="00A24CE2" w:rsidRDefault="00A24CE2" w:rsidP="00A24CE2">
      <w:pPr>
        <w:spacing w:line="360" w:lineRule="auto"/>
        <w:jc w:val="center"/>
        <w:rPr>
          <w:rFonts w:eastAsiaTheme="minorEastAsia"/>
          <w:iCs/>
        </w:rPr>
      </w:pPr>
      <w:r w:rsidRPr="001E56B0">
        <w:rPr>
          <w:rFonts w:eastAsiaTheme="minorEastAsia"/>
          <w:iCs/>
          <w:noProof/>
        </w:rPr>
        <w:lastRenderedPageBreak/>
        <w:drawing>
          <wp:inline distT="0" distB="0" distL="0" distR="0" wp14:anchorId="618C2294" wp14:editId="58176952">
            <wp:extent cx="3462463" cy="1857375"/>
            <wp:effectExtent l="0" t="0" r="5080" b="0"/>
            <wp:docPr id="6" name="Picture 6" descr="A diagram of a test tub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diagram of a test tub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80031" cy="18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FE843" w14:textId="77777777" w:rsidR="00A24CE2" w:rsidRDefault="00A24CE2" w:rsidP="00A24CE2">
      <w:pPr>
        <w:spacing w:before="240" w:line="360" w:lineRule="auto"/>
        <w:jc w:val="both"/>
        <w:rPr>
          <w:rFonts w:eastAsiaTheme="minorEastAsia"/>
          <w:iCs/>
        </w:rPr>
      </w:pPr>
      <w:r w:rsidRPr="001C5D06">
        <w:rPr>
          <w:rFonts w:eastAsiaTheme="minorEastAsia"/>
          <w:b/>
          <w:iCs/>
          <w:sz w:val="20"/>
          <w:szCs w:val="20"/>
        </w:rPr>
        <w:t xml:space="preserve">Extended Data Fig. 7 | </w:t>
      </w:r>
      <w:r w:rsidRPr="00C8241F">
        <w:rPr>
          <w:b/>
          <w:sz w:val="20"/>
          <w:szCs w:val="20"/>
        </w:rPr>
        <w:t>Growth fitness benefit of flagellar gene expression in minimal medium.</w:t>
      </w:r>
      <w:r w:rsidRPr="00C2065A">
        <w:rPr>
          <w:sz w:val="20"/>
          <w:szCs w:val="20"/>
        </w:rPr>
        <w:t xml:space="preserve"> </w:t>
      </w:r>
      <w:r w:rsidRPr="001C5D06">
        <w:rPr>
          <w:rFonts w:eastAsiaTheme="minorEastAsia"/>
          <w:iCs/>
          <w:sz w:val="20"/>
          <w:szCs w:val="20"/>
        </w:rPr>
        <w:t>Schematic overview (</w:t>
      </w:r>
      <w:r w:rsidRPr="001C5D06">
        <w:rPr>
          <w:rFonts w:eastAsiaTheme="minorEastAsia"/>
          <w:b/>
          <w:iCs/>
          <w:sz w:val="20"/>
          <w:szCs w:val="20"/>
        </w:rPr>
        <w:t>a</w:t>
      </w:r>
      <w:r w:rsidRPr="001C5D06">
        <w:rPr>
          <w:rFonts w:eastAsiaTheme="minorEastAsia"/>
          <w:iCs/>
          <w:sz w:val="20"/>
          <w:szCs w:val="20"/>
        </w:rPr>
        <w:t>) and results (</w:t>
      </w:r>
      <w:r w:rsidRPr="001C5D06">
        <w:rPr>
          <w:rFonts w:eastAsiaTheme="minorEastAsia"/>
          <w:b/>
          <w:iCs/>
          <w:sz w:val="20"/>
          <w:szCs w:val="20"/>
        </w:rPr>
        <w:t>b</w:t>
      </w:r>
      <w:r w:rsidRPr="001C5D06">
        <w:rPr>
          <w:rFonts w:eastAsiaTheme="minorEastAsia"/>
          <w:iCs/>
          <w:sz w:val="20"/>
          <w:szCs w:val="20"/>
        </w:rPr>
        <w:t>) of</w:t>
      </w:r>
      <w:r w:rsidRPr="001C5D06">
        <w:rPr>
          <w:rFonts w:eastAsiaTheme="minorEastAsia"/>
          <w:b/>
          <w:iCs/>
          <w:sz w:val="20"/>
          <w:szCs w:val="20"/>
        </w:rPr>
        <w:t xml:space="preserve"> </w:t>
      </w:r>
      <w:r w:rsidRPr="001C5D06">
        <w:rPr>
          <w:rFonts w:eastAsiaTheme="minorEastAsia"/>
          <w:iCs/>
          <w:sz w:val="20"/>
          <w:szCs w:val="20"/>
        </w:rPr>
        <w:t xml:space="preserve">pairwise growth competition between chemotactic MG1655 </w:t>
      </w:r>
      <w:r w:rsidRPr="001C5D06">
        <w:rPr>
          <w:rFonts w:eastAsiaTheme="minorEastAsia"/>
          <w:i/>
          <w:iCs/>
          <w:sz w:val="20"/>
          <w:szCs w:val="20"/>
        </w:rPr>
        <w:t>WT</w:t>
      </w:r>
      <w:r w:rsidRPr="001C5D06">
        <w:rPr>
          <w:rFonts w:eastAsiaTheme="minorEastAsia"/>
          <w:iCs/>
          <w:sz w:val="20"/>
          <w:szCs w:val="20"/>
        </w:rPr>
        <w:t xml:space="preserve"> or </w:t>
      </w:r>
      <w:r w:rsidRPr="001C5D06">
        <w:rPr>
          <w:rFonts w:eastAsiaTheme="minorEastAsia"/>
          <w:i/>
          <w:iCs/>
          <w:sz w:val="20"/>
          <w:szCs w:val="20"/>
        </w:rPr>
        <w:t>Ptac</w:t>
      </w:r>
      <w:r w:rsidRPr="001C5D06">
        <w:rPr>
          <w:rFonts w:eastAsiaTheme="minorEastAsia"/>
          <w:iCs/>
          <w:sz w:val="20"/>
          <w:szCs w:val="20"/>
        </w:rPr>
        <w:t xml:space="preserve"> strain </w:t>
      </w:r>
      <w:r w:rsidRPr="00C2065A">
        <w:rPr>
          <w:sz w:val="20"/>
          <w:szCs w:val="20"/>
        </w:rPr>
        <w:t>(induced by different concentrations of IPTG)</w:t>
      </w:r>
      <w:r w:rsidRPr="001C5D06">
        <w:rPr>
          <w:rFonts w:eastAsiaTheme="minorEastAsia"/>
          <w:iCs/>
          <w:sz w:val="20"/>
          <w:szCs w:val="20"/>
        </w:rPr>
        <w:t xml:space="preserve"> and non-chemotactic </w:t>
      </w:r>
      <w:r w:rsidRPr="001C5D06">
        <w:rPr>
          <w:rFonts w:cs="Arial"/>
          <w:i/>
          <w:sz w:val="20"/>
          <w:szCs w:val="20"/>
        </w:rPr>
        <w:t>ΔcheY</w:t>
      </w:r>
      <w:r w:rsidRPr="001C5D06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 xml:space="preserve">grown </w:t>
      </w:r>
      <w:r w:rsidRPr="001C5D06">
        <w:rPr>
          <w:rFonts w:cs="Arial"/>
          <w:sz w:val="20"/>
          <w:szCs w:val="20"/>
        </w:rPr>
        <w:t xml:space="preserve">in the presence of </w:t>
      </w:r>
      <w:r>
        <w:rPr>
          <w:rFonts w:cs="Arial"/>
          <w:sz w:val="20"/>
          <w:szCs w:val="20"/>
        </w:rPr>
        <w:t>localized</w:t>
      </w:r>
      <w:r w:rsidRPr="001C5D06">
        <w:rPr>
          <w:rFonts w:cs="Arial"/>
          <w:sz w:val="20"/>
          <w:szCs w:val="20"/>
        </w:rPr>
        <w:t xml:space="preserve"> nutrient source (agarose beads containing 5% </w:t>
      </w:r>
      <w:r>
        <w:rPr>
          <w:rFonts w:cs="Arial"/>
          <w:sz w:val="20"/>
          <w:szCs w:val="20"/>
        </w:rPr>
        <w:t>casein hydrolysate</w:t>
      </w:r>
      <w:r w:rsidRPr="001C5D06">
        <w:rPr>
          <w:rFonts w:cs="Arial"/>
          <w:sz w:val="20"/>
          <w:szCs w:val="20"/>
        </w:rPr>
        <w:t>)</w:t>
      </w:r>
      <w:r>
        <w:rPr>
          <w:rFonts w:cs="Arial"/>
          <w:sz w:val="20"/>
          <w:szCs w:val="20"/>
        </w:rPr>
        <w:t xml:space="preserve"> for 72 h without shaking</w:t>
      </w:r>
      <w:r w:rsidRPr="001C5D06">
        <w:rPr>
          <w:rFonts w:cs="Arial"/>
          <w:sz w:val="20"/>
          <w:szCs w:val="20"/>
        </w:rPr>
        <w:t xml:space="preserve">. </w:t>
      </w:r>
      <w:r>
        <w:rPr>
          <w:sz w:val="20"/>
          <w:szCs w:val="20"/>
        </w:rPr>
        <w:t xml:space="preserve">Strains were initially co-inoculated in a 1:1 ratio, </w:t>
      </w:r>
      <w:r>
        <w:rPr>
          <w:rFonts w:cs="Arial"/>
          <w:sz w:val="20"/>
          <w:szCs w:val="20"/>
        </w:rPr>
        <w:t>and fitness benefit</w:t>
      </w:r>
      <w:r w:rsidRPr="001C5D06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 xml:space="preserve">was quantified as </w:t>
      </w:r>
      <w:r w:rsidRPr="001C5D06">
        <w:rPr>
          <w:rFonts w:cs="Arial"/>
          <w:sz w:val="20"/>
          <w:szCs w:val="20"/>
        </w:rPr>
        <w:t>the</w:t>
      </w:r>
      <w:r>
        <w:rPr>
          <w:rFonts w:cs="Arial"/>
          <w:sz w:val="20"/>
          <w:szCs w:val="20"/>
        </w:rPr>
        <w:t xml:space="preserve"> percentage of MG1655</w:t>
      </w:r>
      <w:r w:rsidRPr="001C5D06">
        <w:rPr>
          <w:rFonts w:cs="Arial"/>
          <w:sz w:val="20"/>
          <w:szCs w:val="20"/>
        </w:rPr>
        <w:t xml:space="preserve"> </w:t>
      </w:r>
      <w:r w:rsidRPr="001C5D06">
        <w:rPr>
          <w:rFonts w:cs="Arial"/>
          <w:i/>
          <w:sz w:val="20"/>
          <w:szCs w:val="20"/>
        </w:rPr>
        <w:t>WT</w:t>
      </w:r>
      <w:r w:rsidRPr="001C5D06">
        <w:rPr>
          <w:rFonts w:cs="Arial"/>
          <w:sz w:val="20"/>
          <w:szCs w:val="20"/>
        </w:rPr>
        <w:t xml:space="preserve"> or </w:t>
      </w:r>
      <w:r w:rsidRPr="001C5D06">
        <w:rPr>
          <w:rFonts w:cs="Arial"/>
          <w:i/>
          <w:sz w:val="20"/>
          <w:szCs w:val="20"/>
        </w:rPr>
        <w:t>Ptac</w:t>
      </w:r>
      <w:r>
        <w:rPr>
          <w:rFonts w:cs="Arial"/>
          <w:sz w:val="20"/>
          <w:szCs w:val="20"/>
        </w:rPr>
        <w:t xml:space="preserve"> strain</w:t>
      </w:r>
      <w:r w:rsidRPr="001C5D06">
        <w:rPr>
          <w:rFonts w:cs="Arial"/>
          <w:sz w:val="20"/>
          <w:szCs w:val="20"/>
        </w:rPr>
        <w:t xml:space="preserve"> in the mixed population</w:t>
      </w:r>
      <w:r>
        <w:rPr>
          <w:rFonts w:cs="Arial"/>
          <w:sz w:val="20"/>
          <w:szCs w:val="20"/>
        </w:rPr>
        <w:t xml:space="preserve"> at the end of the experiment (</w:t>
      </w:r>
      <w:r w:rsidRPr="001C5D06">
        <w:rPr>
          <w:rFonts w:cs="Arial"/>
          <w:i/>
          <w:sz w:val="20"/>
          <w:szCs w:val="20"/>
        </w:rPr>
        <w:t>n</w:t>
      </w:r>
      <w:r>
        <w:rPr>
          <w:rFonts w:cs="Arial"/>
          <w:sz w:val="20"/>
          <w:szCs w:val="20"/>
        </w:rPr>
        <w:t xml:space="preserve"> = 2 </w:t>
      </w:r>
      <w:r w:rsidRPr="0041336D">
        <w:rPr>
          <w:rFonts w:cs="Arial"/>
          <w:sz w:val="20"/>
          <w:szCs w:val="20"/>
        </w:rPr>
        <w:t xml:space="preserve">biological replicates). </w:t>
      </w:r>
      <w:r w:rsidRPr="0041336D">
        <w:rPr>
          <w:sz w:val="20"/>
          <w:szCs w:val="20"/>
        </w:rPr>
        <w:t>P</w:t>
      </w:r>
      <w:r w:rsidRPr="0041336D">
        <w:rPr>
          <w:i/>
          <w:sz w:val="20"/>
          <w:szCs w:val="20"/>
          <w:vertAlign w:val="subscript"/>
        </w:rPr>
        <w:t xml:space="preserve">fliC </w:t>
      </w:r>
      <w:r w:rsidRPr="0041336D">
        <w:rPr>
          <w:sz w:val="20"/>
          <w:szCs w:val="20"/>
        </w:rPr>
        <w:t>activity measured in the plate reader (PR) was used to plot the data (</w:t>
      </w:r>
      <w:r w:rsidRPr="0041336D">
        <w:rPr>
          <w:i/>
          <w:sz w:val="20"/>
          <w:szCs w:val="20"/>
        </w:rPr>
        <w:t>n</w:t>
      </w:r>
      <w:r w:rsidRPr="0041336D">
        <w:rPr>
          <w:sz w:val="20"/>
          <w:szCs w:val="20"/>
        </w:rPr>
        <w:t xml:space="preserve"> = 1). Note that a different plate reader was used in these experiments, for consistency with a previous publication</w:t>
      </w:r>
      <w:r w:rsidRPr="000A458C">
        <w:rPr>
          <w:sz w:val="20"/>
          <w:szCs w:val="20"/>
          <w:lang w:val="en-CA"/>
        </w:rPr>
        <w:fldChar w:fldCharType="begin">
          <w:fldData xml:space="preserve">PEVuZE5vdGU+PENpdGU+PEF1dGhvcj5OaTwvQXV0aG9yPjxZZWFyPjIwMjA8L1llYXI+PFJlY051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</w:fldData>
        </w:fldChar>
      </w:r>
      <w:r w:rsidRPr="000A458C">
        <w:rPr>
          <w:sz w:val="20"/>
          <w:szCs w:val="20"/>
          <w:lang w:val="en-CA"/>
        </w:rPr>
        <w:instrText xml:space="preserve"> ADDIN EN.CITE </w:instrText>
      </w:r>
      <w:r w:rsidRPr="000A458C">
        <w:rPr>
          <w:sz w:val="20"/>
          <w:szCs w:val="20"/>
          <w:lang w:val="en-CA"/>
        </w:rPr>
        <w:fldChar w:fldCharType="begin">
          <w:fldData xml:space="preserve">PEVuZE5vdGU+PENpdGU+PEF1dGhvcj5OaTwvQXV0aG9yPjxZZWFyPjIwMjA8L1llYXI+PFJlY051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</w:fldData>
        </w:fldChar>
      </w:r>
      <w:r w:rsidRPr="000A458C">
        <w:rPr>
          <w:sz w:val="20"/>
          <w:szCs w:val="20"/>
          <w:lang w:val="en-CA"/>
        </w:rPr>
        <w:instrText xml:space="preserve"> ADDIN EN.CITE.DATA </w:instrText>
      </w:r>
      <w:r w:rsidRPr="000A458C">
        <w:rPr>
          <w:sz w:val="20"/>
          <w:szCs w:val="20"/>
          <w:lang w:val="en-CA"/>
        </w:rPr>
      </w:r>
      <w:r w:rsidRPr="000A458C">
        <w:rPr>
          <w:sz w:val="20"/>
          <w:szCs w:val="20"/>
          <w:lang w:val="en-CA"/>
        </w:rPr>
        <w:fldChar w:fldCharType="end"/>
      </w:r>
      <w:r w:rsidRPr="000A458C">
        <w:rPr>
          <w:sz w:val="20"/>
          <w:szCs w:val="20"/>
          <w:lang w:val="en-CA"/>
        </w:rPr>
      </w:r>
      <w:r w:rsidRPr="000A458C">
        <w:rPr>
          <w:sz w:val="20"/>
          <w:szCs w:val="20"/>
          <w:lang w:val="en-CA"/>
        </w:rPr>
        <w:fldChar w:fldCharType="separate"/>
      </w:r>
      <w:r w:rsidRPr="000A458C">
        <w:rPr>
          <w:noProof/>
          <w:sz w:val="20"/>
          <w:szCs w:val="20"/>
          <w:vertAlign w:val="superscript"/>
          <w:lang w:val="en-CA"/>
        </w:rPr>
        <w:t>21</w:t>
      </w:r>
      <w:r w:rsidRPr="000A458C">
        <w:rPr>
          <w:sz w:val="20"/>
          <w:szCs w:val="20"/>
          <w:lang w:val="en-CA"/>
        </w:rPr>
        <w:fldChar w:fldCharType="end"/>
      </w:r>
      <w:r w:rsidRPr="000A458C">
        <w:rPr>
          <w:sz w:val="20"/>
          <w:szCs w:val="20"/>
          <w:lang w:val="en-CA"/>
        </w:rPr>
        <w:t xml:space="preserve"> (see Methods).</w:t>
      </w:r>
      <w:r>
        <w:rPr>
          <w:sz w:val="22"/>
          <w:lang w:val="en-CA"/>
        </w:rPr>
        <w:t xml:space="preserve"> </w:t>
      </w:r>
    </w:p>
    <w:p w14:paraId="1B8E1ACC" w14:textId="77777777" w:rsidR="00A24CE2" w:rsidRDefault="00A24CE2" w:rsidP="00A24CE2">
      <w:pPr>
        <w:rPr>
          <w:rFonts w:eastAsiaTheme="minorEastAsia"/>
          <w:iCs/>
          <w:noProof/>
        </w:rPr>
      </w:pPr>
      <w:r>
        <w:rPr>
          <w:rFonts w:eastAsiaTheme="minorEastAsia"/>
          <w:iCs/>
          <w:noProof/>
        </w:rPr>
        <w:br w:type="page"/>
      </w:r>
    </w:p>
    <w:p w14:paraId="35A6D063" w14:textId="77777777" w:rsidR="00A24CE2" w:rsidRDefault="00A24CE2" w:rsidP="00A24CE2">
      <w:pPr>
        <w:spacing w:before="240" w:line="360" w:lineRule="auto"/>
        <w:jc w:val="center"/>
        <w:rPr>
          <w:rFonts w:eastAsiaTheme="minorEastAsia"/>
          <w:iCs/>
        </w:rPr>
      </w:pPr>
      <w:r w:rsidRPr="001C61B5">
        <w:rPr>
          <w:rFonts w:eastAsiaTheme="minorEastAsia"/>
          <w:iCs/>
          <w:noProof/>
        </w:rPr>
        <w:lastRenderedPageBreak/>
        <w:drawing>
          <wp:inline distT="0" distB="0" distL="0" distR="0" wp14:anchorId="15305BAA" wp14:editId="7B39394F">
            <wp:extent cx="2343150" cy="2440305"/>
            <wp:effectExtent l="0" t="0" r="0" b="0"/>
            <wp:docPr id="17" name="Picture 17" descr="A graph of a number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graph of a number of different colored lines&#10;&#10;Description automatically generated with medium confidence"/>
                    <pic:cNvPicPr/>
                  </pic:nvPicPr>
                  <pic:blipFill rotWithShape="1">
                    <a:blip r:embed="rId11"/>
                    <a:srcRect r="39352"/>
                    <a:stretch/>
                  </pic:blipFill>
                  <pic:spPr bwMode="auto">
                    <a:xfrm>
                      <a:off x="0" y="0"/>
                      <a:ext cx="2345899" cy="24431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953C5B" w14:textId="77777777" w:rsidR="00A24CE2" w:rsidRDefault="00A24CE2" w:rsidP="00A24CE2">
      <w:pPr>
        <w:spacing w:before="240" w:line="360" w:lineRule="auto"/>
        <w:jc w:val="both"/>
        <w:rPr>
          <w:rFonts w:eastAsiaTheme="minorEastAsia"/>
          <w:b/>
          <w:iCs/>
          <w:noProof/>
        </w:rPr>
      </w:pPr>
      <w:r w:rsidRPr="00106405">
        <w:rPr>
          <w:rFonts w:eastAsiaTheme="minorEastAsia"/>
          <w:b/>
          <w:iCs/>
          <w:sz w:val="20"/>
          <w:szCs w:val="20"/>
        </w:rPr>
        <w:t>Extended Data Fig. 8 | Flow cytometry measurements of P</w:t>
      </w:r>
      <w:r w:rsidRPr="00106405">
        <w:rPr>
          <w:rFonts w:eastAsiaTheme="minorEastAsia"/>
          <w:b/>
          <w:i/>
          <w:iCs/>
          <w:sz w:val="20"/>
          <w:szCs w:val="20"/>
          <w:vertAlign w:val="subscript"/>
        </w:rPr>
        <w:t>fliC</w:t>
      </w:r>
      <w:r w:rsidRPr="00106405">
        <w:rPr>
          <w:rFonts w:eastAsiaTheme="minorEastAsia"/>
          <w:b/>
          <w:iCs/>
          <w:sz w:val="20"/>
          <w:szCs w:val="20"/>
        </w:rPr>
        <w:t xml:space="preserve">-GFP reporter activity in the </w:t>
      </w:r>
      <w:r w:rsidRPr="00106405">
        <w:rPr>
          <w:rFonts w:eastAsiaTheme="minorEastAsia"/>
          <w:b/>
          <w:i/>
          <w:iCs/>
          <w:sz w:val="20"/>
          <w:szCs w:val="20"/>
        </w:rPr>
        <w:t>Ptac</w:t>
      </w:r>
      <w:r w:rsidRPr="00106405">
        <w:rPr>
          <w:rFonts w:eastAsiaTheme="minorEastAsia"/>
          <w:b/>
          <w:iCs/>
          <w:sz w:val="20"/>
          <w:szCs w:val="20"/>
        </w:rPr>
        <w:t xml:space="preserve"> strain</w:t>
      </w:r>
      <w:r>
        <w:rPr>
          <w:rFonts w:eastAsiaTheme="minorEastAsia"/>
          <w:b/>
          <w:iCs/>
          <w:sz w:val="20"/>
          <w:szCs w:val="20"/>
        </w:rPr>
        <w:t xml:space="preserve"> </w:t>
      </w:r>
      <w:r w:rsidRPr="00106405">
        <w:rPr>
          <w:rFonts w:eastAsiaTheme="minorEastAsia"/>
          <w:b/>
          <w:iCs/>
          <w:sz w:val="20"/>
          <w:szCs w:val="20"/>
        </w:rPr>
        <w:t>population grown in M9 succinate.</w:t>
      </w:r>
      <w:r w:rsidRPr="00106405">
        <w:rPr>
          <w:rFonts w:eastAsiaTheme="minorEastAsia"/>
          <w:iCs/>
          <w:sz w:val="20"/>
          <w:szCs w:val="20"/>
        </w:rPr>
        <w:t xml:space="preserve"> </w:t>
      </w:r>
      <w:r>
        <w:rPr>
          <w:rFonts w:cs="Arial"/>
          <w:color w:val="000000"/>
          <w:sz w:val="20"/>
          <w:szCs w:val="20"/>
          <w:shd w:val="clear" w:color="auto" w:fill="FFFFFF"/>
        </w:rPr>
        <w:t>F</w:t>
      </w:r>
      <w:r w:rsidRPr="00106405">
        <w:rPr>
          <w:rFonts w:eastAsiaTheme="minorEastAsia"/>
          <w:iCs/>
          <w:sz w:val="20"/>
          <w:szCs w:val="20"/>
        </w:rPr>
        <w:t>lagellar gene</w:t>
      </w:r>
      <w:r>
        <w:rPr>
          <w:rFonts w:eastAsiaTheme="minorEastAsia"/>
          <w:iCs/>
          <w:sz w:val="20"/>
          <w:szCs w:val="20"/>
        </w:rPr>
        <w:t xml:space="preserve"> expression</w:t>
      </w:r>
      <w:r w:rsidRPr="00106405">
        <w:rPr>
          <w:rFonts w:eastAsiaTheme="minorEastAsia"/>
          <w:iCs/>
          <w:sz w:val="20"/>
          <w:szCs w:val="20"/>
        </w:rPr>
        <w:t xml:space="preserve"> was induced by different concentration</w:t>
      </w:r>
      <w:r>
        <w:rPr>
          <w:rFonts w:eastAsiaTheme="minorEastAsia"/>
          <w:iCs/>
          <w:sz w:val="20"/>
          <w:szCs w:val="20"/>
        </w:rPr>
        <w:t>s</w:t>
      </w:r>
      <w:r w:rsidRPr="00106405">
        <w:rPr>
          <w:rFonts w:eastAsiaTheme="minorEastAsia"/>
          <w:iCs/>
          <w:sz w:val="20"/>
          <w:szCs w:val="20"/>
        </w:rPr>
        <w:t xml:space="preserve"> </w:t>
      </w:r>
      <w:r>
        <w:rPr>
          <w:rFonts w:eastAsiaTheme="minorEastAsia"/>
          <w:iCs/>
          <w:sz w:val="20"/>
          <w:szCs w:val="20"/>
        </w:rPr>
        <w:t xml:space="preserve">of </w:t>
      </w:r>
      <w:r w:rsidRPr="00106405">
        <w:rPr>
          <w:rFonts w:eastAsiaTheme="minorEastAsia"/>
          <w:iCs/>
          <w:sz w:val="20"/>
          <w:szCs w:val="20"/>
        </w:rPr>
        <w:t xml:space="preserve">IPTG (indicated by numbers); </w:t>
      </w:r>
      <w:r>
        <w:rPr>
          <w:rFonts w:eastAsiaTheme="minorEastAsia"/>
          <w:iCs/>
          <w:sz w:val="20"/>
          <w:szCs w:val="20"/>
        </w:rPr>
        <w:t xml:space="preserve">the </w:t>
      </w:r>
      <w:r w:rsidRPr="00106405">
        <w:rPr>
          <w:rFonts w:eastAsiaTheme="minorEastAsia"/>
          <w:i/>
          <w:iCs/>
          <w:sz w:val="20"/>
          <w:szCs w:val="20"/>
        </w:rPr>
        <w:t>Ptac</w:t>
      </w:r>
      <w:r w:rsidRPr="00106405">
        <w:rPr>
          <w:rFonts w:eastAsiaTheme="minorEastAsia"/>
          <w:iCs/>
          <w:sz w:val="20"/>
          <w:szCs w:val="20"/>
        </w:rPr>
        <w:t xml:space="preserve"> strain</w:t>
      </w:r>
      <w:r w:rsidRPr="00106405">
        <w:rPr>
          <w:rFonts w:cs="Arial"/>
          <w:color w:val="000000"/>
          <w:sz w:val="20"/>
          <w:szCs w:val="20"/>
          <w:shd w:val="clear" w:color="auto" w:fill="FFFFFF"/>
        </w:rPr>
        <w:t xml:space="preserve"> lacking the reporter plasmid served as negative control (NC).</w:t>
      </w:r>
      <w:r>
        <w:rPr>
          <w:rFonts w:cs="Arial"/>
          <w:color w:val="000000"/>
          <w:sz w:val="20"/>
          <w:szCs w:val="20"/>
          <w:shd w:val="clear" w:color="auto" w:fill="FFFFFF"/>
        </w:rPr>
        <w:t xml:space="preserve"> The vertical dashed line indicates the gate used to distinguish GFP-positive from GFP-negative cells. </w:t>
      </w:r>
      <w:r>
        <w:rPr>
          <w:rFonts w:eastAsiaTheme="minorEastAsia"/>
          <w:b/>
          <w:iCs/>
          <w:noProof/>
        </w:rPr>
        <w:br w:type="page"/>
      </w:r>
    </w:p>
    <w:p w14:paraId="07395976" w14:textId="77777777" w:rsidR="00A24CE2" w:rsidRDefault="00A24CE2" w:rsidP="00A24CE2">
      <w:pPr>
        <w:spacing w:line="360" w:lineRule="auto"/>
        <w:jc w:val="center"/>
        <w:rPr>
          <w:rFonts w:eastAsiaTheme="minorEastAsia"/>
          <w:b/>
          <w:iCs/>
        </w:rPr>
      </w:pPr>
      <w:r w:rsidRPr="00B90F84">
        <w:rPr>
          <w:rFonts w:eastAsiaTheme="minorEastAsia"/>
          <w:b/>
          <w:iCs/>
          <w:noProof/>
        </w:rPr>
        <w:lastRenderedPageBreak/>
        <w:drawing>
          <wp:inline distT="0" distB="0" distL="0" distR="0" wp14:anchorId="5D588083" wp14:editId="27470253">
            <wp:extent cx="4371975" cy="1334480"/>
            <wp:effectExtent l="0" t="0" r="0" b="0"/>
            <wp:docPr id="16" name="Picture 16" descr="A graph of a normal distribu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graph of a normal distribution&#10;&#10;Description automatically generated with medium confidence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38915" cy="1354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9B4A5" w14:textId="77777777" w:rsidR="00A24CE2" w:rsidRDefault="00A24CE2" w:rsidP="00A24CE2">
      <w:pPr>
        <w:spacing w:line="360" w:lineRule="auto"/>
        <w:jc w:val="both"/>
        <w:rPr>
          <w:noProof/>
        </w:rPr>
      </w:pPr>
      <w:r w:rsidRPr="006D3FAB">
        <w:rPr>
          <w:rFonts w:eastAsiaTheme="minorEastAsia"/>
          <w:b/>
          <w:iCs/>
          <w:sz w:val="20"/>
          <w:szCs w:val="20"/>
        </w:rPr>
        <w:t>Extended Data Fig. 9 |</w:t>
      </w:r>
      <w:r w:rsidRPr="006D3FAB">
        <w:rPr>
          <w:sz w:val="20"/>
          <w:szCs w:val="20"/>
        </w:rPr>
        <w:t xml:space="preserve"> </w:t>
      </w:r>
      <w:r w:rsidRPr="006D3FAB">
        <w:rPr>
          <w:b/>
          <w:sz w:val="20"/>
          <w:szCs w:val="20"/>
        </w:rPr>
        <w:t xml:space="preserve">Flow cytometry analysis </w:t>
      </w:r>
      <w:r w:rsidRPr="00BF298D">
        <w:rPr>
          <w:rFonts w:eastAsiaTheme="minorEastAsia"/>
          <w:b/>
          <w:iCs/>
          <w:sz w:val="20"/>
          <w:szCs w:val="20"/>
        </w:rPr>
        <w:t>of P</w:t>
      </w:r>
      <w:r w:rsidRPr="00BF298D">
        <w:rPr>
          <w:rFonts w:eastAsiaTheme="minorEastAsia"/>
          <w:b/>
          <w:i/>
          <w:iCs/>
          <w:sz w:val="20"/>
          <w:szCs w:val="20"/>
          <w:vertAlign w:val="subscript"/>
        </w:rPr>
        <w:t>fliC</w:t>
      </w:r>
      <w:r w:rsidRPr="00BF298D">
        <w:rPr>
          <w:rFonts w:eastAsiaTheme="minorEastAsia"/>
          <w:b/>
          <w:iCs/>
          <w:sz w:val="20"/>
          <w:szCs w:val="20"/>
        </w:rPr>
        <w:t xml:space="preserve">-GFP </w:t>
      </w:r>
      <w:r w:rsidRPr="0012408E">
        <w:rPr>
          <w:rFonts w:eastAsiaTheme="minorEastAsia"/>
          <w:b/>
          <w:iCs/>
          <w:sz w:val="20"/>
          <w:szCs w:val="20"/>
        </w:rPr>
        <w:t xml:space="preserve">reporter activity in the populations of </w:t>
      </w:r>
      <w:r w:rsidRPr="006D3FAB">
        <w:rPr>
          <w:b/>
          <w:sz w:val="20"/>
          <w:szCs w:val="20"/>
        </w:rPr>
        <w:t xml:space="preserve">MG1655 </w:t>
      </w:r>
      <w:r w:rsidRPr="006D3FAB">
        <w:rPr>
          <w:b/>
          <w:i/>
          <w:sz w:val="20"/>
          <w:szCs w:val="20"/>
        </w:rPr>
        <w:t>WT</w:t>
      </w:r>
      <w:r w:rsidRPr="006D3FAB">
        <w:rPr>
          <w:b/>
          <w:sz w:val="20"/>
          <w:szCs w:val="20"/>
        </w:rPr>
        <w:t xml:space="preserve"> and </w:t>
      </w:r>
      <w:r w:rsidRPr="006D3FAB">
        <w:rPr>
          <w:rFonts w:cs="Arial"/>
          <w:b/>
          <w:i/>
          <w:sz w:val="20"/>
          <w:szCs w:val="20"/>
        </w:rPr>
        <w:t>Δ</w:t>
      </w:r>
      <w:r w:rsidRPr="006D3FAB">
        <w:rPr>
          <w:b/>
          <w:i/>
          <w:sz w:val="20"/>
          <w:szCs w:val="20"/>
        </w:rPr>
        <w:t>ydiV</w:t>
      </w:r>
      <w:r w:rsidRPr="006D3FAB">
        <w:rPr>
          <w:b/>
          <w:sz w:val="20"/>
          <w:szCs w:val="20"/>
        </w:rPr>
        <w:t xml:space="preserve"> strains</w:t>
      </w:r>
      <w:r>
        <w:rPr>
          <w:sz w:val="20"/>
          <w:szCs w:val="20"/>
        </w:rPr>
        <w:t>.</w:t>
      </w:r>
      <w:r w:rsidRPr="006D3FAB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Cells were </w:t>
      </w:r>
      <w:r w:rsidRPr="006D3FAB">
        <w:rPr>
          <w:sz w:val="20"/>
          <w:szCs w:val="20"/>
        </w:rPr>
        <w:t>subjected to prolonged incubation under catabolite repression in M9 glucose either</w:t>
      </w:r>
      <w:r>
        <w:rPr>
          <w:sz w:val="20"/>
          <w:szCs w:val="20"/>
        </w:rPr>
        <w:t xml:space="preserve"> by</w:t>
      </w:r>
      <w:r w:rsidRPr="006D3FAB">
        <w:rPr>
          <w:sz w:val="20"/>
          <w:szCs w:val="20"/>
        </w:rPr>
        <w:t xml:space="preserve"> using </w:t>
      </w:r>
      <w:r>
        <w:rPr>
          <w:sz w:val="20"/>
          <w:szCs w:val="20"/>
        </w:rPr>
        <w:t xml:space="preserve">a </w:t>
      </w:r>
      <w:r w:rsidRPr="006D3FAB">
        <w:rPr>
          <w:sz w:val="20"/>
          <w:szCs w:val="20"/>
        </w:rPr>
        <w:t>higher dilution of the overnight</w:t>
      </w:r>
      <w:r>
        <w:rPr>
          <w:sz w:val="20"/>
          <w:szCs w:val="20"/>
        </w:rPr>
        <w:t xml:space="preserve"> culture</w:t>
      </w:r>
      <w:r w:rsidRPr="006D3FAB">
        <w:rPr>
          <w:sz w:val="20"/>
          <w:szCs w:val="20"/>
        </w:rPr>
        <w:t xml:space="preserve"> (TB, 1:1000) or </w:t>
      </w:r>
      <w:r>
        <w:rPr>
          <w:sz w:val="20"/>
          <w:szCs w:val="20"/>
        </w:rPr>
        <w:t xml:space="preserve">by </w:t>
      </w:r>
      <w:r w:rsidRPr="006D3FAB">
        <w:rPr>
          <w:sz w:val="20"/>
          <w:szCs w:val="20"/>
        </w:rPr>
        <w:t xml:space="preserve">pre-growing the overnight culture in M9 glucose (M9+glu, 1:100). </w:t>
      </w:r>
      <w:r>
        <w:rPr>
          <w:rFonts w:eastAsiaTheme="minorEastAsia"/>
          <w:iCs/>
          <w:sz w:val="20"/>
          <w:szCs w:val="20"/>
        </w:rPr>
        <w:t>The v</w:t>
      </w:r>
      <w:r w:rsidRPr="006D3FAB">
        <w:rPr>
          <w:rFonts w:eastAsiaTheme="minorEastAsia"/>
          <w:iCs/>
          <w:sz w:val="20"/>
          <w:szCs w:val="20"/>
        </w:rPr>
        <w:t xml:space="preserve">ertical line </w:t>
      </w:r>
      <w:r>
        <w:rPr>
          <w:rFonts w:eastAsiaTheme="minorEastAsia"/>
          <w:iCs/>
          <w:sz w:val="20"/>
          <w:szCs w:val="20"/>
        </w:rPr>
        <w:t xml:space="preserve">indicates </w:t>
      </w:r>
      <w:r w:rsidRPr="00C96ECF">
        <w:rPr>
          <w:rFonts w:eastAsiaTheme="minorEastAsia"/>
          <w:iCs/>
          <w:sz w:val="20"/>
          <w:szCs w:val="20"/>
        </w:rPr>
        <w:t>median</w:t>
      </w:r>
      <w:r w:rsidRPr="006D3FAB">
        <w:rPr>
          <w:rFonts w:eastAsiaTheme="minorEastAsia"/>
          <w:iCs/>
          <w:sz w:val="20"/>
          <w:szCs w:val="20"/>
        </w:rPr>
        <w:t xml:space="preserve"> P</w:t>
      </w:r>
      <w:r w:rsidRPr="006D3FAB">
        <w:rPr>
          <w:rFonts w:eastAsiaTheme="minorEastAsia"/>
          <w:i/>
          <w:iCs/>
          <w:sz w:val="20"/>
          <w:szCs w:val="20"/>
          <w:vertAlign w:val="subscript"/>
        </w:rPr>
        <w:t>fliC</w:t>
      </w:r>
      <w:r w:rsidRPr="006D3FAB">
        <w:rPr>
          <w:rFonts w:eastAsiaTheme="minorEastAsia"/>
          <w:iCs/>
          <w:sz w:val="20"/>
          <w:szCs w:val="20"/>
        </w:rPr>
        <w:t xml:space="preserve"> activity (solid for M9+glu, 1:100; dashed for TB, 1:1000). </w:t>
      </w:r>
      <w:r>
        <w:rPr>
          <w:rFonts w:eastAsiaTheme="minorEastAsia"/>
          <w:iCs/>
          <w:sz w:val="20"/>
          <w:szCs w:val="20"/>
        </w:rPr>
        <w:t>R</w:t>
      </w:r>
      <w:r w:rsidRPr="006D3FAB">
        <w:rPr>
          <w:rFonts w:eastAsiaTheme="minorEastAsia"/>
          <w:iCs/>
          <w:sz w:val="20"/>
          <w:szCs w:val="20"/>
        </w:rPr>
        <w:t>epresentative data from one rep</w:t>
      </w:r>
      <w:r>
        <w:rPr>
          <w:rFonts w:eastAsiaTheme="minorEastAsia"/>
          <w:iCs/>
          <w:sz w:val="20"/>
          <w:szCs w:val="20"/>
        </w:rPr>
        <w:t>licate are shown</w:t>
      </w:r>
      <w:r w:rsidRPr="006D3FAB">
        <w:rPr>
          <w:rFonts w:eastAsiaTheme="minorEastAsia"/>
          <w:iCs/>
          <w:sz w:val="20"/>
          <w:szCs w:val="20"/>
        </w:rPr>
        <w:t>.</w:t>
      </w:r>
      <w:r>
        <w:rPr>
          <w:noProof/>
        </w:rPr>
        <w:br w:type="page"/>
      </w:r>
    </w:p>
    <w:p w14:paraId="6104014B" w14:textId="77777777" w:rsidR="00A24CE2" w:rsidRDefault="00A24CE2" w:rsidP="00A24CE2">
      <w:pPr>
        <w:spacing w:line="360" w:lineRule="auto"/>
        <w:jc w:val="both"/>
      </w:pPr>
      <w:r w:rsidRPr="009412DB">
        <w:rPr>
          <w:noProof/>
        </w:rPr>
        <w:lastRenderedPageBreak/>
        <w:drawing>
          <wp:inline distT="0" distB="0" distL="0" distR="0" wp14:anchorId="6A30F0BC" wp14:editId="72903A2E">
            <wp:extent cx="5943600" cy="3481070"/>
            <wp:effectExtent l="0" t="0" r="0" b="5080"/>
            <wp:docPr id="21" name="Picture 21" descr="A collage of graphs and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collage of graphs and diagrams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294E7" w14:textId="77777777" w:rsidR="00A24CE2" w:rsidRPr="005E3D96" w:rsidRDefault="00A24CE2" w:rsidP="00A24CE2">
      <w:pPr>
        <w:pStyle w:val="EndNoteBibliography"/>
        <w:spacing w:after="0" w:line="360" w:lineRule="auto"/>
        <w:jc w:val="both"/>
      </w:pPr>
      <w:r w:rsidRPr="009A693F">
        <w:rPr>
          <w:rFonts w:eastAsiaTheme="minorEastAsia"/>
          <w:b/>
          <w:iCs/>
          <w:sz w:val="20"/>
          <w:szCs w:val="20"/>
        </w:rPr>
        <w:t>Extended Data Fig. 10 |</w:t>
      </w:r>
      <w:r w:rsidRPr="009A693F">
        <w:rPr>
          <w:b/>
          <w:sz w:val="20"/>
          <w:szCs w:val="20"/>
        </w:rPr>
        <w:t xml:space="preserve"> Relations between P</w:t>
      </w:r>
      <w:r w:rsidRPr="009A693F">
        <w:rPr>
          <w:b/>
          <w:i/>
          <w:sz w:val="20"/>
          <w:szCs w:val="20"/>
          <w:vertAlign w:val="subscript"/>
        </w:rPr>
        <w:t>fliC</w:t>
      </w:r>
      <w:r w:rsidRPr="009A693F">
        <w:rPr>
          <w:b/>
          <w:sz w:val="20"/>
          <w:szCs w:val="20"/>
        </w:rPr>
        <w:t xml:space="preserve"> reporter activity, swimming and spreading for MG1655 </w:t>
      </w:r>
      <w:r w:rsidRPr="009A693F">
        <w:rPr>
          <w:b/>
          <w:i/>
          <w:sz w:val="20"/>
          <w:szCs w:val="20"/>
        </w:rPr>
        <w:t>WT</w:t>
      </w:r>
      <w:r w:rsidRPr="009A693F">
        <w:rPr>
          <w:b/>
          <w:sz w:val="20"/>
          <w:szCs w:val="20"/>
        </w:rPr>
        <w:t xml:space="preserve">, </w:t>
      </w:r>
      <w:r w:rsidRPr="009A693F">
        <w:rPr>
          <w:b/>
          <w:i/>
          <w:sz w:val="20"/>
          <w:szCs w:val="20"/>
        </w:rPr>
        <w:t>Ptac</w:t>
      </w:r>
      <w:r w:rsidRPr="009A693F">
        <w:rPr>
          <w:b/>
          <w:sz w:val="20"/>
          <w:szCs w:val="20"/>
        </w:rPr>
        <w:t xml:space="preserve"> and the cohort of 24 natural </w:t>
      </w:r>
      <w:r w:rsidRPr="009A693F">
        <w:rPr>
          <w:b/>
          <w:i/>
          <w:sz w:val="20"/>
          <w:szCs w:val="20"/>
        </w:rPr>
        <w:t>E. coli</w:t>
      </w:r>
      <w:r w:rsidRPr="009A693F">
        <w:rPr>
          <w:b/>
          <w:sz w:val="20"/>
          <w:szCs w:val="20"/>
        </w:rPr>
        <w:t xml:space="preserve"> isolates.</w:t>
      </w:r>
      <w:r w:rsidRPr="009A693F">
        <w:rPr>
          <w:sz w:val="20"/>
          <w:szCs w:val="20"/>
        </w:rPr>
        <w:t xml:space="preserve"> Panels (</w:t>
      </w:r>
      <w:r w:rsidRPr="009A693F">
        <w:rPr>
          <w:b/>
          <w:sz w:val="20"/>
          <w:szCs w:val="20"/>
        </w:rPr>
        <w:t>a</w:t>
      </w:r>
      <w:r w:rsidRPr="009A693F">
        <w:rPr>
          <w:sz w:val="20"/>
          <w:szCs w:val="20"/>
        </w:rPr>
        <w:t xml:space="preserve">, </w:t>
      </w:r>
      <w:r w:rsidRPr="009A693F">
        <w:rPr>
          <w:b/>
          <w:sz w:val="20"/>
          <w:szCs w:val="20"/>
        </w:rPr>
        <w:t>c</w:t>
      </w:r>
      <w:r w:rsidRPr="009A693F">
        <w:rPr>
          <w:sz w:val="20"/>
          <w:szCs w:val="20"/>
        </w:rPr>
        <w:t>-</w:t>
      </w:r>
      <w:r w:rsidRPr="009A693F">
        <w:rPr>
          <w:b/>
          <w:sz w:val="20"/>
          <w:szCs w:val="20"/>
        </w:rPr>
        <w:t>d</w:t>
      </w:r>
      <w:r w:rsidRPr="009A693F">
        <w:rPr>
          <w:sz w:val="20"/>
          <w:szCs w:val="20"/>
        </w:rPr>
        <w:t>) contain the same data as</w:t>
      </w:r>
      <w:r>
        <w:rPr>
          <w:sz w:val="20"/>
          <w:szCs w:val="20"/>
        </w:rPr>
        <w:t xml:space="preserve"> panels</w:t>
      </w:r>
      <w:r w:rsidRPr="009A693F">
        <w:rPr>
          <w:sz w:val="20"/>
          <w:szCs w:val="20"/>
        </w:rPr>
        <w:t xml:space="preserve"> (</w:t>
      </w:r>
      <w:r w:rsidRPr="009A693F">
        <w:rPr>
          <w:b/>
          <w:sz w:val="20"/>
          <w:szCs w:val="20"/>
        </w:rPr>
        <w:t>a</w:t>
      </w:r>
      <w:r w:rsidRPr="009A693F">
        <w:rPr>
          <w:sz w:val="20"/>
          <w:szCs w:val="20"/>
        </w:rPr>
        <w:t xml:space="preserve">, </w:t>
      </w:r>
      <w:r w:rsidRPr="009A693F">
        <w:rPr>
          <w:b/>
          <w:sz w:val="20"/>
          <w:szCs w:val="20"/>
        </w:rPr>
        <w:t>c</w:t>
      </w:r>
      <w:r w:rsidRPr="009A693F">
        <w:rPr>
          <w:sz w:val="20"/>
          <w:szCs w:val="20"/>
        </w:rPr>
        <w:t>-</w:t>
      </w:r>
      <w:r w:rsidRPr="009A693F">
        <w:rPr>
          <w:b/>
          <w:sz w:val="20"/>
          <w:szCs w:val="20"/>
        </w:rPr>
        <w:t>d</w:t>
      </w:r>
      <w:r w:rsidRPr="009A693F">
        <w:rPr>
          <w:sz w:val="20"/>
          <w:szCs w:val="20"/>
        </w:rPr>
        <w:t xml:space="preserve">) </w:t>
      </w:r>
      <w:r>
        <w:rPr>
          <w:sz w:val="20"/>
          <w:szCs w:val="20"/>
        </w:rPr>
        <w:t>i</w:t>
      </w:r>
      <w:r w:rsidRPr="009A693F">
        <w:rPr>
          <w:sz w:val="20"/>
          <w:szCs w:val="20"/>
        </w:rPr>
        <w:t>n Fig. 4 (</w:t>
      </w:r>
      <w:r w:rsidRPr="009A693F">
        <w:rPr>
          <w:i/>
          <w:sz w:val="20"/>
          <w:szCs w:val="20"/>
        </w:rPr>
        <w:t>n =</w:t>
      </w:r>
      <w:r w:rsidRPr="009A693F">
        <w:rPr>
          <w:sz w:val="20"/>
          <w:szCs w:val="20"/>
        </w:rPr>
        <w:t xml:space="preserve"> 3 biological replicates for 10 ECOR strains, </w:t>
      </w:r>
      <w:r w:rsidRPr="009A693F">
        <w:rPr>
          <w:color w:val="222222"/>
          <w:sz w:val="20"/>
          <w:szCs w:val="20"/>
          <w:shd w:val="clear" w:color="auto" w:fill="FFFFFF"/>
        </w:rPr>
        <w:t>mean ± s.d.</w:t>
      </w:r>
      <w:r w:rsidRPr="009A693F">
        <w:rPr>
          <w:sz w:val="20"/>
          <w:szCs w:val="20"/>
        </w:rPr>
        <w:t xml:space="preserve">) supplemented by the non-replicate measurements </w:t>
      </w:r>
      <w:r>
        <w:rPr>
          <w:sz w:val="20"/>
          <w:szCs w:val="20"/>
        </w:rPr>
        <w:t>for</w:t>
      </w:r>
      <w:r w:rsidRPr="009A693F">
        <w:rPr>
          <w:sz w:val="20"/>
          <w:szCs w:val="20"/>
        </w:rPr>
        <w:t xml:space="preserve"> the </w:t>
      </w:r>
      <w:r>
        <w:rPr>
          <w:sz w:val="20"/>
          <w:szCs w:val="20"/>
        </w:rPr>
        <w:t>remaining</w:t>
      </w:r>
      <w:r w:rsidRPr="009A693F">
        <w:rPr>
          <w:sz w:val="20"/>
          <w:szCs w:val="20"/>
        </w:rPr>
        <w:t xml:space="preserve"> 14 strains. </w:t>
      </w:r>
      <w:r w:rsidRPr="009A693F">
        <w:rPr>
          <w:b/>
          <w:sz w:val="20"/>
          <w:szCs w:val="20"/>
        </w:rPr>
        <w:t>b</w:t>
      </w:r>
      <w:r w:rsidRPr="009A693F">
        <w:rPr>
          <w:sz w:val="20"/>
          <w:szCs w:val="20"/>
        </w:rPr>
        <w:t>, Dependence of spreading zone diameter (</w:t>
      </w:r>
      <w:r>
        <w:rPr>
          <w:sz w:val="20"/>
          <w:szCs w:val="20"/>
        </w:rPr>
        <w:t xml:space="preserve">in </w:t>
      </w:r>
      <w:r w:rsidRPr="009A693F">
        <w:rPr>
          <w:sz w:val="20"/>
          <w:szCs w:val="20"/>
        </w:rPr>
        <w:t>mm) in porous 0.27% TB agar (data from Fig. 4b) on P</w:t>
      </w:r>
      <w:r w:rsidRPr="009A693F">
        <w:rPr>
          <w:i/>
          <w:sz w:val="20"/>
          <w:szCs w:val="20"/>
          <w:vertAlign w:val="subscript"/>
        </w:rPr>
        <w:t>fliC</w:t>
      </w:r>
      <w:r w:rsidRPr="009A693F">
        <w:rPr>
          <w:sz w:val="20"/>
          <w:szCs w:val="20"/>
        </w:rPr>
        <w:t xml:space="preserve"> reporter</w:t>
      </w:r>
      <w:r>
        <w:rPr>
          <w:sz w:val="20"/>
          <w:szCs w:val="20"/>
        </w:rPr>
        <w:t xml:space="preserve"> </w:t>
      </w:r>
      <w:r w:rsidRPr="009A693F">
        <w:rPr>
          <w:sz w:val="20"/>
          <w:szCs w:val="20"/>
        </w:rPr>
        <w:t xml:space="preserve">activity in </w:t>
      </w:r>
      <w:r w:rsidRPr="009A693F">
        <w:rPr>
          <w:i/>
          <w:sz w:val="20"/>
          <w:szCs w:val="20"/>
        </w:rPr>
        <w:t>E. coli</w:t>
      </w:r>
      <w:r w:rsidRPr="009A693F">
        <w:rPr>
          <w:sz w:val="20"/>
          <w:szCs w:val="20"/>
        </w:rPr>
        <w:t xml:space="preserve"> strains grown on semi-solid (S) 0.5% TB agar (data from (</w:t>
      </w:r>
      <w:r w:rsidRPr="009A693F">
        <w:rPr>
          <w:b/>
          <w:sz w:val="20"/>
          <w:szCs w:val="20"/>
        </w:rPr>
        <w:t>c</w:t>
      </w:r>
      <w:r w:rsidRPr="009A693F">
        <w:rPr>
          <w:sz w:val="20"/>
          <w:szCs w:val="20"/>
        </w:rPr>
        <w:t>)).</w:t>
      </w:r>
    </w:p>
    <w:p w14:paraId="312F80C6" w14:textId="77777777" w:rsidR="00755780" w:rsidRDefault="00755780"/>
    <w:sectPr w:rsidR="00755780" w:rsidSect="00A22CE2">
      <w:footerReference w:type="even" r:id="rId14"/>
      <w:footerReference w:type="default" r:id="rId1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399171848"/>
      <w:docPartObj>
        <w:docPartGallery w:val="Page Numbers (Bottom of Page)"/>
        <w:docPartUnique/>
      </w:docPartObj>
    </w:sdtPr>
    <w:sdtContent>
      <w:p w14:paraId="2214E768" w14:textId="77777777" w:rsidR="00000000" w:rsidRDefault="00000000" w:rsidP="00B052D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6FE3B74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065364619"/>
      <w:docPartObj>
        <w:docPartGallery w:val="Page Numbers (Bottom of Page)"/>
        <w:docPartUnique/>
      </w:docPartObj>
    </w:sdtPr>
    <w:sdtContent>
      <w:p w14:paraId="31A60433" w14:textId="77777777" w:rsidR="00000000" w:rsidRDefault="00000000" w:rsidP="00B052D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48FBE45B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CE2"/>
    <w:rsid w:val="00755780"/>
    <w:rsid w:val="00857596"/>
    <w:rsid w:val="00A22CE2"/>
    <w:rsid w:val="00A24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7FB19"/>
  <w15:chartTrackingRefBased/>
  <w15:docId w15:val="{87D41D13-920C-495E-8B34-78895CF02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4CE2"/>
    <w:rPr>
      <w:rFonts w:ascii="Arial" w:hAnsi="Arial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A24CE2"/>
    <w:pPr>
      <w:spacing w:line="240" w:lineRule="auto"/>
    </w:pPr>
    <w:rPr>
      <w:rFonts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24CE2"/>
    <w:rPr>
      <w:rFonts w:ascii="Arial" w:hAnsi="Arial" w:cs="Arial"/>
      <w:noProof/>
      <w:kern w:val="0"/>
      <w:sz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24C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4CE2"/>
    <w:rPr>
      <w:rFonts w:ascii="Arial" w:hAnsi="Arial"/>
      <w:kern w:val="0"/>
      <w:sz w:val="24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A24CE2"/>
  </w:style>
  <w:style w:type="character" w:styleId="LineNumber">
    <w:name w:val="line number"/>
    <w:basedOn w:val="DefaultParagraphFont"/>
    <w:uiPriority w:val="99"/>
    <w:semiHidden/>
    <w:unhideWhenUsed/>
    <w:rsid w:val="00A24C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oter" Target="footer2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1140</Words>
  <Characters>6500</Characters>
  <Application>Microsoft Office Word</Application>
  <DocSecurity>0</DocSecurity>
  <Lines>54</Lines>
  <Paragraphs>15</Paragraphs>
  <ScaleCrop>false</ScaleCrop>
  <Company>Springer Nature</Company>
  <LinksUpToDate>false</LinksUpToDate>
  <CharactersWithSpaces>7625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2024-04-18T05:13:00Z</dcterms:created>
  <dcterms:modified xsi:type="dcterms:W3CDTF">2024-04-18T05:14:00Z</dcterms:modified>
</cp:coreProperties>
</file>