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</w:pPr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Exploring the </w:t>
      </w:r>
      <w:bookmarkStart w:id="0" w:name="OLE_LINK127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crosstalk</w:t>
      </w:r>
      <w:bookmarkEnd w:id="0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 molecular mechanisms between IgA nephropathy and </w:t>
      </w:r>
      <w:bookmarkStart w:id="1" w:name="OLE_LINK33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Sjögren’s syndrome</w:t>
      </w:r>
      <w:bookmarkEnd w:id="1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 based on comprehensive </w:t>
      </w:r>
      <w:bookmarkStart w:id="2" w:name="OLE_LINK82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bioinformatics and </w:t>
      </w:r>
      <w:bookmarkStart w:id="3" w:name="OLE_LINK81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 xml:space="preserve">immunohistochemical </w:t>
      </w:r>
      <w:bookmarkEnd w:id="2"/>
      <w:bookmarkEnd w:id="3"/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analys</w:t>
      </w:r>
      <w:r>
        <w:rPr>
          <w:rFonts w:hint="eastAsia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e</w:t>
      </w:r>
      <w:r>
        <w:rPr>
          <w:rFonts w:hint="default" w:ascii="Cambria" w:hAnsi="Cambria" w:eastAsia="AdvOT1ef757c0" w:cs="Cambria"/>
          <w:b/>
          <w:bCs/>
          <w:color w:val="auto"/>
          <w:kern w:val="0"/>
          <w:sz w:val="24"/>
          <w:szCs w:val="24"/>
          <w:highlight w:val="none"/>
          <w:lang w:val="en-US" w:eastAsia="zh-CN" w:bidi="ar"/>
        </w:rPr>
        <w:t>s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Cambria" w:hAnsi="Cambria" w:eastAsia="AdvOT1ef757c0" w:cs="Cambria"/>
          <w:b/>
          <w:bCs/>
          <w:color w:val="auto"/>
          <w:kern w:val="0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</w:pP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Peng He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†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Lei Wei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†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Ruijing Zhang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†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Jin Zhao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Yuzhan Zhang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Liuyifei Huang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Xiao Bai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Xiaoxuan Ning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2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 xml:space="preserve">‡ 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, and Shiren Sun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1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‡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 xml:space="preserve"> 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Cambria" w:hAnsi="Cambria" w:eastAsia="AdvOT1ef757c0" w:cs="Cambria"/>
          <w:b/>
          <w:bCs/>
          <w:color w:val="auto"/>
          <w:kern w:val="0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</w:pP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 xml:space="preserve">1 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Department of Nephrology, Xijing Hospital, Fourth Military Medical University, Xi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’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 xml:space="preserve">an 710032, China 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</w:pP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 xml:space="preserve">2 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>Department of Geriatrics, Xijing Hospital, Fourth Military Medical University, Xi’an 710032, China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</w:pP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†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 xml:space="preserve"> 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lang w:val="en-US" w:eastAsia="zh-CN" w:bidi="ar"/>
        </w:rPr>
        <w:t xml:space="preserve">These authors have contributed equally to this work </w:t>
      </w:r>
    </w:p>
    <w:p>
      <w:pPr>
        <w:keepNext w:val="0"/>
        <w:keepLines w:val="0"/>
        <w:widowControl/>
        <w:suppressLineNumbers w:val="0"/>
        <w:spacing w:line="360" w:lineRule="auto"/>
        <w:ind w:left="220" w:hanging="220" w:hangingChars="100"/>
        <w:jc w:val="both"/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</w:pP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>‡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vertAlign w:val="superscript"/>
          <w:lang w:val="en-US" w:eastAsia="zh-CN" w:bidi="ar"/>
        </w:rPr>
        <w:t xml:space="preserve"> 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>Correspondence should be addressed to ningxx01@fmmu.edu.cn (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>X.N.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 xml:space="preserve">) </w:t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 xml:space="preserve">and 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fldChar w:fldCharType="begin"/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instrText xml:space="preserve"> HYPERLINK "mailto:sunshiren@medmail.com.cn" </w:instrTex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fldChar w:fldCharType="separate"/>
      </w:r>
      <w:r>
        <w:rPr>
          <w:rStyle w:val="5"/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>sunshiren@medmail.com.cn</w:t>
      </w:r>
      <w:r>
        <w:rPr>
          <w:rFonts w:hint="default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fldChar w:fldCharType="end"/>
      </w:r>
      <w:r>
        <w:rPr>
          <w:rFonts w:hint="eastAsia" w:ascii="Cambria" w:hAnsi="Cambria" w:eastAsia="AdvOT1ef757c0" w:cs="Cambria"/>
          <w:b w:val="0"/>
          <w:bCs w:val="0"/>
          <w:color w:val="auto"/>
          <w:kern w:val="0"/>
          <w:sz w:val="22"/>
          <w:szCs w:val="22"/>
          <w:highlight w:val="none"/>
          <w:u w:val="none"/>
          <w:lang w:val="en-US" w:eastAsia="zh-CN" w:bidi="ar"/>
        </w:rPr>
        <w:t xml:space="preserve"> (S.S.)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</w:pPr>
      <w:bookmarkStart w:id="4" w:name="OLE_LINK92"/>
      <w:bookmarkStart w:id="5" w:name="OLE_LINK3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Supplementary</w:t>
      </w:r>
      <w:bookmarkEnd w:id="4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File</w:t>
      </w:r>
      <w:bookmarkEnd w:id="5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1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.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General information of the included datasets</w:t>
      </w:r>
    </w:p>
    <w:tbl>
      <w:tblPr>
        <w:tblStyle w:val="3"/>
        <w:tblW w:w="4998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666"/>
        <w:gridCol w:w="1373"/>
        <w:gridCol w:w="1746"/>
        <w:gridCol w:w="2159"/>
        <w:gridCol w:w="1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40" w:type="pct"/>
            <w:tcBorders>
              <w:top w:val="single" w:color="000000" w:themeColor="text1" w:sz="4" w:space="0"/>
              <w:left w:val="single" w:color="FFFFFF" w:sz="4" w:space="0"/>
              <w:bottom w:val="single" w:color="000000" w:themeColor="text1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  <w:t>No.</w:t>
            </w:r>
          </w:p>
        </w:tc>
        <w:tc>
          <w:tcPr>
            <w:tcW w:w="976" w:type="pct"/>
            <w:tcBorders>
              <w:top w:val="single" w:color="000000" w:themeColor="text1" w:sz="4" w:space="0"/>
              <w:left w:val="single" w:color="FFFFFF" w:sz="4" w:space="0"/>
              <w:bottom w:val="single" w:color="000000" w:themeColor="text1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/>
                <w:bCs/>
                <w:color w:val="auto"/>
                <w:sz w:val="22"/>
                <w:szCs w:val="22"/>
                <w:lang w:val="en-US" w:eastAsia="zh-CN"/>
              </w:rPr>
              <w:t>Data</w:t>
            </w:r>
            <w:r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  <w:t> number</w:t>
            </w:r>
          </w:p>
        </w:tc>
        <w:tc>
          <w:tcPr>
            <w:tcW w:w="804" w:type="pct"/>
            <w:tcBorders>
              <w:top w:val="single" w:color="000000" w:themeColor="text1" w:sz="4" w:space="0"/>
              <w:left w:val="single" w:color="FFFFFF" w:sz="4" w:space="0"/>
              <w:bottom w:val="single" w:color="000000" w:themeColor="text1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  <w:t>Platform</w:t>
            </w:r>
          </w:p>
        </w:tc>
        <w:tc>
          <w:tcPr>
            <w:tcW w:w="1022" w:type="pct"/>
            <w:tcBorders>
              <w:top w:val="single" w:color="000000" w:themeColor="text1" w:sz="4" w:space="0"/>
              <w:left w:val="single" w:color="FFFFFF" w:sz="4" w:space="0"/>
              <w:bottom w:val="single" w:color="000000" w:themeColor="text1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  <w:t>Samples</w:t>
            </w:r>
          </w:p>
        </w:tc>
        <w:tc>
          <w:tcPr>
            <w:tcW w:w="1264" w:type="pct"/>
            <w:tcBorders>
              <w:top w:val="single" w:color="000000" w:themeColor="text1" w:sz="4" w:space="0"/>
              <w:left w:val="single" w:color="FFFFFF" w:sz="4" w:space="0"/>
              <w:bottom w:val="single" w:color="000000" w:themeColor="text1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  <w:t>Source types</w:t>
            </w:r>
          </w:p>
        </w:tc>
        <w:tc>
          <w:tcPr>
            <w:tcW w:w="592" w:type="pct"/>
            <w:tcBorders>
              <w:top w:val="single" w:color="000000" w:themeColor="text1" w:sz="4" w:space="0"/>
              <w:left w:val="single" w:color="FFFFFF" w:sz="4" w:space="0"/>
              <w:bottom w:val="single" w:color="000000" w:themeColor="text1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</w:rPr>
              <w:t>Disease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40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976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GSE93798</w:t>
            </w:r>
          </w:p>
        </w:tc>
        <w:tc>
          <w:tcPr>
            <w:tcW w:w="80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GPL22945</w:t>
            </w:r>
          </w:p>
        </w:tc>
        <w:tc>
          <w:tcPr>
            <w:tcW w:w="102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IgAN/22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HC</w:t>
            </w:r>
          </w:p>
        </w:tc>
        <w:tc>
          <w:tcPr>
            <w:tcW w:w="126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Glomeruli</w:t>
            </w:r>
          </w:p>
        </w:tc>
        <w:tc>
          <w:tcPr>
            <w:tcW w:w="59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40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976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GSE40611</w:t>
            </w:r>
          </w:p>
        </w:tc>
        <w:tc>
          <w:tcPr>
            <w:tcW w:w="80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GPL570</w:t>
            </w:r>
          </w:p>
        </w:tc>
        <w:tc>
          <w:tcPr>
            <w:tcW w:w="102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17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SS/18</w:t>
            </w:r>
            <w:bookmarkStart w:id="6" w:name="OLE_LINK2"/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HC</w:t>
            </w:r>
            <w:bookmarkEnd w:id="6"/>
          </w:p>
        </w:tc>
        <w:tc>
          <w:tcPr>
            <w:tcW w:w="126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Parotid</w:t>
            </w:r>
          </w:p>
        </w:tc>
        <w:tc>
          <w:tcPr>
            <w:tcW w:w="59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40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976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bookmarkStart w:id="7" w:name="OLE_LINK1"/>
            <w:r>
              <w:rPr>
                <w:rFonts w:hint="default" w:ascii="Cambria" w:hAnsi="Cambria" w:eastAsia="AdvOT1ef757c0" w:cs="Cambria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Ju CKD </w:t>
            </w:r>
            <w:bookmarkEnd w:id="7"/>
            <w:r>
              <w:rPr>
                <w:rFonts w:hint="default" w:ascii="Cambria" w:hAnsi="Cambria" w:eastAsia="AdvOT1ef757c0" w:cs="Cambria"/>
                <w:color w:val="auto"/>
                <w:kern w:val="0"/>
                <w:sz w:val="22"/>
                <w:szCs w:val="22"/>
                <w:lang w:val="en-US" w:eastAsia="zh-CN" w:bidi="ar"/>
              </w:rPr>
              <w:t>Glom</w:t>
            </w:r>
          </w:p>
        </w:tc>
        <w:tc>
          <w:tcPr>
            <w:tcW w:w="80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2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27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IgAN/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21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HC</w:t>
            </w:r>
          </w:p>
        </w:tc>
        <w:tc>
          <w:tcPr>
            <w:tcW w:w="126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Glomeruli</w:t>
            </w:r>
          </w:p>
        </w:tc>
        <w:tc>
          <w:tcPr>
            <w:tcW w:w="59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40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976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default" w:ascii="Cambria" w:hAnsi="Cambria" w:eastAsia="AdvOT1ef757c0" w:cs="Cambria"/>
                <w:color w:val="auto"/>
                <w:kern w:val="0"/>
                <w:sz w:val="22"/>
                <w:szCs w:val="22"/>
                <w:lang w:val="en-US" w:eastAsia="zh-CN" w:bidi="ar"/>
              </w:rPr>
              <w:t>Ju CKD TubInt</w:t>
            </w:r>
          </w:p>
        </w:tc>
        <w:tc>
          <w:tcPr>
            <w:tcW w:w="80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NA</w:t>
            </w:r>
          </w:p>
        </w:tc>
        <w:tc>
          <w:tcPr>
            <w:tcW w:w="102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2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5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IgAN/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31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HC</w:t>
            </w:r>
          </w:p>
        </w:tc>
        <w:tc>
          <w:tcPr>
            <w:tcW w:w="1264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T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ubulointerstiti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um</w:t>
            </w:r>
          </w:p>
        </w:tc>
        <w:tc>
          <w:tcPr>
            <w:tcW w:w="592" w:type="pct"/>
            <w:tcBorders>
              <w:top w:val="single" w:color="FFFFFF" w:sz="4" w:space="0"/>
              <w:left w:val="single" w:color="FFFFFF" w:sz="4" w:space="0"/>
              <w:bottom w:val="single" w:color="FFFFFF" w:sz="12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40" w:type="pct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976" w:type="pct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GSE</w:t>
            </w:r>
            <w:bookmarkStart w:id="8" w:name="OLE_LINK11"/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7451</w:t>
            </w:r>
            <w:bookmarkEnd w:id="8"/>
          </w:p>
        </w:tc>
        <w:tc>
          <w:tcPr>
            <w:tcW w:w="804" w:type="pct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GPL570</w:t>
            </w:r>
          </w:p>
        </w:tc>
        <w:tc>
          <w:tcPr>
            <w:tcW w:w="1022" w:type="pct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10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SS/10</w:t>
            </w:r>
            <w:r>
              <w:rPr>
                <w:rFonts w:hint="eastAsia" w:ascii="Cambria" w:hAnsi="Cambria" w:eastAsia="微软雅黑" w:cs="Cambria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HC</w:t>
            </w:r>
          </w:p>
        </w:tc>
        <w:tc>
          <w:tcPr>
            <w:tcW w:w="1264" w:type="pct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Saliva</w:t>
            </w:r>
          </w:p>
        </w:tc>
        <w:tc>
          <w:tcPr>
            <w:tcW w:w="592" w:type="pct"/>
            <w:tcBorders>
              <w:top w:val="single" w:color="FFFFFF" w:sz="4" w:space="0"/>
              <w:left w:val="single" w:color="FFFFFF" w:sz="4" w:space="0"/>
              <w:bottom w:val="single" w:color="auto" w:sz="4" w:space="0"/>
              <w:right w:val="single" w:color="FFFFFF" w:sz="4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sz w:val="22"/>
                <w:szCs w:val="22"/>
              </w:rPr>
            </w:pPr>
            <w:r>
              <w:rPr>
                <w:rFonts w:hint="default" w:ascii="Cambria" w:hAnsi="Cambria" w:eastAsia="微软雅黑" w:cs="Cambria"/>
                <w:b w:val="0"/>
                <w:bCs w:val="0"/>
                <w:color w:val="000000"/>
                <w:sz w:val="22"/>
                <w:szCs w:val="22"/>
              </w:rPr>
              <w:t>SS</w:t>
            </w:r>
          </w:p>
        </w:tc>
      </w:tr>
    </w:tbl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IgAN, IgA nephropathy; SS,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Sjögren’s syndrome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; </w:t>
      </w:r>
      <w:r>
        <w:rPr>
          <w:rFonts w:hint="default" w:ascii="Cambria" w:hAnsi="Cambria" w:eastAsia="微软雅黑" w:cs="Cambria"/>
          <w:b w:val="0"/>
          <w:bCs w:val="0"/>
          <w:color w:val="000000"/>
          <w:sz w:val="22"/>
          <w:szCs w:val="22"/>
        </w:rPr>
        <w:t>HC</w:t>
      </w:r>
      <w: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  <w:t>, healthy control; CKD, chronic kidney disease.</w:t>
      </w: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eastAsia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</w:p>
    <w:p>
      <w:pPr>
        <w:rPr>
          <w:rFonts w:hint="default" w:ascii="Cambria" w:hAnsi="Cambria" w:eastAsia="微软雅黑" w:cs="Cambria"/>
          <w:b w:val="0"/>
          <w:bCs w:val="0"/>
          <w:color w:val="000000"/>
          <w:sz w:val="22"/>
          <w:szCs w:val="22"/>
          <w:lang w:val="en-US" w:eastAsia="zh-CN"/>
        </w:rPr>
      </w:pPr>
      <w:bookmarkStart w:id="9" w:name="OLE_LINK9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Supplementary 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File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2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.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General information of the included patients</w:t>
      </w:r>
    </w:p>
    <w:bookmarkEnd w:id="9"/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1865"/>
        <w:gridCol w:w="2134"/>
        <w:gridCol w:w="19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/>
                <w:bCs/>
                <w:color w:val="auto"/>
                <w:sz w:val="22"/>
                <w:szCs w:val="22"/>
                <w:lang w:val="en-US" w:eastAsia="zh-CN"/>
              </w:rPr>
              <w:t xml:space="preserve">Patient No. </w:t>
            </w:r>
          </w:p>
        </w:tc>
        <w:tc>
          <w:tcPr>
            <w:tcW w:w="109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/>
                <w:bCs/>
                <w:color w:val="auto"/>
                <w:sz w:val="22"/>
                <w:szCs w:val="22"/>
                <w:lang w:val="en-US" w:eastAsia="zh-CN"/>
              </w:rPr>
              <w:t>Gender</w:t>
            </w:r>
          </w:p>
        </w:tc>
        <w:tc>
          <w:tcPr>
            <w:tcW w:w="12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/>
                <w:bCs/>
                <w:color w:val="auto"/>
                <w:sz w:val="22"/>
                <w:szCs w:val="22"/>
                <w:lang w:val="en-US" w:eastAsia="zh-CN"/>
              </w:rPr>
              <w:t>Age, years</w:t>
            </w:r>
          </w:p>
        </w:tc>
        <w:tc>
          <w:tcPr>
            <w:tcW w:w="113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/>
                <w:bCs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/>
                <w:bCs/>
                <w:color w:val="auto"/>
                <w:sz w:val="22"/>
                <w:szCs w:val="22"/>
                <w:lang w:val="en-US" w:eastAsia="zh-CN"/>
              </w:rPr>
              <w:t>Disease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09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125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13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MCD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MCD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MCD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bookmarkStart w:id="10" w:name="OLE_LINK4"/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  <w:bookmarkEnd w:id="10"/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bookmarkStart w:id="11" w:name="OLE_LINK5"/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  <w:bookmarkEnd w:id="11"/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61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bookmarkStart w:id="12" w:name="OLE_LINK6"/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  <w:bookmarkEnd w:id="12"/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51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bookmarkStart w:id="13" w:name="OLE_LINK7"/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  <w:bookmarkEnd w:id="13"/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27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Female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42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IgAN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Male</w:t>
            </w:r>
          </w:p>
        </w:tc>
        <w:tc>
          <w:tcPr>
            <w:tcW w:w="12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113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Cambria" w:hAnsi="Cambria" w:eastAsia="微软雅黑" w:cs="Cambria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IgAN</w:t>
            </w:r>
          </w:p>
        </w:tc>
      </w:tr>
    </w:tbl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MCD, minimal change disease.</w:t>
      </w: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center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5263515" cy="2720340"/>
            <wp:effectExtent l="0" t="0" r="9525" b="7620"/>
            <wp:docPr id="1" name="图片 1" descr="文章图片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章图片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bookmarkStart w:id="14" w:name="OLE_LINK8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Supplementary 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File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3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.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</w:t>
      </w:r>
      <w:bookmarkStart w:id="15" w:name="OLE_LINK40"/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B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iological process</w:t>
      </w:r>
      <w:bookmarkEnd w:id="15"/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(</w:t>
      </w:r>
      <w:r>
        <w:rPr>
          <w:rFonts w:hint="eastAsia" w:ascii="Cambria" w:hAnsi="Cambria" w:eastAsia="AdvOT1ef757c0" w:cs="Cambria"/>
          <w:b/>
          <w:bCs/>
          <w:color w:val="auto"/>
          <w:kern w:val="0"/>
          <w:sz w:val="22"/>
          <w:szCs w:val="22"/>
          <w:lang w:val="en-US" w:eastAsia="zh-CN" w:bidi="ar"/>
        </w:rPr>
        <w:t>A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) and pathway analyses (</w:t>
      </w:r>
      <w:r>
        <w:rPr>
          <w:rFonts w:hint="eastAsia" w:ascii="Cambria" w:hAnsi="Cambria" w:eastAsia="AdvOT1ef757c0" w:cs="Cambria"/>
          <w:b/>
          <w:bCs/>
          <w:color w:val="auto"/>
          <w:kern w:val="0"/>
          <w:sz w:val="22"/>
          <w:szCs w:val="22"/>
          <w:lang w:val="en-US" w:eastAsia="zh-CN" w:bidi="ar"/>
        </w:rPr>
        <w:t>B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) 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using the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commonly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up-regulated DEGs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between IgAN and SS. DEG, 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differentially expressed genes.</w:t>
      </w:r>
    </w:p>
    <w:bookmarkEnd w:id="14"/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5266690" cy="2663825"/>
            <wp:effectExtent l="0" t="0" r="6350" b="3175"/>
            <wp:docPr id="2" name="图片 2" descr="文章图片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文章图片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Supplementary 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File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4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.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B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iological process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(</w:t>
      </w:r>
      <w:r>
        <w:rPr>
          <w:rFonts w:hint="eastAsia" w:ascii="Cambria" w:hAnsi="Cambria" w:eastAsia="AdvOT1ef757c0" w:cs="Cambria"/>
          <w:b/>
          <w:bCs/>
          <w:color w:val="auto"/>
          <w:kern w:val="0"/>
          <w:sz w:val="22"/>
          <w:szCs w:val="22"/>
          <w:lang w:val="en-US" w:eastAsia="zh-CN" w:bidi="ar"/>
        </w:rPr>
        <w:t>A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) and pathway analyses (</w:t>
      </w:r>
      <w:r>
        <w:rPr>
          <w:rFonts w:hint="eastAsia" w:ascii="Cambria" w:hAnsi="Cambria" w:eastAsia="AdvOT1ef757c0" w:cs="Cambria"/>
          <w:b/>
          <w:bCs/>
          <w:color w:val="auto"/>
          <w:kern w:val="0"/>
          <w:sz w:val="22"/>
          <w:szCs w:val="22"/>
          <w:lang w:val="en-US" w:eastAsia="zh-CN" w:bidi="ar"/>
        </w:rPr>
        <w:t>B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) 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using the commonly </w:t>
      </w:r>
      <w:bookmarkStart w:id="16" w:name="OLE_LINK55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positive-correlated</w:t>
      </w:r>
      <w:bookmarkEnd w:id="16"/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module genes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between IgAN and SS. </w:t>
      </w:r>
      <w:bookmarkStart w:id="17" w:name="OLE_LINK10"/>
    </w:p>
    <w:bookmarkEnd w:id="17"/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Supplementary 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File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S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5</w:t>
      </w:r>
      <w:r>
        <w:rPr>
          <w:rFonts w:hint="default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>.</w:t>
      </w:r>
      <w:r>
        <w:rPr>
          <w:rFonts w:hint="eastAsia" w:ascii="Cambria" w:hAnsi="Cambria" w:eastAsia="AdvOT1ef757c0" w:cs="Cambria"/>
          <w:color w:val="auto"/>
          <w:kern w:val="0"/>
          <w:sz w:val="22"/>
          <w:szCs w:val="22"/>
          <w:lang w:val="en-US" w:eastAsia="zh-CN" w:bidi="ar"/>
        </w:rPr>
        <w:t xml:space="preserve"> Summary of the immune cell analyses in IgAN and SS</w:t>
      </w:r>
    </w:p>
    <w:p>
      <w:pPr>
        <w:jc w:val="center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5263515" cy="2041525"/>
            <wp:effectExtent l="0" t="0" r="9525" b="635"/>
            <wp:docPr id="5" name="图片 5" descr="file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leS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bookmarkStart w:id="20" w:name="_GoBack"/>
      <w:bookmarkEnd w:id="20"/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drawing>
          <wp:inline distT="0" distB="0" distL="114300" distR="114300">
            <wp:extent cx="5263515" cy="2736215"/>
            <wp:effectExtent l="0" t="0" r="9525" b="6985"/>
            <wp:docPr id="4" name="图片 4" descr="文章图片_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文章图片_01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Supplementary 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File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S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6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.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TF prediction and validation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. (A)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The transcriptional regulatory network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of the five hub genes. (B) The e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xpressions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of the STAT1 in the</w:t>
      </w:r>
      <w:bookmarkStart w:id="18" w:name="OLE_LINK113"/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Ju CKD Glom</w:t>
      </w:r>
      <w:bookmarkEnd w:id="18"/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,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Ju CKD </w:t>
      </w:r>
      <w:bookmarkStart w:id="19" w:name="OLE_LINK114"/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TubInt</w:t>
      </w:r>
      <w:bookmarkEnd w:id="19"/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, and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GSE7451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datasets. (C) The correlation analyses of the STAT1 in the Ju CKD Glom and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TubInt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datasets. P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value &lt; 0.05 was considered statistically significant. *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P 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&lt; 0.05, **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P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&lt; 0.01, ***</w:t>
      </w:r>
      <w:r>
        <w:rPr>
          <w:rFonts w:hint="eastAsia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>P</w:t>
      </w:r>
      <w:r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  <w:t xml:space="preserve"> &lt; 0.001.</w:t>
      </w:r>
    </w:p>
    <w:p>
      <w:pPr>
        <w:jc w:val="left"/>
        <w:rPr>
          <w:rFonts w:hint="default" w:ascii="Cambria" w:hAnsi="Cambria" w:eastAsia="AdvOT1ef757c0" w:cs="Cambria"/>
          <w:i w:val="0"/>
          <w:iCs w:val="0"/>
          <w:color w:val="auto"/>
          <w:kern w:val="0"/>
          <w:sz w:val="22"/>
          <w:szCs w:val="2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dvOT1ef757c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YzcxYjVlNTE4YmU2NDE5YjkxYTQ5YzJlYzQwNjYifQ=="/>
  </w:docVars>
  <w:rsids>
    <w:rsidRoot w:val="00000000"/>
    <w:rsid w:val="064E6EC7"/>
    <w:rsid w:val="0AB76076"/>
    <w:rsid w:val="24340A2D"/>
    <w:rsid w:val="4F2275C2"/>
    <w:rsid w:val="74277859"/>
    <w:rsid w:val="79B0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Wind-chasing Boy</cp:lastModifiedBy>
  <dcterms:modified xsi:type="dcterms:W3CDTF">2024-03-07T08:38:33Z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CAB5D32D7E2F4EB7BED0019F9757C93E_12</vt:lpwstr>
  </property>
</Properties>
</file>