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4ED" w:rsidRDefault="00B334ED" w:rsidP="00B334E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</w:t>
      </w:r>
      <w:r>
        <w:rPr>
          <w:rFonts w:ascii="Times New Roman" w:hAnsi="Times New Roman"/>
          <w:b/>
          <w:bCs/>
          <w:sz w:val="24"/>
        </w:rPr>
        <w:t>plementary table</w:t>
      </w:r>
      <w:r>
        <w:rPr>
          <w:rFonts w:ascii="Times New Roman" w:hAnsi="Times New Roman" w:hint="eastAsia"/>
          <w:b/>
          <w:bCs/>
          <w:sz w:val="24"/>
        </w:rPr>
        <w:t>s</w:t>
      </w:r>
    </w:p>
    <w:p w:rsidR="00B334ED" w:rsidRDefault="00B334ED" w:rsidP="00B334ED">
      <w:pPr>
        <w:rPr>
          <w:rFonts w:ascii="Times New Roman" w:hAnsi="Times New Roman"/>
          <w:b/>
          <w:bCs/>
          <w:sz w:val="24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</w:rPr>
        <w:t>Sup</w:t>
      </w:r>
      <w:r>
        <w:rPr>
          <w:rFonts w:ascii="Times New Roman" w:hAnsi="Times New Roman"/>
          <w:b/>
          <w:bCs/>
          <w:sz w:val="24"/>
        </w:rPr>
        <w:t>plementary table 1.</w:t>
      </w:r>
      <w:proofErr w:type="gramEnd"/>
      <w:r>
        <w:rPr>
          <w:rFonts w:ascii="Times New Roman" w:hAnsi="Times New Roman"/>
          <w:b/>
          <w:bCs/>
          <w:sz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</w:rPr>
        <w:t>Clinicopathologcal</w:t>
      </w:r>
      <w:proofErr w:type="spellEnd"/>
      <w:r>
        <w:rPr>
          <w:rFonts w:ascii="Times New Roman" w:hAnsi="Times New Roman"/>
          <w:b/>
          <w:bCs/>
          <w:sz w:val="24"/>
        </w:rPr>
        <w:t xml:space="preserve"> Characteristics of Patients in Training Cohort and in Validation Cohort</w:t>
      </w:r>
    </w:p>
    <w:p w:rsidR="00B334ED" w:rsidRDefault="00B334ED" w:rsidP="00B334ED">
      <w:pPr>
        <w:rPr>
          <w:rFonts w:ascii="Times New Roman" w:hAnsi="Times New Roman"/>
          <w:b/>
          <w:bCs/>
          <w:sz w:val="24"/>
        </w:rPr>
      </w:pPr>
    </w:p>
    <w:tbl>
      <w:tblPr>
        <w:tblW w:w="8472" w:type="dxa"/>
        <w:tblLook w:val="04A0" w:firstRow="1" w:lastRow="0" w:firstColumn="1" w:lastColumn="0" w:noHBand="0" w:noVBand="1"/>
      </w:tblPr>
      <w:tblGrid>
        <w:gridCol w:w="3227"/>
        <w:gridCol w:w="1843"/>
        <w:gridCol w:w="1701"/>
        <w:gridCol w:w="1701"/>
      </w:tblGrid>
      <w:tr w:rsidR="00B334ED" w:rsidTr="008E6468">
        <w:tc>
          <w:tcPr>
            <w:tcW w:w="3227" w:type="dxa"/>
            <w:vMerge w:val="restart"/>
            <w:tcBorders>
              <w:top w:val="single" w:sz="12" w:space="0" w:color="auto"/>
            </w:tcBorders>
            <w:vAlign w:val="center"/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Clinicopathologic</w:t>
            </w:r>
            <w:proofErr w:type="spellEnd"/>
            <w:r>
              <w:rPr>
                <w:rFonts w:ascii="Times New Roman" w:hAnsi="Times New Roman"/>
              </w:rPr>
              <w:t xml:space="preserve"> Variable</w:t>
            </w:r>
          </w:p>
        </w:tc>
        <w:tc>
          <w:tcPr>
            <w:tcW w:w="3544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Counts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B334ED" w:rsidRDefault="00B334ED" w:rsidP="008E6468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P</w:t>
            </w:r>
          </w:p>
        </w:tc>
      </w:tr>
      <w:tr w:rsidR="00B334ED" w:rsidTr="008E6468">
        <w:tc>
          <w:tcPr>
            <w:tcW w:w="3227" w:type="dxa"/>
            <w:vMerge/>
            <w:tcBorders>
              <w:bottom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8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Training cohort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8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Validation cohort</w:t>
            </w:r>
          </w:p>
        </w:tc>
        <w:tc>
          <w:tcPr>
            <w:tcW w:w="1701" w:type="dxa"/>
            <w:vMerge/>
            <w:tcBorders>
              <w:bottom w:val="single" w:sz="8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  <w:tcBorders>
              <w:top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Gender</w:t>
            </w:r>
          </w:p>
        </w:tc>
        <w:tc>
          <w:tcPr>
            <w:tcW w:w="1843" w:type="dxa"/>
            <w:tcBorders>
              <w:top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Female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21(16.2%)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15(21.1%)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Male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109(83.8%)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56(78.9%)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0.379</w:t>
            </w: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Age(year)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≤60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87(66.9%)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49(69.0%)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＞</w:t>
            </w: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43(33.1%)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22(31.0%)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0.762</w:t>
            </w: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AFP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59" w:firstLine="1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&lt;20ng/ml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61(46.9%)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38(53.5%)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59" w:firstLine="1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≥20ng/ml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69(53.1%)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33(46.5%)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0.371</w:t>
            </w: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HBsAg</w:t>
            </w:r>
            <w:proofErr w:type="spellEnd"/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Negative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21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16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10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14.1</w:t>
            </w:r>
            <w:r>
              <w:rPr>
                <w:rFonts w:ascii="Times New Roman" w:hAnsi="Times New Roman"/>
              </w:rPr>
              <w:t>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Positive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109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83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 w:hint="eastAsia"/>
              </w:rPr>
              <w:t>8</w:t>
            </w:r>
            <w:r>
              <w:rPr>
                <w:rFonts w:ascii="Times New Roman" w:hAnsi="Times New Roman"/>
              </w:rPr>
              <w:t>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61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85.9</w:t>
            </w:r>
            <w:r>
              <w:rPr>
                <w:rFonts w:ascii="Times New Roman" w:hAnsi="Times New Roman"/>
              </w:rPr>
              <w:t>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 w:hint="eastAsia"/>
              </w:rPr>
              <w:t>698</w:t>
            </w: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Liver cirrhosis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Absence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49(37.7%)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2(</w:t>
            </w:r>
            <w:r>
              <w:rPr>
                <w:rFonts w:ascii="Times New Roman" w:hAnsi="Times New Roman" w:hint="eastAsia"/>
              </w:rPr>
              <w:t>31.0</w:t>
            </w:r>
            <w:r>
              <w:rPr>
                <w:rFonts w:ascii="Times New Roman" w:hAnsi="Times New Roman"/>
              </w:rPr>
              <w:t>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presence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81(62.3%)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  <w:r>
              <w:rPr>
                <w:rFonts w:ascii="Times New Roman" w:hAnsi="Times New Roman"/>
              </w:rPr>
              <w:t>9(</w:t>
            </w:r>
            <w:r>
              <w:rPr>
                <w:rFonts w:ascii="Times New Roman" w:hAnsi="Times New Roman" w:hint="eastAsia"/>
              </w:rPr>
              <w:t>69.0</w:t>
            </w:r>
            <w:r>
              <w:rPr>
                <w:rFonts w:ascii="Times New Roman" w:hAnsi="Times New Roman"/>
              </w:rPr>
              <w:t>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</w:t>
            </w:r>
            <w:r>
              <w:rPr>
                <w:rFonts w:ascii="Times New Roman" w:hAnsi="Times New Roman" w:hint="eastAsia"/>
              </w:rPr>
              <w:t>42</w:t>
            </w: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Tumor size(cm)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≤5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57(43.8%)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33(46.5%)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＞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73(56.2%)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38(53.5%)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0.720</w:t>
            </w: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Tumor nodule number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Solitary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79(60.8%)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42(59.2%)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Multiple(≥2)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51(39.2%)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29(40.8%)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0.823</w:t>
            </w: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Capsular formation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Presence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64(49.2%)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30(42.3%)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Absence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66(50.8%)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41(57.7%)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0.343</w:t>
            </w: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Edmondson-Steiner grade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Ⅰ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宋体" w:hAnsi="宋体" w:cs="宋体" w:hint="eastAsia"/>
              </w:rPr>
              <w:t>Ⅱ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77(59.2%)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41(57.7%)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Ⅲ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宋体" w:hAnsi="宋体" w:cs="宋体" w:hint="eastAsia"/>
              </w:rPr>
              <w:t>Ⅳ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53(40.8%)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30(42.3%)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0.838</w:t>
            </w: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Venous invasion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Absence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74(56.9%)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39(54.9%)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Presence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56(43.1%)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32(45.1%)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0.785</w:t>
            </w: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Subtype of HCC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SHCC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31(23.8%)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18(25.4%)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SLHCC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48(36.9%)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24(33.8%)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NHCC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51(39.2%)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29(40.8%)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0.906</w:t>
            </w: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TNM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stag</w:t>
            </w:r>
            <w:r>
              <w:rPr>
                <w:rFonts w:ascii="Times New Roman" w:hAnsi="Times New Roman" w:hint="eastAsia"/>
              </w:rPr>
              <w:t>e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Ⅰ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55(42.3%)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26(36.6%)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Ⅱ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31(23.8%)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19(26.8%)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lastRenderedPageBreak/>
              <w:t>Ⅲ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44(33.8%)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26(36.6%)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0.731</w:t>
            </w: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BCLC stag</w:t>
            </w:r>
            <w:r>
              <w:rPr>
                <w:rFonts w:ascii="Times New Roman" w:hAnsi="Times New Roman" w:hint="eastAsia"/>
              </w:rPr>
              <w:t>e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0-A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37(28.5%)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22(31.0%)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66(50.8%)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35(49.3%)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27(20.8%)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14(19.7%)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0.930</w:t>
            </w: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Liver function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Child-Pugh A</w:t>
            </w:r>
          </w:p>
        </w:tc>
        <w:tc>
          <w:tcPr>
            <w:tcW w:w="184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91(70.0%)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46(64.8%)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3227" w:type="dxa"/>
            <w:tcBorders>
              <w:bottom w:val="single" w:sz="12" w:space="0" w:color="auto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Child-Pugh B</w:t>
            </w: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39(30.0%)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25(35.2%)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0.448</w:t>
            </w:r>
          </w:p>
        </w:tc>
      </w:tr>
    </w:tbl>
    <w:p w:rsidR="00B334ED" w:rsidRDefault="00B334ED" w:rsidP="00B334E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Abbreviations: </w:t>
      </w:r>
      <w:r>
        <w:rPr>
          <w:rFonts w:ascii="Times New Roman" w:hAnsi="Times New Roman"/>
          <w:sz w:val="24"/>
          <w:szCs w:val="24"/>
        </w:rPr>
        <w:t xml:space="preserve">AFP, alpha-fetoprotein; </w:t>
      </w:r>
      <w:proofErr w:type="spellStart"/>
      <w:r>
        <w:rPr>
          <w:rFonts w:ascii="Times New Roman" w:hAnsi="Times New Roman"/>
          <w:sz w:val="24"/>
          <w:szCs w:val="24"/>
        </w:rPr>
        <w:t>HBsAg</w:t>
      </w:r>
      <w:proofErr w:type="spellEnd"/>
      <w:r>
        <w:rPr>
          <w:rFonts w:ascii="Times New Roman" w:hAnsi="Times New Roman"/>
          <w:sz w:val="24"/>
          <w:szCs w:val="24"/>
        </w:rPr>
        <w:t>, hepatitis B surface antigen; TNM, tumor node metastasis; BCLC, Barcelona Clinic Liver Cancer.</w:t>
      </w:r>
    </w:p>
    <w:p w:rsidR="00B334ED" w:rsidRDefault="00B334ED" w:rsidP="00B334ED"/>
    <w:p w:rsidR="00B334ED" w:rsidRDefault="00B334ED" w:rsidP="00B334ED">
      <w:pPr>
        <w:spacing w:line="48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</w:rPr>
        <w:t>Supplementary table 2.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Univariate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and Multivariate Analysis of Factors Associated with Overall Survival in </w:t>
      </w:r>
      <w:r>
        <w:rPr>
          <w:rFonts w:ascii="Times New Roman" w:hAnsi="Times New Roman"/>
          <w:b/>
          <w:bCs/>
          <w:sz w:val="24"/>
        </w:rPr>
        <w:t>Training Cohort</w:t>
      </w:r>
    </w:p>
    <w:tbl>
      <w:tblPr>
        <w:tblW w:w="8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21"/>
        <w:gridCol w:w="643"/>
        <w:gridCol w:w="1945"/>
        <w:gridCol w:w="866"/>
        <w:gridCol w:w="1974"/>
        <w:gridCol w:w="809"/>
      </w:tblGrid>
      <w:tr w:rsidR="00B334ED" w:rsidTr="008E6468">
        <w:tc>
          <w:tcPr>
            <w:tcW w:w="262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bookmarkStart w:id="0" w:name="OLE_LINK3"/>
          </w:p>
        </w:tc>
        <w:tc>
          <w:tcPr>
            <w:tcW w:w="64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2811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Univariate</w:t>
            </w:r>
            <w:proofErr w:type="spellEnd"/>
            <w:r>
              <w:rPr>
                <w:rFonts w:ascii="Times New Roman" w:hAnsi="Times New Roman"/>
              </w:rPr>
              <w:t xml:space="preserve"> Analysis</w:t>
            </w:r>
          </w:p>
        </w:tc>
        <w:tc>
          <w:tcPr>
            <w:tcW w:w="2783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Multivariate Analysis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Variable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</w:t>
            </w:r>
          </w:p>
        </w:tc>
        <w:tc>
          <w:tcPr>
            <w:tcW w:w="19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RR(95%CI)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P</w:t>
            </w:r>
          </w:p>
        </w:tc>
        <w:tc>
          <w:tcPr>
            <w:tcW w:w="19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B334ED" w:rsidRDefault="00B334ED" w:rsidP="008E6468">
            <w:pPr>
              <w:ind w:leftChars="19" w:left="4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RR(95%CI)</w:t>
            </w:r>
          </w:p>
        </w:tc>
        <w:tc>
          <w:tcPr>
            <w:tcW w:w="8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P</w:t>
            </w:r>
          </w:p>
        </w:tc>
      </w:tr>
      <w:tr w:rsidR="00B334ED" w:rsidTr="008E6468">
        <w:tc>
          <w:tcPr>
            <w:tcW w:w="262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Gender</w:t>
            </w:r>
          </w:p>
        </w:tc>
        <w:tc>
          <w:tcPr>
            <w:tcW w:w="64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Female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Male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1.403(0.757-2.598)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0.282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Age(year)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≤60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87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＞</w:t>
            </w: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1.194(0.745-1.913)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0.461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AFP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59" w:firstLine="1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&lt;20ng/ml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bookmarkStart w:id="1" w:name="_Hlk364715771"/>
            <w:bookmarkStart w:id="2" w:name="OLE_LINK110"/>
            <w:r>
              <w:rPr>
                <w:rFonts w:ascii="Times New Roman" w:hAnsi="Times New Roman"/>
              </w:rPr>
              <w:t>1</w:t>
            </w:r>
            <w:bookmarkEnd w:id="1"/>
            <w:bookmarkEnd w:id="2"/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59" w:firstLine="142"/>
              <w:rPr>
                <w:rFonts w:ascii="Times New Roman" w:hAnsi="Times New Roman"/>
              </w:rPr>
            </w:pPr>
            <w:bookmarkStart w:id="3" w:name="_Hlk364715970"/>
            <w:r>
              <w:rPr>
                <w:rFonts w:ascii="Times New Roman" w:hAnsi="Times New Roman"/>
                <w:kern w:val="0"/>
                <w:sz w:val="24"/>
                <w:szCs w:val="24"/>
              </w:rPr>
              <w:t>≥20ng/ml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69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1.526(0.973-2.393)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0.066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bookmarkEnd w:id="3"/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HBsAg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Negative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21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Positive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109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0.829</w:t>
            </w:r>
            <w:r>
              <w:rPr>
                <w:rFonts w:ascii="Times New Roman" w:hAnsi="Times New Roman"/>
              </w:rPr>
              <w:t>(0.</w:t>
            </w:r>
            <w:r>
              <w:rPr>
                <w:rFonts w:ascii="Times New Roman" w:hAnsi="Times New Roman" w:hint="eastAsia"/>
              </w:rPr>
              <w:t>472</w:t>
            </w:r>
            <w:r>
              <w:rPr>
                <w:rFonts w:ascii="Times New Roman" w:hAnsi="Times New Roman"/>
              </w:rPr>
              <w:t>-1.</w:t>
            </w:r>
            <w:r>
              <w:rPr>
                <w:rFonts w:ascii="Times New Roman" w:hAnsi="Times New Roman" w:hint="eastAsia"/>
              </w:rPr>
              <w:t>456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 w:hint="eastAsia"/>
              </w:rPr>
              <w:t>514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Liver cirrhosis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Absence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Presence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81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1.157 (0.728-1.839)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0.537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Tumor size(cm)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≤5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＞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73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0.850(0.545-1.327)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0.475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Tumor nodule number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Solitary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79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Multiple(≥2)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3.098( 1.964-4.887)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2.420 (1.476-3.965)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Capsular formation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Presence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Absence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1.771(1.126-2.785)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0.013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0.628(0.313-1.262)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0.192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Edmondson-Steiner grade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Ⅰ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宋体" w:hAnsi="宋体" w:cs="宋体" w:hint="eastAsia"/>
              </w:rPr>
              <w:t>Ⅱ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Ⅲ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宋体" w:hAnsi="宋体" w:cs="宋体" w:hint="eastAsia"/>
              </w:rPr>
              <w:t>Ⅳ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1.411(0.904-2.203)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0.130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Venous invasion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bookmarkStart w:id="4" w:name="_Hlk363334251"/>
            <w:r>
              <w:rPr>
                <w:rFonts w:ascii="Times New Roman" w:hAnsi="Times New Roman"/>
              </w:rPr>
              <w:t>Absence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Presence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3.290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2.078-5.211)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2.982(1.286-6.914)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0.011</w:t>
            </w:r>
          </w:p>
        </w:tc>
      </w:tr>
      <w:bookmarkEnd w:id="4"/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TNM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stag</w:t>
            </w:r>
            <w:r>
              <w:rPr>
                <w:rFonts w:ascii="Times New Roman" w:hAnsi="Times New Roman" w:hint="eastAsia"/>
              </w:rPr>
              <w:t>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bookmarkStart w:id="5" w:name="_Hlk363334262"/>
            <w:r>
              <w:rPr>
                <w:rFonts w:ascii="宋体" w:hAnsi="宋体" w:cs="宋体" w:hint="eastAsia"/>
              </w:rPr>
              <w:t>Ⅰ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Ⅱ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Ⅲ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1.849(1.439-2.375)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1.039(0.709-1.524)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0.843</w:t>
            </w:r>
          </w:p>
        </w:tc>
      </w:tr>
      <w:bookmarkEnd w:id="5"/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BCLC stag</w:t>
            </w:r>
            <w:r>
              <w:rPr>
                <w:rFonts w:ascii="Times New Roman" w:hAnsi="Times New Roman" w:hint="eastAsia"/>
              </w:rPr>
              <w:t>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0-A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1.138(0.818-1.582)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0.444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Liver function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Child-Pugh A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91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Child-Pugh B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0.721(0.434-1.199)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0.207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Zfp36l1b</w:t>
            </w:r>
            <w:r>
              <w:rPr>
                <w:rFonts w:ascii="Times New Roman" w:hAnsi="Times New Roman"/>
              </w:rPr>
              <w:t xml:space="preserve"> expression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Higher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Lower</w:t>
            </w:r>
          </w:p>
        </w:tc>
        <w:tc>
          <w:tcPr>
            <w:tcW w:w="6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63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2.448(1.553-3.858)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1.798(1.098-2.945)</w:t>
            </w:r>
          </w:p>
        </w:tc>
        <w:tc>
          <w:tcPr>
            <w:tcW w:w="8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0.020</w:t>
            </w:r>
          </w:p>
        </w:tc>
      </w:tr>
    </w:tbl>
    <w:bookmarkEnd w:id="0"/>
    <w:p w:rsidR="00B334ED" w:rsidRDefault="00B334ED" w:rsidP="00B334E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Abbreviations: </w:t>
      </w:r>
      <w:proofErr w:type="spellStart"/>
      <w:r>
        <w:rPr>
          <w:rFonts w:ascii="Times New Roman" w:hAnsi="Times New Roman"/>
          <w:sz w:val="24"/>
          <w:szCs w:val="24"/>
        </w:rPr>
        <w:t>n.a</w:t>
      </w:r>
      <w:proofErr w:type="spellEnd"/>
      <w:r>
        <w:rPr>
          <w:rFonts w:ascii="Times New Roman" w:hAnsi="Times New Roman"/>
          <w:sz w:val="24"/>
          <w:szCs w:val="24"/>
        </w:rPr>
        <w:t xml:space="preserve">.: Not </w:t>
      </w:r>
      <w:proofErr w:type="gramStart"/>
      <w:r>
        <w:rPr>
          <w:rFonts w:ascii="Times New Roman" w:hAnsi="Times New Roman"/>
          <w:sz w:val="24"/>
          <w:szCs w:val="24"/>
        </w:rPr>
        <w:t>application ;</w:t>
      </w:r>
      <w:proofErr w:type="gramEnd"/>
      <w:r>
        <w:rPr>
          <w:rFonts w:ascii="Times New Roman" w:hAnsi="Times New Roman"/>
          <w:sz w:val="24"/>
          <w:szCs w:val="24"/>
        </w:rPr>
        <w:t xml:space="preserve"> AFP, alpha-fetoprotein; </w:t>
      </w:r>
      <w:proofErr w:type="spellStart"/>
      <w:r>
        <w:rPr>
          <w:rFonts w:ascii="Times New Roman" w:hAnsi="Times New Roman"/>
          <w:sz w:val="24"/>
          <w:szCs w:val="24"/>
        </w:rPr>
        <w:t>HBsAg</w:t>
      </w:r>
      <w:proofErr w:type="spellEnd"/>
      <w:r>
        <w:rPr>
          <w:rFonts w:ascii="Times New Roman" w:hAnsi="Times New Roman"/>
          <w:sz w:val="24"/>
          <w:szCs w:val="24"/>
        </w:rPr>
        <w:t>, hepatitis B surface antigen; TNM, tumor node metastasis; BCLC, Barcelona Clinic Liver Cancer.</w:t>
      </w:r>
    </w:p>
    <w:p w:rsidR="00B334ED" w:rsidRDefault="00B334ED" w:rsidP="00B334ED"/>
    <w:p w:rsidR="00B334ED" w:rsidRDefault="00B334ED" w:rsidP="00B334ED">
      <w:pPr>
        <w:spacing w:line="48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</w:rPr>
        <w:t>Supplementary table 3.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Univariate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and Multivariate Analysis of Factors Associated with Disease-Free Survival </w:t>
      </w:r>
      <w:r>
        <w:rPr>
          <w:rFonts w:ascii="Times New Roman" w:hAnsi="Times New Roman"/>
          <w:b/>
          <w:bCs/>
          <w:sz w:val="24"/>
        </w:rPr>
        <w:t>in Training Cohort</w:t>
      </w:r>
    </w:p>
    <w:tbl>
      <w:tblPr>
        <w:tblpPr w:leftFromText="180" w:rightFromText="180" w:vertAnchor="text" w:horzAnchor="margin" w:tblpY="2"/>
        <w:tblW w:w="8897" w:type="dxa"/>
        <w:tblLayout w:type="fixed"/>
        <w:tblLook w:val="04A0" w:firstRow="1" w:lastRow="0" w:firstColumn="1" w:lastColumn="0" w:noHBand="0" w:noVBand="1"/>
      </w:tblPr>
      <w:tblGrid>
        <w:gridCol w:w="2658"/>
        <w:gridCol w:w="569"/>
        <w:gridCol w:w="1947"/>
        <w:gridCol w:w="933"/>
        <w:gridCol w:w="1980"/>
        <w:gridCol w:w="810"/>
      </w:tblGrid>
      <w:tr w:rsidR="00B334ED" w:rsidTr="008E6468">
        <w:tc>
          <w:tcPr>
            <w:tcW w:w="2658" w:type="dxa"/>
            <w:tcBorders>
              <w:top w:val="single" w:sz="12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569" w:type="dxa"/>
            <w:tcBorders>
              <w:top w:val="single" w:sz="12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2880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Univariate</w:t>
            </w:r>
            <w:proofErr w:type="spellEnd"/>
            <w:r>
              <w:rPr>
                <w:rFonts w:ascii="Times New Roman" w:hAnsi="Times New Roman"/>
              </w:rPr>
              <w:t xml:space="preserve"> Analysis</w:t>
            </w:r>
          </w:p>
        </w:tc>
        <w:tc>
          <w:tcPr>
            <w:tcW w:w="2790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Multivariate Analysis</w:t>
            </w:r>
          </w:p>
        </w:tc>
      </w:tr>
      <w:tr w:rsidR="00B334ED" w:rsidTr="008E6468">
        <w:tc>
          <w:tcPr>
            <w:tcW w:w="2658" w:type="dxa"/>
            <w:tcBorders>
              <w:bottom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Variable</w:t>
            </w:r>
          </w:p>
        </w:tc>
        <w:tc>
          <w:tcPr>
            <w:tcW w:w="569" w:type="dxa"/>
            <w:tcBorders>
              <w:bottom w:val="single" w:sz="8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</w:t>
            </w:r>
          </w:p>
        </w:tc>
        <w:tc>
          <w:tcPr>
            <w:tcW w:w="1947" w:type="dxa"/>
            <w:tcBorders>
              <w:top w:val="single" w:sz="8" w:space="0" w:color="auto"/>
              <w:bottom w:val="single" w:sz="8" w:space="0" w:color="auto"/>
            </w:tcBorders>
          </w:tcPr>
          <w:p w:rsidR="00B334ED" w:rsidRDefault="00B334ED" w:rsidP="008E6468">
            <w:pPr>
              <w:ind w:leftChars="19" w:left="4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RR(95%CI)</w:t>
            </w:r>
          </w:p>
        </w:tc>
        <w:tc>
          <w:tcPr>
            <w:tcW w:w="933" w:type="dxa"/>
            <w:tcBorders>
              <w:top w:val="single" w:sz="8" w:space="0" w:color="auto"/>
              <w:bottom w:val="single" w:sz="8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P</w:t>
            </w:r>
          </w:p>
        </w:tc>
        <w:tc>
          <w:tcPr>
            <w:tcW w:w="1980" w:type="dxa"/>
            <w:tcBorders>
              <w:top w:val="single" w:sz="8" w:space="0" w:color="auto"/>
              <w:bottom w:val="single" w:sz="8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RR(95%CI)</w:t>
            </w:r>
          </w:p>
        </w:tc>
        <w:tc>
          <w:tcPr>
            <w:tcW w:w="810" w:type="dxa"/>
            <w:tcBorders>
              <w:top w:val="single" w:sz="8" w:space="0" w:color="auto"/>
              <w:bottom w:val="single" w:sz="8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P</w:t>
            </w:r>
          </w:p>
        </w:tc>
      </w:tr>
      <w:tr w:rsidR="00B334ED" w:rsidTr="008E6468">
        <w:tc>
          <w:tcPr>
            <w:tcW w:w="2658" w:type="dxa"/>
            <w:tcBorders>
              <w:top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Gender</w:t>
            </w:r>
          </w:p>
        </w:tc>
        <w:tc>
          <w:tcPr>
            <w:tcW w:w="569" w:type="dxa"/>
            <w:tcBorders>
              <w:top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  <w:tcBorders>
              <w:top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  <w:tcBorders>
              <w:top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  <w:tcBorders>
              <w:top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  <w:tcBorders>
              <w:top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Female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Male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1.535(0.871-2.704)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0.138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Age(year)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bookmarkStart w:id="6" w:name="_Hlk363334116"/>
            <w:r>
              <w:rPr>
                <w:rFonts w:ascii="Times New Roman" w:hAnsi="Times New Roman"/>
              </w:rPr>
              <w:t>≤60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87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＞</w:t>
            </w: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1.187(0.781-1.804)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0.423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bookmarkEnd w:id="6"/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AFP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59" w:firstLine="142"/>
              <w:rPr>
                <w:rFonts w:ascii="Times New Roman" w:hAnsi="Times New Roman"/>
              </w:rPr>
            </w:pPr>
            <w:bookmarkStart w:id="7" w:name="_Hlk364715973"/>
            <w:r>
              <w:rPr>
                <w:rFonts w:ascii="Times New Roman" w:hAnsi="Times New Roman"/>
                <w:kern w:val="0"/>
                <w:sz w:val="24"/>
                <w:szCs w:val="24"/>
              </w:rPr>
              <w:t>&lt;20ng/ml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bookmarkEnd w:id="7"/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59" w:firstLine="1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≥20ng/ml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69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1.359(0.914-2.022)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0.130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HBsAg</w:t>
            </w:r>
            <w:proofErr w:type="spellEnd"/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Negative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21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Positive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109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</w:t>
            </w:r>
            <w:r>
              <w:rPr>
                <w:rFonts w:ascii="Times New Roman" w:hAnsi="Times New Roman" w:hint="eastAsia"/>
              </w:rPr>
              <w:t>83</w:t>
            </w:r>
            <w:r>
              <w:rPr>
                <w:rFonts w:ascii="Times New Roman" w:hAnsi="Times New Roman"/>
              </w:rPr>
              <w:t>(0.</w:t>
            </w:r>
            <w:r>
              <w:rPr>
                <w:rFonts w:ascii="Times New Roman" w:hAnsi="Times New Roman" w:hint="eastAsia"/>
              </w:rPr>
              <w:t>575</w:t>
            </w:r>
            <w:r>
              <w:rPr>
                <w:rFonts w:ascii="Times New Roman" w:hAnsi="Times New Roman"/>
              </w:rPr>
              <w:t>-1.</w:t>
            </w:r>
            <w:r>
              <w:rPr>
                <w:rFonts w:ascii="Times New Roman" w:hAnsi="Times New Roman" w:hint="eastAsia"/>
              </w:rPr>
              <w:t>680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 w:hint="eastAsia"/>
              </w:rPr>
              <w:t>950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Liver cirrhosis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Absence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Presence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81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1.087(0.713-1.635)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0.688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Tumor size(cm)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≤5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＞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73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0.946(0.635-1.407)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0.783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Tumor nodule number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Solitary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79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Multiple(≥2)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3.071(2.040-4.625)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2.469(1.576-3.867)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Capsular formation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Presence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Absence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1.566(1.052-2.332)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0.027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0.646(0.352-1.183)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0.157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Edmondson-Steiner grade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Ⅰ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宋体" w:hAnsi="宋体" w:cs="宋体" w:hint="eastAsia"/>
              </w:rPr>
              <w:t>Ⅱ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Ⅲ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宋体" w:hAnsi="宋体" w:cs="宋体" w:hint="eastAsia"/>
              </w:rPr>
              <w:t>Ⅳ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1.313(0.881-1.957)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0.181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Venous invasion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Absence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Presence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2.868(1.910-4.306)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2.599(1.240-5.445)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0.011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TNM stag</w:t>
            </w:r>
            <w:r>
              <w:rPr>
                <w:rFonts w:ascii="Times New Roman" w:hAnsi="Times New Roman" w:hint="eastAsia"/>
              </w:rPr>
              <w:t>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Ⅰ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Ⅱ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bookmarkStart w:id="8" w:name="_Hlk364714030"/>
            <w:r>
              <w:rPr>
                <w:rFonts w:ascii="宋体" w:hAnsi="宋体" w:cs="宋体" w:hint="eastAsia"/>
              </w:rPr>
              <w:t>Ⅲ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1.767(1.418-2.203)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1.035(0.736-1.456)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0.843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bookmarkStart w:id="9" w:name="_Hlk364716044"/>
            <w:bookmarkEnd w:id="8"/>
            <w:r>
              <w:rPr>
                <w:rFonts w:ascii="Times New Roman" w:hAnsi="Times New Roman"/>
              </w:rPr>
              <w:t>BCLC stag</w:t>
            </w:r>
            <w:r>
              <w:rPr>
                <w:rFonts w:ascii="Times New Roman" w:hAnsi="Times New Roman" w:hint="eastAsia"/>
              </w:rPr>
              <w:t>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0-A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1.287(0.960-1.725)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0.091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bookmarkEnd w:id="9"/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Liver function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Child-Pugh A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91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Child-Pugh B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0.848(0.550-1.309)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0.457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Zfp36l1b </w:t>
            </w:r>
            <w:r>
              <w:rPr>
                <w:rFonts w:ascii="Times New Roman" w:hAnsi="Times New Roman"/>
              </w:rPr>
              <w:t>expression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Higher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  <w:tcBorders>
              <w:bottom w:val="single" w:sz="12" w:space="0" w:color="auto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Lower</w:t>
            </w:r>
          </w:p>
        </w:tc>
        <w:tc>
          <w:tcPr>
            <w:tcW w:w="569" w:type="dxa"/>
            <w:tcBorders>
              <w:bottom w:val="single" w:sz="12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63</w:t>
            </w:r>
          </w:p>
        </w:tc>
        <w:tc>
          <w:tcPr>
            <w:tcW w:w="1947" w:type="dxa"/>
            <w:tcBorders>
              <w:bottom w:val="single" w:sz="12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2.396(1.602-3.583)</w:t>
            </w:r>
          </w:p>
        </w:tc>
        <w:tc>
          <w:tcPr>
            <w:tcW w:w="933" w:type="dxa"/>
            <w:tcBorders>
              <w:bottom w:val="single" w:sz="12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1980" w:type="dxa"/>
            <w:tcBorders>
              <w:bottom w:val="single" w:sz="12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1.908(1.243-2.929)</w:t>
            </w:r>
          </w:p>
        </w:tc>
        <w:tc>
          <w:tcPr>
            <w:tcW w:w="810" w:type="dxa"/>
            <w:tcBorders>
              <w:bottom w:val="single" w:sz="12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0.003</w:t>
            </w:r>
          </w:p>
        </w:tc>
      </w:tr>
    </w:tbl>
    <w:p w:rsidR="00B334ED" w:rsidRDefault="00B334ED" w:rsidP="00B334E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Abbreviations: </w:t>
      </w:r>
      <w:proofErr w:type="spellStart"/>
      <w:r>
        <w:rPr>
          <w:rFonts w:ascii="Times New Roman" w:hAnsi="Times New Roman"/>
          <w:sz w:val="24"/>
          <w:szCs w:val="24"/>
        </w:rPr>
        <w:t>n.a</w:t>
      </w:r>
      <w:proofErr w:type="spellEnd"/>
      <w:r>
        <w:rPr>
          <w:rFonts w:ascii="Times New Roman" w:hAnsi="Times New Roman"/>
          <w:sz w:val="24"/>
          <w:szCs w:val="24"/>
        </w:rPr>
        <w:t xml:space="preserve">.: Not </w:t>
      </w:r>
      <w:proofErr w:type="gramStart"/>
      <w:r>
        <w:rPr>
          <w:rFonts w:ascii="Times New Roman" w:hAnsi="Times New Roman"/>
          <w:sz w:val="24"/>
          <w:szCs w:val="24"/>
        </w:rPr>
        <w:t>application ;</w:t>
      </w:r>
      <w:proofErr w:type="gramEnd"/>
      <w:r>
        <w:rPr>
          <w:rFonts w:ascii="Times New Roman" w:hAnsi="Times New Roman"/>
          <w:sz w:val="24"/>
          <w:szCs w:val="24"/>
        </w:rPr>
        <w:t xml:space="preserve"> AFP, alpha-fetoprotein; </w:t>
      </w:r>
      <w:proofErr w:type="spellStart"/>
      <w:r>
        <w:rPr>
          <w:rFonts w:ascii="Times New Roman" w:hAnsi="Times New Roman"/>
          <w:sz w:val="24"/>
          <w:szCs w:val="24"/>
        </w:rPr>
        <w:t>HBsAg</w:t>
      </w:r>
      <w:proofErr w:type="spellEnd"/>
      <w:r>
        <w:rPr>
          <w:rFonts w:ascii="Times New Roman" w:hAnsi="Times New Roman"/>
          <w:sz w:val="24"/>
          <w:szCs w:val="24"/>
        </w:rPr>
        <w:t>, hepatitis B surface antigen; TNM, tumor node metastasis; BCLC, Barcelona Clinic Liver Cancer.</w:t>
      </w:r>
    </w:p>
    <w:p w:rsidR="00B334ED" w:rsidRDefault="00B334ED" w:rsidP="00B334ED"/>
    <w:p w:rsidR="00B334ED" w:rsidRDefault="00B334ED" w:rsidP="00B334ED">
      <w:pPr>
        <w:spacing w:line="480" w:lineRule="auto"/>
        <w:rPr>
          <w:rFonts w:ascii="Times New Roman" w:hAnsi="Times New Roman"/>
          <w:b/>
          <w:bCs/>
          <w:sz w:val="24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</w:rPr>
        <w:t>Supplementary table 4.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</w:rPr>
        <w:t xml:space="preserve">The Correlations of </w:t>
      </w:r>
      <w:r>
        <w:rPr>
          <w:rFonts w:ascii="Times New Roman" w:hAnsi="Times New Roman" w:hint="eastAsia"/>
          <w:b/>
          <w:bCs/>
          <w:sz w:val="24"/>
        </w:rPr>
        <w:t>Zfp36l1b</w:t>
      </w:r>
      <w:r>
        <w:rPr>
          <w:rFonts w:ascii="Times New Roman" w:hAnsi="Times New Roman"/>
          <w:b/>
          <w:bCs/>
          <w:sz w:val="24"/>
        </w:rPr>
        <w:t xml:space="preserve"> with </w:t>
      </w:r>
      <w:proofErr w:type="spellStart"/>
      <w:r>
        <w:rPr>
          <w:rFonts w:ascii="Times New Roman" w:hAnsi="Times New Roman"/>
          <w:b/>
          <w:bCs/>
          <w:sz w:val="24"/>
        </w:rPr>
        <w:t>Clinicopathological</w:t>
      </w:r>
      <w:proofErr w:type="spellEnd"/>
      <w:r>
        <w:rPr>
          <w:rFonts w:ascii="Times New Roman" w:hAnsi="Times New Roman"/>
          <w:b/>
          <w:bCs/>
          <w:sz w:val="24"/>
        </w:rPr>
        <w:t xml:space="preserve"> Features of HCC in Validation Cohort</w:t>
      </w:r>
    </w:p>
    <w:tbl>
      <w:tblPr>
        <w:tblW w:w="8472" w:type="dxa"/>
        <w:tblLook w:val="04A0" w:firstRow="1" w:lastRow="0" w:firstColumn="1" w:lastColumn="0" w:noHBand="0" w:noVBand="1"/>
      </w:tblPr>
      <w:tblGrid>
        <w:gridCol w:w="2658"/>
        <w:gridCol w:w="711"/>
        <w:gridCol w:w="1701"/>
        <w:gridCol w:w="2126"/>
        <w:gridCol w:w="1276"/>
      </w:tblGrid>
      <w:tr w:rsidR="00B334ED" w:rsidTr="008E6468">
        <w:tc>
          <w:tcPr>
            <w:tcW w:w="2658" w:type="dxa"/>
            <w:tcBorders>
              <w:top w:val="single" w:sz="12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711" w:type="dxa"/>
            <w:tcBorders>
              <w:top w:val="single" w:sz="12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Zfp36l1b</w:t>
            </w:r>
          </w:p>
        </w:tc>
        <w:tc>
          <w:tcPr>
            <w:tcW w:w="1276" w:type="dxa"/>
            <w:tcBorders>
              <w:top w:val="single" w:sz="12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  <w:tcBorders>
              <w:bottom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Clinicopathologic</w:t>
            </w:r>
            <w:proofErr w:type="spellEnd"/>
            <w:r>
              <w:rPr>
                <w:rFonts w:ascii="Times New Roman" w:hAnsi="Times New Roman"/>
              </w:rPr>
              <w:t xml:space="preserve"> Variable</w:t>
            </w:r>
          </w:p>
        </w:tc>
        <w:tc>
          <w:tcPr>
            <w:tcW w:w="711" w:type="dxa"/>
            <w:tcBorders>
              <w:bottom w:val="single" w:sz="8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Low expression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High expression</w:t>
            </w: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P</w:t>
            </w:r>
          </w:p>
        </w:tc>
      </w:tr>
      <w:tr w:rsidR="00B334ED" w:rsidTr="008E6468">
        <w:tc>
          <w:tcPr>
            <w:tcW w:w="2658" w:type="dxa"/>
            <w:tcBorders>
              <w:top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Gender</w:t>
            </w:r>
          </w:p>
        </w:tc>
        <w:tc>
          <w:tcPr>
            <w:tcW w:w="711" w:type="dxa"/>
            <w:tcBorders>
              <w:top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Female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Male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0.915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Age(year)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≤60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＞</w:t>
            </w: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0.783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AFP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59" w:firstLine="1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&lt;20ng/ml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59" w:firstLine="1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≥20ng/ml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0.128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HBsAg</w:t>
            </w:r>
            <w:proofErr w:type="spellEnd"/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Negative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10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Positive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61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 w:hint="eastAsia"/>
              </w:rPr>
              <w:t>8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33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 w:hint="eastAsia"/>
              </w:rPr>
              <w:t>408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Liver cirrhosis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Absence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presence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24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 w:hint="eastAsia"/>
              </w:rPr>
              <w:t>5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</w:t>
            </w:r>
            <w:r>
              <w:rPr>
                <w:rFonts w:ascii="Times New Roman" w:hAnsi="Times New Roman" w:hint="eastAsia"/>
              </w:rPr>
              <w:t>83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Tumor size(cm)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≤5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＞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0.390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Tumor nodule number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Solitary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Multiple(≥2)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0.013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Capsular formation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Presence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Absence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0.010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Edmondson-Steiner grade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Ⅰ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宋体" w:hAnsi="宋体" w:cs="宋体" w:hint="eastAsia"/>
              </w:rPr>
              <w:t>Ⅱ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Ⅲ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宋体" w:hAnsi="宋体" w:cs="宋体" w:hint="eastAsia"/>
              </w:rPr>
              <w:t>Ⅳ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0.432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Venous invasion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Absence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Presence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0.001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Subtype of HCC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SHCC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SLHCC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NHCC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0.044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TNM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stag</w:t>
            </w:r>
            <w:r>
              <w:rPr>
                <w:rFonts w:ascii="Times New Roman" w:hAnsi="Times New Roman" w:hint="eastAsia"/>
              </w:rPr>
              <w:t>e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Ⅰ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Ⅱ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Ⅲ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BCLC stag</w:t>
            </w:r>
            <w:r>
              <w:rPr>
                <w:rFonts w:ascii="Times New Roman" w:hAnsi="Times New Roman" w:hint="eastAsia"/>
              </w:rPr>
              <w:t>e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0-A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0.298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Liver function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Child-Pugh A</w:t>
            </w:r>
          </w:p>
        </w:tc>
        <w:tc>
          <w:tcPr>
            <w:tcW w:w="71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</w:t>
            </w:r>
          </w:p>
        </w:tc>
        <w:tc>
          <w:tcPr>
            <w:tcW w:w="1701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212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1276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  <w:tcBorders>
              <w:bottom w:val="single" w:sz="12" w:space="0" w:color="auto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Child-Pugh B</w:t>
            </w:r>
          </w:p>
        </w:tc>
        <w:tc>
          <w:tcPr>
            <w:tcW w:w="711" w:type="dxa"/>
            <w:tcBorders>
              <w:bottom w:val="single" w:sz="12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0.132</w:t>
            </w:r>
          </w:p>
        </w:tc>
      </w:tr>
    </w:tbl>
    <w:p w:rsidR="00B334ED" w:rsidRDefault="00B334ED" w:rsidP="00B334ED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Abbreviations: </w:t>
      </w:r>
      <w:r>
        <w:rPr>
          <w:rFonts w:ascii="Times New Roman" w:hAnsi="Times New Roman"/>
          <w:sz w:val="24"/>
        </w:rPr>
        <w:t xml:space="preserve">AFP, alpha-fetoprotein; </w:t>
      </w:r>
      <w:proofErr w:type="spellStart"/>
      <w:r>
        <w:rPr>
          <w:rFonts w:ascii="Times New Roman" w:hAnsi="Times New Roman"/>
          <w:sz w:val="24"/>
        </w:rPr>
        <w:t>HBsAg</w:t>
      </w:r>
      <w:proofErr w:type="spellEnd"/>
      <w:r>
        <w:rPr>
          <w:rFonts w:ascii="Times New Roman" w:hAnsi="Times New Roman"/>
          <w:sz w:val="24"/>
        </w:rPr>
        <w:t>, hepatitis B surface antigen; TNM, tumor node metastasis; BCLC, Barcelona Clinic Liver Cancer.</w:t>
      </w:r>
    </w:p>
    <w:p w:rsidR="00B334ED" w:rsidRDefault="00B334ED" w:rsidP="00B334ED">
      <w:pPr>
        <w:spacing w:line="480" w:lineRule="auto"/>
        <w:rPr>
          <w:rFonts w:ascii="Times New Roman" w:hAnsi="Times New Roman"/>
          <w:b/>
          <w:sz w:val="24"/>
        </w:rPr>
      </w:pPr>
    </w:p>
    <w:p w:rsidR="00B334ED" w:rsidRDefault="00B334ED" w:rsidP="00B334ED">
      <w:pPr>
        <w:spacing w:line="48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</w:rPr>
        <w:t>Supplementary table 5.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Univariate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and Multivariate Analysis of Factors Associated with Overall Survival in </w:t>
      </w:r>
      <w:r>
        <w:rPr>
          <w:rFonts w:ascii="Times New Roman" w:hAnsi="Times New Roman"/>
          <w:b/>
          <w:bCs/>
          <w:sz w:val="24"/>
        </w:rPr>
        <w:t>Validation Cohort</w:t>
      </w:r>
    </w:p>
    <w:tbl>
      <w:tblPr>
        <w:tblpPr w:leftFromText="180" w:rightFromText="180" w:vertAnchor="text" w:horzAnchor="margin" w:tblpY="2"/>
        <w:tblW w:w="8897" w:type="dxa"/>
        <w:tblLayout w:type="fixed"/>
        <w:tblLook w:val="04A0" w:firstRow="1" w:lastRow="0" w:firstColumn="1" w:lastColumn="0" w:noHBand="0" w:noVBand="1"/>
      </w:tblPr>
      <w:tblGrid>
        <w:gridCol w:w="2658"/>
        <w:gridCol w:w="569"/>
        <w:gridCol w:w="1947"/>
        <w:gridCol w:w="933"/>
        <w:gridCol w:w="1980"/>
        <w:gridCol w:w="810"/>
      </w:tblGrid>
      <w:tr w:rsidR="00B334ED" w:rsidTr="008E6468">
        <w:tc>
          <w:tcPr>
            <w:tcW w:w="2658" w:type="dxa"/>
            <w:tcBorders>
              <w:top w:val="single" w:sz="12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569" w:type="dxa"/>
            <w:tcBorders>
              <w:top w:val="single" w:sz="12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2880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Univariate</w:t>
            </w:r>
            <w:proofErr w:type="spellEnd"/>
            <w:r>
              <w:rPr>
                <w:rFonts w:ascii="Times New Roman" w:hAnsi="Times New Roman"/>
              </w:rPr>
              <w:t xml:space="preserve"> Analysis</w:t>
            </w:r>
          </w:p>
        </w:tc>
        <w:tc>
          <w:tcPr>
            <w:tcW w:w="2790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Multivariate Analysis</w:t>
            </w:r>
          </w:p>
        </w:tc>
      </w:tr>
      <w:tr w:rsidR="00B334ED" w:rsidTr="008E6468">
        <w:tc>
          <w:tcPr>
            <w:tcW w:w="2658" w:type="dxa"/>
            <w:tcBorders>
              <w:bottom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Variable</w:t>
            </w:r>
          </w:p>
        </w:tc>
        <w:tc>
          <w:tcPr>
            <w:tcW w:w="569" w:type="dxa"/>
            <w:tcBorders>
              <w:bottom w:val="single" w:sz="8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</w:t>
            </w:r>
          </w:p>
        </w:tc>
        <w:tc>
          <w:tcPr>
            <w:tcW w:w="1947" w:type="dxa"/>
            <w:tcBorders>
              <w:top w:val="single" w:sz="8" w:space="0" w:color="auto"/>
              <w:bottom w:val="single" w:sz="8" w:space="0" w:color="auto"/>
            </w:tcBorders>
          </w:tcPr>
          <w:p w:rsidR="00B334ED" w:rsidRDefault="00B334ED" w:rsidP="008E6468">
            <w:pPr>
              <w:ind w:leftChars="19" w:left="4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RR(95%CI)</w:t>
            </w:r>
          </w:p>
        </w:tc>
        <w:tc>
          <w:tcPr>
            <w:tcW w:w="933" w:type="dxa"/>
            <w:tcBorders>
              <w:top w:val="single" w:sz="8" w:space="0" w:color="auto"/>
              <w:bottom w:val="single" w:sz="8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P</w:t>
            </w:r>
          </w:p>
        </w:tc>
        <w:tc>
          <w:tcPr>
            <w:tcW w:w="1980" w:type="dxa"/>
            <w:tcBorders>
              <w:top w:val="single" w:sz="8" w:space="0" w:color="auto"/>
              <w:bottom w:val="single" w:sz="8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RR(95%CI)</w:t>
            </w:r>
          </w:p>
        </w:tc>
        <w:tc>
          <w:tcPr>
            <w:tcW w:w="810" w:type="dxa"/>
            <w:tcBorders>
              <w:top w:val="single" w:sz="8" w:space="0" w:color="auto"/>
              <w:bottom w:val="single" w:sz="8" w:space="0" w:color="auto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P</w:t>
            </w:r>
          </w:p>
        </w:tc>
      </w:tr>
      <w:tr w:rsidR="00B334ED" w:rsidTr="008E6468">
        <w:tc>
          <w:tcPr>
            <w:tcW w:w="2658" w:type="dxa"/>
            <w:tcBorders>
              <w:top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Gender</w:t>
            </w:r>
          </w:p>
        </w:tc>
        <w:tc>
          <w:tcPr>
            <w:tcW w:w="569" w:type="dxa"/>
            <w:tcBorders>
              <w:top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  <w:tcBorders>
              <w:top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  <w:tcBorders>
              <w:top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  <w:tcBorders>
              <w:top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  <w:tcBorders>
              <w:top w:val="single" w:sz="8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Female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Male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1.121(0.554-2.269)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0.751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Age(year)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≤60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＞</w:t>
            </w: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1.109(0.581-2.118)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0.754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AFP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59" w:firstLine="1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&lt;20ng/ml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59" w:firstLine="1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≥20ng/ml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1.569(0.871-2.826)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0.134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HBsAg</w:t>
            </w:r>
            <w:proofErr w:type="spellEnd"/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Negative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10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Positive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61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>
              <w:rPr>
                <w:rFonts w:ascii="Times New Roman" w:hAnsi="Times New Roman" w:hint="eastAsia"/>
              </w:rPr>
              <w:t>383</w:t>
            </w:r>
            <w:r>
              <w:rPr>
                <w:rFonts w:ascii="Times New Roman" w:hAnsi="Times New Roman"/>
              </w:rPr>
              <w:t>(0.</w:t>
            </w:r>
            <w:r>
              <w:rPr>
                <w:rFonts w:ascii="Times New Roman" w:hAnsi="Times New Roman" w:hint="eastAsia"/>
              </w:rPr>
              <w:t>545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 w:hint="eastAsia"/>
              </w:rPr>
              <w:t>3.513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 w:hint="eastAsia"/>
              </w:rPr>
              <w:t>495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Liver cirrhosis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Absence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Presence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0.924</w:t>
            </w:r>
            <w:r>
              <w:rPr>
                <w:rFonts w:ascii="Times New Roman" w:hAnsi="Times New Roman"/>
              </w:rPr>
              <w:t>(0.</w:t>
            </w:r>
            <w:r>
              <w:rPr>
                <w:rFonts w:ascii="Times New Roman" w:hAnsi="Times New Roman" w:hint="eastAsia"/>
              </w:rPr>
              <w:t>491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 w:hint="eastAsia"/>
              </w:rPr>
              <w:t>1.738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 w:hint="eastAsia"/>
              </w:rPr>
              <w:t>806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Tumor size(cm)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≤5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＞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0.952(0.530-1.711)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0.870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Tumor nodule number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Solitary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Multiple(≥2)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2.652(1.451-4.847)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0.002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2.834(1.418-5.663)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0.003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Capsular formation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Presence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Absence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2.283(1.226-4.250)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0.009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0.657(0.256-1.681)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0.381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Edmondson-Steiner grade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Ⅰ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宋体" w:hAnsi="宋体" w:cs="宋体" w:hint="eastAsia"/>
              </w:rPr>
              <w:t>Ⅱ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Ⅲ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宋体" w:hAnsi="宋体" w:cs="宋体" w:hint="eastAsia"/>
              </w:rPr>
              <w:t>Ⅳ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1.307(0.725-2.355)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0.373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Venous invasion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Absence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Presence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3.503(1.891-6.488)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4.509(1.547-13.145)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0.006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TNM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stag</w:t>
            </w:r>
            <w:r>
              <w:rPr>
                <w:rFonts w:ascii="Times New Roman" w:hAnsi="Times New Roman" w:hint="eastAsia"/>
              </w:rPr>
              <w:t>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Ⅰ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Ⅱ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Ⅲ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1.776(1.267-2.490)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0.001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0.837(0.494-1.419)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0.510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BCLC stag</w:t>
            </w:r>
            <w:r>
              <w:rPr>
                <w:rFonts w:ascii="Times New Roman" w:hAnsi="Times New Roman" w:hint="eastAsia"/>
              </w:rPr>
              <w:t>e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0-A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1.089(0.721-1.645)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0.686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Liver function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Child-Pugh A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Child-Pugh B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1.345(0.729-2.479)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0.343</w:t>
            </w: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Zfp36l1b</w:t>
            </w:r>
            <w:r>
              <w:rPr>
                <w:rFonts w:ascii="Times New Roman" w:hAnsi="Times New Roman"/>
              </w:rPr>
              <w:t xml:space="preserve"> expression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Higher</w:t>
            </w:r>
          </w:p>
        </w:tc>
        <w:tc>
          <w:tcPr>
            <w:tcW w:w="569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1947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3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10" w:type="dxa"/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58" w:type="dxa"/>
            <w:tcBorders>
              <w:bottom w:val="single" w:sz="12" w:space="0" w:color="auto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Lower</w:t>
            </w:r>
          </w:p>
        </w:tc>
        <w:tc>
          <w:tcPr>
            <w:tcW w:w="569" w:type="dxa"/>
            <w:tcBorders>
              <w:bottom w:val="single" w:sz="12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947" w:type="dxa"/>
            <w:tcBorders>
              <w:bottom w:val="single" w:sz="12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2.855(1.558-5.232)</w:t>
            </w:r>
          </w:p>
        </w:tc>
        <w:tc>
          <w:tcPr>
            <w:tcW w:w="933" w:type="dxa"/>
            <w:tcBorders>
              <w:bottom w:val="single" w:sz="12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0.001</w:t>
            </w:r>
          </w:p>
        </w:tc>
        <w:tc>
          <w:tcPr>
            <w:tcW w:w="1980" w:type="dxa"/>
            <w:tcBorders>
              <w:bottom w:val="single" w:sz="12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1.973(1.021-3.812)</w:t>
            </w:r>
          </w:p>
        </w:tc>
        <w:tc>
          <w:tcPr>
            <w:tcW w:w="810" w:type="dxa"/>
            <w:tcBorders>
              <w:bottom w:val="single" w:sz="12" w:space="0" w:color="auto"/>
            </w:tcBorders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0.043</w:t>
            </w:r>
          </w:p>
        </w:tc>
      </w:tr>
    </w:tbl>
    <w:p w:rsidR="00B334ED" w:rsidRDefault="00B334ED" w:rsidP="00B334E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Abbreviations: </w:t>
      </w:r>
      <w:proofErr w:type="spellStart"/>
      <w:r>
        <w:rPr>
          <w:rFonts w:ascii="Times New Roman" w:hAnsi="Times New Roman"/>
          <w:sz w:val="24"/>
          <w:szCs w:val="24"/>
        </w:rPr>
        <w:t>n.a</w:t>
      </w:r>
      <w:proofErr w:type="spellEnd"/>
      <w:r>
        <w:rPr>
          <w:rFonts w:ascii="Times New Roman" w:hAnsi="Times New Roman"/>
          <w:sz w:val="24"/>
          <w:szCs w:val="24"/>
        </w:rPr>
        <w:t xml:space="preserve">.: Not </w:t>
      </w:r>
      <w:proofErr w:type="gramStart"/>
      <w:r>
        <w:rPr>
          <w:rFonts w:ascii="Times New Roman" w:hAnsi="Times New Roman"/>
          <w:sz w:val="24"/>
          <w:szCs w:val="24"/>
        </w:rPr>
        <w:t>application ;</w:t>
      </w:r>
      <w:proofErr w:type="gramEnd"/>
      <w:r>
        <w:rPr>
          <w:rFonts w:ascii="Times New Roman" w:hAnsi="Times New Roman"/>
          <w:sz w:val="24"/>
          <w:szCs w:val="24"/>
        </w:rPr>
        <w:t xml:space="preserve"> AFP, alpha-fetoprotein; </w:t>
      </w:r>
      <w:proofErr w:type="spellStart"/>
      <w:r>
        <w:rPr>
          <w:rFonts w:ascii="Times New Roman" w:hAnsi="Times New Roman"/>
          <w:sz w:val="24"/>
          <w:szCs w:val="24"/>
        </w:rPr>
        <w:t>HBsAg</w:t>
      </w:r>
      <w:proofErr w:type="spellEnd"/>
      <w:r>
        <w:rPr>
          <w:rFonts w:ascii="Times New Roman" w:hAnsi="Times New Roman"/>
          <w:sz w:val="24"/>
          <w:szCs w:val="24"/>
        </w:rPr>
        <w:t>, hepatitis B surface antigen; TNM, tumor node metastasis; BCLC, Barcelona Clinic Liver Cancer.</w:t>
      </w:r>
    </w:p>
    <w:p w:rsidR="00B334ED" w:rsidRDefault="00B334ED" w:rsidP="00B334ED"/>
    <w:p w:rsidR="00B334ED" w:rsidRDefault="00B334ED" w:rsidP="00B334ED">
      <w:pPr>
        <w:spacing w:line="48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</w:rPr>
        <w:t>Supplementary table 6.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Univariate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and Multivariate Analysis of Factors Associated with Disease-Free Survival </w:t>
      </w:r>
      <w:r>
        <w:rPr>
          <w:rFonts w:ascii="Times New Roman" w:hAnsi="Times New Roman"/>
          <w:b/>
          <w:bCs/>
          <w:sz w:val="24"/>
        </w:rPr>
        <w:t>in Validation Cohort</w:t>
      </w:r>
    </w:p>
    <w:p w:rsidR="00B334ED" w:rsidRDefault="00B334ED" w:rsidP="00B334ED"/>
    <w:tbl>
      <w:tblPr>
        <w:tblW w:w="8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21"/>
        <w:gridCol w:w="643"/>
        <w:gridCol w:w="1945"/>
        <w:gridCol w:w="866"/>
        <w:gridCol w:w="1974"/>
        <w:gridCol w:w="809"/>
      </w:tblGrid>
      <w:tr w:rsidR="00B334ED" w:rsidTr="008E6468">
        <w:tc>
          <w:tcPr>
            <w:tcW w:w="262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64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2811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Univariate</w:t>
            </w:r>
            <w:proofErr w:type="spellEnd"/>
            <w:r>
              <w:rPr>
                <w:rFonts w:ascii="Times New Roman" w:hAnsi="Times New Roman"/>
              </w:rPr>
              <w:t xml:space="preserve"> Analysis</w:t>
            </w:r>
          </w:p>
        </w:tc>
        <w:tc>
          <w:tcPr>
            <w:tcW w:w="2783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Multivariate Analysis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Variable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</w:t>
            </w:r>
          </w:p>
        </w:tc>
        <w:tc>
          <w:tcPr>
            <w:tcW w:w="19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RR(95%CI)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P</w:t>
            </w:r>
          </w:p>
        </w:tc>
        <w:tc>
          <w:tcPr>
            <w:tcW w:w="19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B334ED" w:rsidRDefault="00B334ED" w:rsidP="008E6468">
            <w:pPr>
              <w:ind w:leftChars="19" w:left="4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RR(95%CI)</w:t>
            </w:r>
          </w:p>
        </w:tc>
        <w:tc>
          <w:tcPr>
            <w:tcW w:w="8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B334ED" w:rsidRDefault="00B334ED" w:rsidP="008E6468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P</w:t>
            </w:r>
          </w:p>
        </w:tc>
      </w:tr>
      <w:tr w:rsidR="00B334ED" w:rsidTr="008E6468">
        <w:tc>
          <w:tcPr>
            <w:tcW w:w="262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Gender</w:t>
            </w:r>
          </w:p>
        </w:tc>
        <w:tc>
          <w:tcPr>
            <w:tcW w:w="64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Female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Male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1.530(0.772-3.033)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0.223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Age(year)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≤60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＞</w:t>
            </w: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1.403(0.806-2.440)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0.231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AFP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59" w:firstLine="1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&lt;20ng/ml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59" w:firstLine="1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≥20ng/ml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1.262(0.747-2.132)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0.134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HBsAg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Negative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10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Positive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61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1.010</w:t>
            </w:r>
            <w:r>
              <w:rPr>
                <w:rFonts w:ascii="Times New Roman" w:hAnsi="Times New Roman"/>
              </w:rPr>
              <w:t>(0.</w:t>
            </w:r>
            <w:r>
              <w:rPr>
                <w:rFonts w:ascii="Times New Roman" w:hAnsi="Times New Roman" w:hint="eastAsia"/>
              </w:rPr>
              <w:t>476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 w:hint="eastAsia"/>
              </w:rPr>
              <w:t>2.144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</w:t>
            </w:r>
            <w:r>
              <w:rPr>
                <w:rFonts w:ascii="Times New Roman" w:hAnsi="Times New Roman" w:hint="eastAsia"/>
              </w:rPr>
              <w:t>79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Liver cirrhosis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Absence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Presence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>
              <w:rPr>
                <w:rFonts w:ascii="Times New Roman" w:hAnsi="Times New Roman" w:hint="eastAsia"/>
              </w:rPr>
              <w:t>041</w:t>
            </w:r>
            <w:r>
              <w:rPr>
                <w:rFonts w:ascii="Times New Roman" w:hAnsi="Times New Roman"/>
              </w:rPr>
              <w:t>(0.</w:t>
            </w:r>
            <w:r>
              <w:rPr>
                <w:rFonts w:ascii="Times New Roman" w:hAnsi="Times New Roman" w:hint="eastAsia"/>
              </w:rPr>
              <w:t>581</w:t>
            </w:r>
            <w:r>
              <w:rPr>
                <w:rFonts w:ascii="Times New Roman" w:hAnsi="Times New Roman"/>
              </w:rPr>
              <w:t>-1.</w:t>
            </w:r>
            <w:r>
              <w:rPr>
                <w:rFonts w:ascii="Times New Roman" w:hAnsi="Times New Roman" w:hint="eastAsia"/>
              </w:rPr>
              <w:t>864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 w:hint="eastAsia"/>
              </w:rPr>
              <w:t>893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Tumor size(cm)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≤5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＞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0.990(0.588-1.668)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0.970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Tumor nodule number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Solitary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Multiple(≥2)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2.763( 1.612-4.734)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2.912(1.529-5.547)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0.001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Capsular formation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Presence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Absence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2.539(1.457-4.426)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1.100(0.503-2.407)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0.812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Edmondson-Steiner grade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Ⅰ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宋体" w:hAnsi="宋体" w:cs="宋体" w:hint="eastAsia"/>
              </w:rPr>
              <w:t>Ⅱ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Ⅲ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宋体" w:hAnsi="宋体" w:cs="宋体" w:hint="eastAsia"/>
              </w:rPr>
              <w:t>Ⅳ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1.248(0.736-2.116)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0.411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Venous invasion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Absence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Presence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2.879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1.677-4.941)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2.716(1.104-6.681)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0.030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TNM stag</w:t>
            </w:r>
            <w:r>
              <w:rPr>
                <w:rFonts w:ascii="Times New Roman" w:hAnsi="Times New Roman" w:hint="eastAsia"/>
              </w:rPr>
              <w:t>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Ⅰ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lastRenderedPageBreak/>
              <w:t>Ⅱ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宋体" w:hAnsi="宋体" w:cs="宋体" w:hint="eastAsia"/>
              </w:rPr>
              <w:t>Ⅲ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1.723(1.283-2.314)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0.889(0.560-1.412)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0.618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BCLC stag</w:t>
            </w:r>
            <w:r>
              <w:rPr>
                <w:rFonts w:ascii="Times New Roman" w:hAnsi="Times New Roman" w:hint="eastAsia"/>
              </w:rPr>
              <w:t>e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0-A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1.160(0.804-1.676)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0.427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Liver function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Child-Pugh A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Child-Pugh B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1.286(0.746-2.219)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0.365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n.a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Zfp36l1b</w:t>
            </w:r>
            <w:r>
              <w:rPr>
                <w:rFonts w:ascii="Times New Roman" w:hAnsi="Times New Roman"/>
              </w:rPr>
              <w:t xml:space="preserve"> expression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Higher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</w:p>
        </w:tc>
      </w:tr>
      <w:tr w:rsidR="00B334ED" w:rsidTr="008E6468">
        <w:tc>
          <w:tcPr>
            <w:tcW w:w="262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B334ED" w:rsidRDefault="00B334ED" w:rsidP="008E6468">
            <w:pPr>
              <w:ind w:firstLineChars="67" w:firstLine="14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Lower</w:t>
            </w:r>
          </w:p>
        </w:tc>
        <w:tc>
          <w:tcPr>
            <w:tcW w:w="6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2.617(1.536-4.461)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1.929(1.089-3.415)</w:t>
            </w:r>
          </w:p>
        </w:tc>
        <w:tc>
          <w:tcPr>
            <w:tcW w:w="8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B334ED" w:rsidRDefault="00B334ED" w:rsidP="008E646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0.024</w:t>
            </w:r>
          </w:p>
        </w:tc>
      </w:tr>
    </w:tbl>
    <w:p w:rsidR="00B334ED" w:rsidRDefault="00B334ED" w:rsidP="00B334E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Abbreviations: </w:t>
      </w:r>
      <w:proofErr w:type="spellStart"/>
      <w:r>
        <w:rPr>
          <w:rFonts w:ascii="Times New Roman" w:hAnsi="Times New Roman"/>
          <w:sz w:val="24"/>
          <w:szCs w:val="24"/>
        </w:rPr>
        <w:t>n.a</w:t>
      </w:r>
      <w:proofErr w:type="spellEnd"/>
      <w:r>
        <w:rPr>
          <w:rFonts w:ascii="Times New Roman" w:hAnsi="Times New Roman"/>
          <w:sz w:val="24"/>
          <w:szCs w:val="24"/>
        </w:rPr>
        <w:t xml:space="preserve">.: Not </w:t>
      </w:r>
      <w:proofErr w:type="gramStart"/>
      <w:r>
        <w:rPr>
          <w:rFonts w:ascii="Times New Roman" w:hAnsi="Times New Roman"/>
          <w:sz w:val="24"/>
          <w:szCs w:val="24"/>
        </w:rPr>
        <w:t>application ;</w:t>
      </w:r>
      <w:proofErr w:type="gramEnd"/>
      <w:r>
        <w:rPr>
          <w:rFonts w:ascii="Times New Roman" w:hAnsi="Times New Roman"/>
          <w:sz w:val="24"/>
          <w:szCs w:val="24"/>
        </w:rPr>
        <w:t xml:space="preserve"> AFP, alpha-fetoprotein; </w:t>
      </w:r>
      <w:proofErr w:type="spellStart"/>
      <w:r>
        <w:rPr>
          <w:rFonts w:ascii="Times New Roman" w:hAnsi="Times New Roman"/>
          <w:sz w:val="24"/>
          <w:szCs w:val="24"/>
        </w:rPr>
        <w:t>HBsAg</w:t>
      </w:r>
      <w:proofErr w:type="spellEnd"/>
      <w:r>
        <w:rPr>
          <w:rFonts w:ascii="Times New Roman" w:hAnsi="Times New Roman"/>
          <w:sz w:val="24"/>
          <w:szCs w:val="24"/>
        </w:rPr>
        <w:t>, hepatitis B surface antigen; TNM, tumor node metastasis; BCLC, Barcelona Clinic Liver Cancer.</w:t>
      </w:r>
    </w:p>
    <w:p w:rsidR="00B334ED" w:rsidRDefault="00B334ED" w:rsidP="00B334ED"/>
    <w:p w:rsidR="00B334ED" w:rsidRDefault="00B334ED" w:rsidP="00B334ED">
      <w:pPr>
        <w:spacing w:line="480" w:lineRule="auto"/>
        <w:rPr>
          <w:rFonts w:ascii="Times New Roman" w:hAnsi="Times New Roman"/>
          <w:b/>
          <w:color w:val="000000"/>
          <w:sz w:val="24"/>
        </w:rPr>
      </w:pPr>
      <w:proofErr w:type="gramStart"/>
      <w:r>
        <w:rPr>
          <w:rFonts w:ascii="Times New Roman" w:hAnsi="Times New Roman"/>
          <w:b/>
          <w:color w:val="000000"/>
          <w:sz w:val="24"/>
        </w:rPr>
        <w:t>Supplementary Table 7.</w:t>
      </w:r>
      <w:proofErr w:type="gramEnd"/>
      <w:r>
        <w:rPr>
          <w:rFonts w:ascii="Times New Roman" w:hAnsi="Times New Roman"/>
          <w:b/>
          <w:color w:val="000000"/>
          <w:sz w:val="24"/>
        </w:rPr>
        <w:t xml:space="preserve"> The sequences of PCR primers used in this study</w:t>
      </w:r>
    </w:p>
    <w:p w:rsidR="00B334ED" w:rsidRDefault="00B334ED" w:rsidP="00B334ED"/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6"/>
        <w:gridCol w:w="2127"/>
        <w:gridCol w:w="4495"/>
      </w:tblGrid>
      <w:tr w:rsidR="00B334ED" w:rsidTr="008E6468">
        <w:trPr>
          <w:trHeight w:hRule="exact" w:val="510"/>
        </w:trPr>
        <w:tc>
          <w:tcPr>
            <w:tcW w:w="2126" w:type="dxa"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Target gene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Application</w:t>
            </w:r>
          </w:p>
        </w:tc>
        <w:tc>
          <w:tcPr>
            <w:tcW w:w="4495" w:type="dxa"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Sequence</w:t>
            </w:r>
          </w:p>
        </w:tc>
      </w:tr>
      <w:tr w:rsidR="00B334ED" w:rsidTr="008E6468">
        <w:trPr>
          <w:trHeight w:hRule="exact" w:val="510"/>
        </w:trPr>
        <w:tc>
          <w:tcPr>
            <w:tcW w:w="2126" w:type="dxa"/>
            <w:vMerge w:val="restart"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Zfp36l1b</w:t>
            </w:r>
          </w:p>
        </w:tc>
        <w:tc>
          <w:tcPr>
            <w:tcW w:w="2127" w:type="dxa"/>
            <w:vMerge w:val="restart"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RT-PCR</w:t>
            </w:r>
          </w:p>
        </w:tc>
        <w:tc>
          <w:tcPr>
            <w:tcW w:w="4495" w:type="dxa"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F: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ATGACCACCACCCTCGTGTC</w:t>
            </w:r>
          </w:p>
        </w:tc>
      </w:tr>
      <w:tr w:rsidR="00B334ED" w:rsidTr="008E6468">
        <w:trPr>
          <w:trHeight w:hRule="exact" w:val="510"/>
        </w:trPr>
        <w:tc>
          <w:tcPr>
            <w:tcW w:w="2126" w:type="dxa"/>
            <w:vMerge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495" w:type="dxa"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R: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CGCCACCATTTTTGACTTGA</w:t>
            </w:r>
          </w:p>
        </w:tc>
      </w:tr>
      <w:tr w:rsidR="00B334ED" w:rsidTr="008E6468">
        <w:trPr>
          <w:trHeight w:hRule="exact" w:val="510"/>
        </w:trPr>
        <w:tc>
          <w:tcPr>
            <w:tcW w:w="2126" w:type="dxa"/>
            <w:vMerge w:val="restart"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Zfp36l1b</w:t>
            </w:r>
          </w:p>
        </w:tc>
        <w:tc>
          <w:tcPr>
            <w:tcW w:w="2127" w:type="dxa"/>
            <w:vMerge w:val="restart"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real-time PCR</w:t>
            </w:r>
          </w:p>
        </w:tc>
        <w:tc>
          <w:tcPr>
            <w:tcW w:w="4495" w:type="dxa"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F: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GTGGGCACCCCTGCTGGCGG</w:t>
            </w:r>
          </w:p>
        </w:tc>
      </w:tr>
      <w:tr w:rsidR="00B334ED" w:rsidTr="008E6468">
        <w:trPr>
          <w:trHeight w:hRule="exact" w:val="510"/>
        </w:trPr>
        <w:tc>
          <w:tcPr>
            <w:tcW w:w="2126" w:type="dxa"/>
            <w:vMerge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495" w:type="dxa"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R: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TCTCAGCAGCCTTAGGGTG</w:t>
            </w:r>
          </w:p>
        </w:tc>
      </w:tr>
      <w:tr w:rsidR="00B334ED" w:rsidTr="008E6468">
        <w:trPr>
          <w:trHeight w:hRule="exact" w:val="510"/>
        </w:trPr>
        <w:tc>
          <w:tcPr>
            <w:tcW w:w="2126" w:type="dxa"/>
            <w:vMerge w:val="restart"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GAPDH</w:t>
            </w:r>
          </w:p>
        </w:tc>
        <w:tc>
          <w:tcPr>
            <w:tcW w:w="2127" w:type="dxa"/>
            <w:vMerge w:val="restart"/>
            <w:shd w:val="clear" w:color="auto" w:fill="auto"/>
            <w:vAlign w:val="center"/>
          </w:tcPr>
          <w:p w:rsidR="00B334ED" w:rsidRDefault="00B334ED" w:rsidP="008E646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RT-PCR</w:t>
            </w:r>
          </w:p>
        </w:tc>
        <w:tc>
          <w:tcPr>
            <w:tcW w:w="4495" w:type="dxa"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F: AGAAGGCTGGGGCTCATTTG</w:t>
            </w:r>
          </w:p>
        </w:tc>
      </w:tr>
      <w:tr w:rsidR="00B334ED" w:rsidTr="008E6468">
        <w:trPr>
          <w:trHeight w:hRule="exact" w:val="510"/>
        </w:trPr>
        <w:tc>
          <w:tcPr>
            <w:tcW w:w="2126" w:type="dxa"/>
            <w:vMerge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495" w:type="dxa"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R: AGGGGCCATCCACAGTCTTC</w:t>
            </w:r>
          </w:p>
        </w:tc>
      </w:tr>
      <w:tr w:rsidR="00B334ED" w:rsidTr="008E6468">
        <w:trPr>
          <w:trHeight w:hRule="exact" w:val="510"/>
        </w:trPr>
        <w:tc>
          <w:tcPr>
            <w:tcW w:w="2126" w:type="dxa"/>
            <w:vMerge w:val="restart"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GAPDH</w:t>
            </w:r>
          </w:p>
        </w:tc>
        <w:tc>
          <w:tcPr>
            <w:tcW w:w="2127" w:type="dxa"/>
            <w:vMerge w:val="restart"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real-time PCR</w:t>
            </w:r>
          </w:p>
        </w:tc>
        <w:tc>
          <w:tcPr>
            <w:tcW w:w="4495" w:type="dxa"/>
            <w:shd w:val="clear" w:color="auto" w:fill="auto"/>
            <w:vAlign w:val="center"/>
          </w:tcPr>
          <w:p w:rsidR="00B334ED" w:rsidRDefault="00B334ED" w:rsidP="008E646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F: GTCTCCTCTGACTTCAACAGCG</w:t>
            </w:r>
          </w:p>
        </w:tc>
      </w:tr>
      <w:tr w:rsidR="00B334ED" w:rsidTr="008E6468">
        <w:trPr>
          <w:trHeight w:hRule="exact" w:val="542"/>
        </w:trPr>
        <w:tc>
          <w:tcPr>
            <w:tcW w:w="2126" w:type="dxa"/>
            <w:vMerge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495" w:type="dxa"/>
            <w:shd w:val="clear" w:color="auto" w:fill="auto"/>
            <w:vAlign w:val="center"/>
          </w:tcPr>
          <w:p w:rsidR="00B334ED" w:rsidRDefault="00B334ED" w:rsidP="008E646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R: ACCACCCTGTTGCTGTAGCCAA</w:t>
            </w:r>
          </w:p>
        </w:tc>
      </w:tr>
      <w:tr w:rsidR="00B334ED" w:rsidTr="008E6468">
        <w:trPr>
          <w:trHeight w:hRule="exact" w:val="525"/>
        </w:trPr>
        <w:tc>
          <w:tcPr>
            <w:tcW w:w="2126" w:type="dxa"/>
            <w:vMerge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127" w:type="dxa"/>
            <w:vMerge/>
            <w:shd w:val="clear" w:color="auto" w:fill="auto"/>
            <w:vAlign w:val="center"/>
          </w:tcPr>
          <w:p w:rsidR="00B334ED" w:rsidRDefault="00B334ED" w:rsidP="008E6468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495" w:type="dxa"/>
            <w:shd w:val="clear" w:color="auto" w:fill="auto"/>
            <w:vAlign w:val="center"/>
          </w:tcPr>
          <w:p w:rsidR="00B334ED" w:rsidRDefault="00B334ED" w:rsidP="008E646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 xml:space="preserve">R: </w:t>
            </w:r>
            <w:r>
              <w:rPr>
                <w:rFonts w:ascii="Times New Roman" w:hAnsi="Times New Roman"/>
                <w:color w:val="000000"/>
                <w:sz w:val="24"/>
              </w:rPr>
              <w:t>CCAAGCCACAGGGATACAGT</w:t>
            </w:r>
          </w:p>
        </w:tc>
      </w:tr>
    </w:tbl>
    <w:p w:rsidR="00B334ED" w:rsidRDefault="00B334ED" w:rsidP="00B334ED"/>
    <w:p w:rsidR="00E67EC5" w:rsidRDefault="00E67EC5">
      <w:bookmarkStart w:id="10" w:name="_GoBack"/>
      <w:bookmarkEnd w:id="10"/>
    </w:p>
    <w:sectPr w:rsidR="00E67E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24E3" w:rsidRDefault="009124E3" w:rsidP="00B334ED">
      <w:r>
        <w:separator/>
      </w:r>
    </w:p>
  </w:endnote>
  <w:endnote w:type="continuationSeparator" w:id="0">
    <w:p w:rsidR="009124E3" w:rsidRDefault="009124E3" w:rsidP="00B33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24E3" w:rsidRDefault="009124E3" w:rsidP="00B334ED">
      <w:r>
        <w:separator/>
      </w:r>
    </w:p>
  </w:footnote>
  <w:footnote w:type="continuationSeparator" w:id="0">
    <w:p w:rsidR="009124E3" w:rsidRDefault="009124E3" w:rsidP="00B334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737DC3"/>
    <w:multiLevelType w:val="multilevel"/>
    <w:tmpl w:val="4D737DC3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374"/>
    <w:rsid w:val="003C0374"/>
    <w:rsid w:val="009124E3"/>
    <w:rsid w:val="00B334ED"/>
    <w:rsid w:val="00E67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4E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B334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34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34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334E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qFormat/>
    <w:rsid w:val="00B334E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B334ED"/>
    <w:rPr>
      <w:rFonts w:ascii="Calibri" w:eastAsia="宋体" w:hAnsi="Calibri" w:cs="Times New Roman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B334ED"/>
    <w:pPr>
      <w:widowControl/>
      <w:spacing w:after="24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Char"/>
    <w:rsid w:val="00B334ED"/>
    <w:pPr>
      <w:jc w:val="center"/>
    </w:pPr>
    <w:rPr>
      <w:rFonts w:cs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qFormat/>
    <w:rsid w:val="00B334ED"/>
    <w:rPr>
      <w:rFonts w:ascii="Calibri" w:eastAsia="宋体" w:hAnsi="Calibri" w:cs="Calibri"/>
      <w:sz w:val="20"/>
    </w:rPr>
  </w:style>
  <w:style w:type="paragraph" w:customStyle="1" w:styleId="EndNoteBibliography">
    <w:name w:val="EndNote Bibliography"/>
    <w:basedOn w:val="a"/>
    <w:link w:val="EndNoteBibliographyChar"/>
    <w:qFormat/>
    <w:rsid w:val="00B334ED"/>
    <w:rPr>
      <w:rFonts w:cs="Calibri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sid w:val="00B334ED"/>
    <w:rPr>
      <w:rFonts w:ascii="Calibri" w:eastAsia="宋体" w:hAnsi="Calibri" w:cs="Calibri"/>
      <w:sz w:val="20"/>
    </w:rPr>
  </w:style>
  <w:style w:type="paragraph" w:customStyle="1" w:styleId="src">
    <w:name w:val="src"/>
    <w:basedOn w:val="a"/>
    <w:qFormat/>
    <w:rsid w:val="00B334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4E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B334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34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34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334E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qFormat/>
    <w:rsid w:val="00B334E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B334ED"/>
    <w:rPr>
      <w:rFonts w:ascii="Calibri" w:eastAsia="宋体" w:hAnsi="Calibri" w:cs="Times New Roman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B334ED"/>
    <w:pPr>
      <w:widowControl/>
      <w:spacing w:after="24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Char"/>
    <w:rsid w:val="00B334ED"/>
    <w:pPr>
      <w:jc w:val="center"/>
    </w:pPr>
    <w:rPr>
      <w:rFonts w:cs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qFormat/>
    <w:rsid w:val="00B334ED"/>
    <w:rPr>
      <w:rFonts w:ascii="Calibri" w:eastAsia="宋体" w:hAnsi="Calibri" w:cs="Calibri"/>
      <w:sz w:val="20"/>
    </w:rPr>
  </w:style>
  <w:style w:type="paragraph" w:customStyle="1" w:styleId="EndNoteBibliography">
    <w:name w:val="EndNote Bibliography"/>
    <w:basedOn w:val="a"/>
    <w:link w:val="EndNoteBibliographyChar"/>
    <w:qFormat/>
    <w:rsid w:val="00B334ED"/>
    <w:rPr>
      <w:rFonts w:cs="Calibri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sid w:val="00B334ED"/>
    <w:rPr>
      <w:rFonts w:ascii="Calibri" w:eastAsia="宋体" w:hAnsi="Calibri" w:cs="Calibri"/>
      <w:sz w:val="20"/>
    </w:rPr>
  </w:style>
  <w:style w:type="paragraph" w:customStyle="1" w:styleId="src">
    <w:name w:val="src"/>
    <w:basedOn w:val="a"/>
    <w:qFormat/>
    <w:rsid w:val="00B334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1437</Words>
  <Characters>8196</Characters>
  <Application>Microsoft Office Word</Application>
  <DocSecurity>0</DocSecurity>
  <Lines>68</Lines>
  <Paragraphs>19</Paragraphs>
  <ScaleCrop>false</ScaleCrop>
  <Company/>
  <LinksUpToDate>false</LinksUpToDate>
  <CharactersWithSpaces>9614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2024-03-08T06:38:00Z</dcterms:created>
  <dcterms:modified xsi:type="dcterms:W3CDTF">2024-03-08T06:39:00Z</dcterms:modified>
</cp:coreProperties>
</file>