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59D4FE" w14:textId="77777777" w:rsidR="003979AF" w:rsidRPr="005E706A" w:rsidRDefault="003979AF" w:rsidP="003979AF">
      <w:pPr>
        <w:adjustRightInd w:val="0"/>
        <w:snapToGrid w:val="0"/>
        <w:spacing w:line="480" w:lineRule="auto"/>
        <w:rPr>
          <w:b/>
          <w:bCs/>
          <w:sz w:val="24"/>
        </w:rPr>
      </w:pPr>
      <w:r w:rsidRPr="005E706A">
        <w:rPr>
          <w:b/>
          <w:bCs/>
          <w:sz w:val="24"/>
        </w:rPr>
        <w:t>Supplementary Materials</w:t>
      </w:r>
    </w:p>
    <w:p w14:paraId="174CE74C" w14:textId="77777777" w:rsidR="003979AF" w:rsidRPr="005E706A" w:rsidRDefault="003979AF" w:rsidP="003979AF">
      <w:pPr>
        <w:adjustRightInd w:val="0"/>
        <w:snapToGrid w:val="0"/>
        <w:spacing w:line="480" w:lineRule="auto"/>
        <w:rPr>
          <w:b/>
          <w:bCs/>
          <w:sz w:val="20"/>
          <w:szCs w:val="20"/>
        </w:rPr>
      </w:pPr>
      <w:r w:rsidRPr="005E706A">
        <w:rPr>
          <w:b/>
          <w:bCs/>
          <w:sz w:val="20"/>
          <w:szCs w:val="20"/>
        </w:rPr>
        <w:t>Supplemental figures</w:t>
      </w:r>
    </w:p>
    <w:p w14:paraId="7C520BF9" w14:textId="77777777" w:rsidR="003979AF" w:rsidRDefault="003979AF" w:rsidP="003979AF">
      <w:pPr>
        <w:adjustRightInd w:val="0"/>
        <w:snapToGrid w:val="0"/>
        <w:spacing w:line="480" w:lineRule="auto"/>
        <w:rPr>
          <w:sz w:val="20"/>
          <w:szCs w:val="20"/>
        </w:rPr>
      </w:pPr>
      <w:r w:rsidRPr="00547455">
        <w:rPr>
          <w:b/>
          <w:bCs/>
          <w:sz w:val="20"/>
          <w:szCs w:val="20"/>
        </w:rPr>
        <w:t xml:space="preserve">Figure S1 </w:t>
      </w:r>
      <w:r w:rsidRPr="00973269">
        <w:rPr>
          <w:sz w:val="20"/>
          <w:szCs w:val="20"/>
        </w:rPr>
        <w:t xml:space="preserve">Pathway analysis of the fetus </w:t>
      </w:r>
      <w:r w:rsidRPr="00973269">
        <w:rPr>
          <w:i/>
          <w:iCs/>
          <w:sz w:val="20"/>
          <w:szCs w:val="20"/>
        </w:rPr>
        <w:t xml:space="preserve">vs. </w:t>
      </w:r>
      <w:r w:rsidRPr="00973269">
        <w:rPr>
          <w:sz w:val="20"/>
          <w:szCs w:val="20"/>
        </w:rPr>
        <w:t xml:space="preserve">child group. </w:t>
      </w:r>
    </w:p>
    <w:p w14:paraId="72A24697" w14:textId="77777777" w:rsidR="003979AF" w:rsidRPr="00AC523D" w:rsidRDefault="003979AF" w:rsidP="003979AF">
      <w:pPr>
        <w:adjustRightInd w:val="0"/>
        <w:snapToGrid w:val="0"/>
        <w:spacing w:line="480" w:lineRule="auto"/>
        <w:rPr>
          <w:sz w:val="20"/>
          <w:szCs w:val="20"/>
        </w:rPr>
      </w:pPr>
      <w:r w:rsidRPr="00AC523D">
        <w:rPr>
          <w:sz w:val="20"/>
          <w:szCs w:val="20"/>
        </w:rPr>
        <w:t xml:space="preserve">(A) All enriched pathways of up-regulated </w:t>
      </w:r>
      <w:proofErr w:type="spellStart"/>
      <w:r w:rsidRPr="00AC523D">
        <w:rPr>
          <w:sz w:val="20"/>
          <w:szCs w:val="20"/>
        </w:rPr>
        <w:t>DEmiRNAs</w:t>
      </w:r>
      <w:proofErr w:type="spellEnd"/>
      <w:r w:rsidRPr="00AC523D">
        <w:rPr>
          <w:sz w:val="20"/>
          <w:szCs w:val="20"/>
        </w:rPr>
        <w:t xml:space="preserve">’ target genes. (B) All enriched pathways of down-regulated </w:t>
      </w:r>
      <w:proofErr w:type="spellStart"/>
      <w:r w:rsidRPr="00AC523D">
        <w:rPr>
          <w:sz w:val="20"/>
          <w:szCs w:val="20"/>
        </w:rPr>
        <w:t>DEmiRNAs</w:t>
      </w:r>
      <w:proofErr w:type="spellEnd"/>
      <w:r w:rsidRPr="00AC523D">
        <w:rPr>
          <w:sz w:val="20"/>
          <w:szCs w:val="20"/>
        </w:rPr>
        <w:t xml:space="preserve">’ target genes. </w:t>
      </w:r>
    </w:p>
    <w:p w14:paraId="567B07DD" w14:textId="77777777" w:rsidR="003979AF" w:rsidRDefault="003979AF" w:rsidP="003979AF">
      <w:pPr>
        <w:adjustRightInd w:val="0"/>
        <w:snapToGrid w:val="0"/>
        <w:spacing w:line="480" w:lineRule="auto"/>
        <w:rPr>
          <w:sz w:val="20"/>
          <w:szCs w:val="20"/>
        </w:rPr>
      </w:pPr>
      <w:r w:rsidRPr="00547455">
        <w:rPr>
          <w:b/>
          <w:bCs/>
          <w:sz w:val="20"/>
          <w:szCs w:val="20"/>
        </w:rPr>
        <w:t xml:space="preserve">Figure S2 </w:t>
      </w:r>
      <w:r w:rsidRPr="00973269">
        <w:rPr>
          <w:sz w:val="20"/>
          <w:szCs w:val="20"/>
        </w:rPr>
        <w:t>Pathway analysis of the child</w:t>
      </w:r>
      <w:r w:rsidRPr="00973269">
        <w:rPr>
          <w:i/>
          <w:iCs/>
          <w:sz w:val="20"/>
          <w:szCs w:val="20"/>
        </w:rPr>
        <w:t xml:space="preserve"> vs.</w:t>
      </w:r>
      <w:r w:rsidRPr="00973269">
        <w:rPr>
          <w:sz w:val="20"/>
          <w:szCs w:val="20"/>
        </w:rPr>
        <w:t xml:space="preserve"> adult group. </w:t>
      </w:r>
    </w:p>
    <w:p w14:paraId="48E9909C" w14:textId="77777777" w:rsidR="003979AF" w:rsidRPr="00AC523D" w:rsidRDefault="003979AF" w:rsidP="003979AF">
      <w:pPr>
        <w:adjustRightInd w:val="0"/>
        <w:snapToGrid w:val="0"/>
        <w:spacing w:line="480" w:lineRule="auto"/>
        <w:rPr>
          <w:sz w:val="20"/>
          <w:szCs w:val="20"/>
        </w:rPr>
      </w:pPr>
      <w:r w:rsidRPr="00AC523D">
        <w:rPr>
          <w:sz w:val="20"/>
          <w:szCs w:val="20"/>
        </w:rPr>
        <w:t xml:space="preserve">(A) All enriched pathways of up-regulated </w:t>
      </w:r>
      <w:proofErr w:type="spellStart"/>
      <w:r w:rsidRPr="00AC523D">
        <w:rPr>
          <w:sz w:val="20"/>
          <w:szCs w:val="20"/>
        </w:rPr>
        <w:t>DEmiRNAs</w:t>
      </w:r>
      <w:proofErr w:type="spellEnd"/>
      <w:r w:rsidRPr="00AC523D">
        <w:rPr>
          <w:sz w:val="20"/>
          <w:szCs w:val="20"/>
        </w:rPr>
        <w:t xml:space="preserve">’ target genes. (B) All enriched pathways of down-regulated </w:t>
      </w:r>
      <w:proofErr w:type="spellStart"/>
      <w:r w:rsidRPr="00AC523D">
        <w:rPr>
          <w:sz w:val="20"/>
          <w:szCs w:val="20"/>
        </w:rPr>
        <w:t>DEmiRNAs</w:t>
      </w:r>
      <w:proofErr w:type="spellEnd"/>
      <w:r w:rsidRPr="00AC523D">
        <w:rPr>
          <w:sz w:val="20"/>
          <w:szCs w:val="20"/>
        </w:rPr>
        <w:t xml:space="preserve">’ target genes. </w:t>
      </w:r>
    </w:p>
    <w:p w14:paraId="435D9D05" w14:textId="77777777" w:rsidR="003979AF" w:rsidRDefault="003979AF" w:rsidP="003979AF">
      <w:pPr>
        <w:adjustRightInd w:val="0"/>
        <w:snapToGrid w:val="0"/>
        <w:spacing w:line="480" w:lineRule="auto"/>
        <w:rPr>
          <w:b/>
          <w:bCs/>
          <w:sz w:val="20"/>
          <w:szCs w:val="20"/>
        </w:rPr>
      </w:pPr>
      <w:r w:rsidRPr="00547455">
        <w:rPr>
          <w:b/>
          <w:bCs/>
          <w:sz w:val="20"/>
          <w:szCs w:val="20"/>
        </w:rPr>
        <w:t xml:space="preserve">Figure S3 </w:t>
      </w:r>
      <w:r w:rsidRPr="00973269">
        <w:rPr>
          <w:sz w:val="20"/>
          <w:szCs w:val="20"/>
        </w:rPr>
        <w:t xml:space="preserve">Details of </w:t>
      </w:r>
      <w:proofErr w:type="spellStart"/>
      <w:r w:rsidRPr="00973269">
        <w:rPr>
          <w:sz w:val="20"/>
          <w:szCs w:val="20"/>
        </w:rPr>
        <w:t>DEmiRNAs</w:t>
      </w:r>
      <w:proofErr w:type="spellEnd"/>
      <w:r w:rsidRPr="00973269">
        <w:rPr>
          <w:sz w:val="20"/>
          <w:szCs w:val="20"/>
        </w:rPr>
        <w:t xml:space="preserve">’ target genes involved in ECM-receptor interaction in the fetus </w:t>
      </w:r>
      <w:r w:rsidRPr="00973269">
        <w:rPr>
          <w:i/>
          <w:iCs/>
          <w:sz w:val="20"/>
          <w:szCs w:val="20"/>
        </w:rPr>
        <w:t>vs.</w:t>
      </w:r>
      <w:r w:rsidRPr="00973269">
        <w:rPr>
          <w:sz w:val="20"/>
          <w:szCs w:val="20"/>
        </w:rPr>
        <w:t xml:space="preserve"> child group.</w:t>
      </w:r>
    </w:p>
    <w:p w14:paraId="795D9551" w14:textId="77777777" w:rsidR="003979AF" w:rsidRPr="00AC523D" w:rsidRDefault="003979AF" w:rsidP="003979AF">
      <w:pPr>
        <w:adjustRightInd w:val="0"/>
        <w:snapToGrid w:val="0"/>
        <w:spacing w:line="480" w:lineRule="auto"/>
        <w:rPr>
          <w:sz w:val="20"/>
          <w:szCs w:val="20"/>
        </w:rPr>
      </w:pPr>
      <w:r w:rsidRPr="00AC523D">
        <w:rPr>
          <w:sz w:val="20"/>
          <w:szCs w:val="20"/>
        </w:rPr>
        <w:t xml:space="preserve">(A) Target genes of up-regulated </w:t>
      </w:r>
      <w:proofErr w:type="spellStart"/>
      <w:r w:rsidRPr="00AC523D">
        <w:rPr>
          <w:sz w:val="20"/>
          <w:szCs w:val="20"/>
        </w:rPr>
        <w:t>DEmiRNAs</w:t>
      </w:r>
      <w:proofErr w:type="spellEnd"/>
      <w:r w:rsidRPr="00AC523D">
        <w:rPr>
          <w:sz w:val="20"/>
          <w:szCs w:val="20"/>
        </w:rPr>
        <w:t xml:space="preserve">. (B) Target genes of down-regulated </w:t>
      </w:r>
      <w:proofErr w:type="spellStart"/>
      <w:r w:rsidRPr="00AC523D">
        <w:rPr>
          <w:sz w:val="20"/>
          <w:szCs w:val="20"/>
        </w:rPr>
        <w:t>DEmiRNAs</w:t>
      </w:r>
      <w:proofErr w:type="spellEnd"/>
      <w:r w:rsidRPr="00AC523D">
        <w:rPr>
          <w:sz w:val="20"/>
          <w:szCs w:val="20"/>
        </w:rPr>
        <w:t>.</w:t>
      </w:r>
    </w:p>
    <w:p w14:paraId="16362FBA" w14:textId="77777777" w:rsidR="003979AF" w:rsidRDefault="003979AF" w:rsidP="003979AF">
      <w:pPr>
        <w:adjustRightInd w:val="0"/>
        <w:snapToGrid w:val="0"/>
        <w:spacing w:line="480" w:lineRule="auto"/>
        <w:rPr>
          <w:b/>
          <w:bCs/>
          <w:sz w:val="20"/>
          <w:szCs w:val="20"/>
        </w:rPr>
      </w:pPr>
      <w:r w:rsidRPr="00547455">
        <w:rPr>
          <w:b/>
          <w:bCs/>
          <w:sz w:val="20"/>
          <w:szCs w:val="20"/>
        </w:rPr>
        <w:t xml:space="preserve">Figure S4 </w:t>
      </w:r>
      <w:r w:rsidRPr="00973269">
        <w:rPr>
          <w:sz w:val="20"/>
          <w:szCs w:val="20"/>
        </w:rPr>
        <w:t xml:space="preserve">Details of </w:t>
      </w:r>
      <w:proofErr w:type="spellStart"/>
      <w:r w:rsidRPr="00973269">
        <w:rPr>
          <w:sz w:val="20"/>
          <w:szCs w:val="20"/>
        </w:rPr>
        <w:t>DEmiRNAs</w:t>
      </w:r>
      <w:proofErr w:type="spellEnd"/>
      <w:r w:rsidRPr="00973269">
        <w:rPr>
          <w:sz w:val="20"/>
          <w:szCs w:val="20"/>
        </w:rPr>
        <w:t xml:space="preserve">’ target genes involved in regulation of actin cytoskeleton in the child </w:t>
      </w:r>
      <w:r w:rsidRPr="00973269">
        <w:rPr>
          <w:i/>
          <w:iCs/>
          <w:sz w:val="20"/>
          <w:szCs w:val="20"/>
        </w:rPr>
        <w:t xml:space="preserve">vs. </w:t>
      </w:r>
      <w:r w:rsidRPr="00973269">
        <w:rPr>
          <w:sz w:val="20"/>
          <w:szCs w:val="20"/>
        </w:rPr>
        <w:t>adult group.</w:t>
      </w:r>
    </w:p>
    <w:p w14:paraId="37D1AA3E" w14:textId="77777777" w:rsidR="003979AF" w:rsidRPr="00AC523D" w:rsidRDefault="003979AF" w:rsidP="003979AF">
      <w:pPr>
        <w:adjustRightInd w:val="0"/>
        <w:snapToGrid w:val="0"/>
        <w:spacing w:line="480" w:lineRule="auto"/>
        <w:rPr>
          <w:sz w:val="20"/>
          <w:szCs w:val="20"/>
        </w:rPr>
      </w:pPr>
      <w:r w:rsidRPr="00AC523D">
        <w:rPr>
          <w:sz w:val="20"/>
          <w:szCs w:val="20"/>
        </w:rPr>
        <w:t xml:space="preserve">(A) Target genes of up-regulated </w:t>
      </w:r>
      <w:proofErr w:type="spellStart"/>
      <w:r w:rsidRPr="00AC523D">
        <w:rPr>
          <w:sz w:val="20"/>
          <w:szCs w:val="20"/>
        </w:rPr>
        <w:t>DEmiRNAs</w:t>
      </w:r>
      <w:proofErr w:type="spellEnd"/>
      <w:r w:rsidRPr="00AC523D">
        <w:rPr>
          <w:sz w:val="20"/>
          <w:szCs w:val="20"/>
        </w:rPr>
        <w:t xml:space="preserve">. (B) Target genes of down-regulated </w:t>
      </w:r>
      <w:proofErr w:type="spellStart"/>
      <w:r w:rsidRPr="00AC523D">
        <w:rPr>
          <w:sz w:val="20"/>
          <w:szCs w:val="20"/>
        </w:rPr>
        <w:t>DEmiRNAs</w:t>
      </w:r>
      <w:proofErr w:type="spellEnd"/>
      <w:r w:rsidRPr="00AC523D">
        <w:rPr>
          <w:sz w:val="20"/>
          <w:szCs w:val="20"/>
        </w:rPr>
        <w:t>.</w:t>
      </w:r>
    </w:p>
    <w:p w14:paraId="017CE4CB" w14:textId="77777777" w:rsidR="003979AF" w:rsidRPr="005E706A" w:rsidRDefault="003979AF" w:rsidP="003979AF">
      <w:pPr>
        <w:adjustRightInd w:val="0"/>
        <w:snapToGrid w:val="0"/>
        <w:spacing w:line="480" w:lineRule="auto"/>
        <w:rPr>
          <w:b/>
          <w:bCs/>
          <w:sz w:val="20"/>
          <w:szCs w:val="20"/>
        </w:rPr>
      </w:pPr>
      <w:r w:rsidRPr="005E706A">
        <w:rPr>
          <w:b/>
          <w:bCs/>
          <w:sz w:val="20"/>
          <w:szCs w:val="20"/>
        </w:rPr>
        <w:t>Supplemental tables</w:t>
      </w:r>
    </w:p>
    <w:p w14:paraId="2F61F22D" w14:textId="77777777" w:rsidR="003979AF" w:rsidRPr="00AC523D" w:rsidRDefault="003979AF" w:rsidP="003979AF">
      <w:pPr>
        <w:adjustRightInd w:val="0"/>
        <w:snapToGrid w:val="0"/>
        <w:spacing w:line="480" w:lineRule="auto"/>
        <w:rPr>
          <w:sz w:val="20"/>
          <w:szCs w:val="20"/>
        </w:rPr>
      </w:pPr>
      <w:r w:rsidRPr="00973269">
        <w:rPr>
          <w:b/>
          <w:bCs/>
          <w:sz w:val="20"/>
          <w:szCs w:val="20"/>
        </w:rPr>
        <w:t>Table S1:</w:t>
      </w:r>
      <w:r w:rsidRPr="00AC523D">
        <w:rPr>
          <w:sz w:val="20"/>
          <w:szCs w:val="20"/>
        </w:rPr>
        <w:t xml:space="preserve"> The overview of RNA-seq data.</w:t>
      </w:r>
    </w:p>
    <w:p w14:paraId="5B946530" w14:textId="77777777" w:rsidR="003979AF" w:rsidRPr="00AC523D" w:rsidRDefault="003979AF" w:rsidP="003979AF">
      <w:pPr>
        <w:adjustRightInd w:val="0"/>
        <w:snapToGrid w:val="0"/>
        <w:spacing w:line="480" w:lineRule="auto"/>
        <w:rPr>
          <w:sz w:val="20"/>
          <w:szCs w:val="20"/>
        </w:rPr>
      </w:pPr>
      <w:r w:rsidRPr="00973269">
        <w:rPr>
          <w:b/>
          <w:bCs/>
          <w:sz w:val="20"/>
          <w:szCs w:val="20"/>
        </w:rPr>
        <w:t>Table S2:</w:t>
      </w:r>
      <w:r w:rsidRPr="00AC523D">
        <w:rPr>
          <w:sz w:val="20"/>
          <w:szCs w:val="20"/>
        </w:rPr>
        <w:t xml:space="preserve"> All identified miRNAs and their expression levels.</w:t>
      </w:r>
    </w:p>
    <w:p w14:paraId="66FADAA8" w14:textId="77777777" w:rsidR="003979AF" w:rsidRPr="00AC523D" w:rsidRDefault="003979AF" w:rsidP="003979AF">
      <w:pPr>
        <w:adjustRightInd w:val="0"/>
        <w:snapToGrid w:val="0"/>
        <w:spacing w:line="480" w:lineRule="auto"/>
        <w:rPr>
          <w:sz w:val="20"/>
          <w:szCs w:val="20"/>
        </w:rPr>
      </w:pPr>
      <w:r w:rsidRPr="00973269">
        <w:rPr>
          <w:b/>
          <w:bCs/>
          <w:sz w:val="20"/>
          <w:szCs w:val="20"/>
        </w:rPr>
        <w:t>Table S3:</w:t>
      </w:r>
      <w:r w:rsidRPr="00AC523D">
        <w:rPr>
          <w:sz w:val="20"/>
          <w:szCs w:val="20"/>
        </w:rPr>
        <w:t xml:space="preserve"> All identified </w:t>
      </w:r>
      <w:proofErr w:type="spellStart"/>
      <w:r w:rsidRPr="00AC523D">
        <w:rPr>
          <w:sz w:val="20"/>
          <w:szCs w:val="20"/>
        </w:rPr>
        <w:t>DEmiRNAs</w:t>
      </w:r>
      <w:proofErr w:type="spellEnd"/>
      <w:r w:rsidRPr="00AC523D">
        <w:rPr>
          <w:sz w:val="20"/>
          <w:szCs w:val="20"/>
        </w:rPr>
        <w:t xml:space="preserve">. Sheet 1 ("TPM"): All </w:t>
      </w:r>
      <w:proofErr w:type="spellStart"/>
      <w:r w:rsidRPr="00AC523D">
        <w:rPr>
          <w:sz w:val="20"/>
          <w:szCs w:val="20"/>
        </w:rPr>
        <w:t>DEmiRNAs</w:t>
      </w:r>
      <w:proofErr w:type="spellEnd"/>
      <w:r w:rsidRPr="00AC523D">
        <w:rPr>
          <w:sz w:val="20"/>
          <w:szCs w:val="20"/>
        </w:rPr>
        <w:t xml:space="preserve"> and their expression levels. Sheet 2 ("Average"): The average expression and total expression of all </w:t>
      </w:r>
      <w:proofErr w:type="spellStart"/>
      <w:r w:rsidRPr="00AC523D">
        <w:rPr>
          <w:sz w:val="20"/>
          <w:szCs w:val="20"/>
        </w:rPr>
        <w:t>DEmiRNAs</w:t>
      </w:r>
      <w:proofErr w:type="spellEnd"/>
      <w:r w:rsidRPr="00AC523D">
        <w:rPr>
          <w:sz w:val="20"/>
          <w:szCs w:val="20"/>
        </w:rPr>
        <w:t xml:space="preserve">. Sheet 3-5: </w:t>
      </w:r>
      <w:proofErr w:type="spellStart"/>
      <w:r w:rsidRPr="00AC523D">
        <w:rPr>
          <w:sz w:val="20"/>
          <w:szCs w:val="20"/>
        </w:rPr>
        <w:t>DEmiRNAs</w:t>
      </w:r>
      <w:proofErr w:type="spellEnd"/>
      <w:r w:rsidRPr="00AC523D">
        <w:rPr>
          <w:sz w:val="20"/>
          <w:szCs w:val="20"/>
        </w:rPr>
        <w:t xml:space="preserve"> identified in different groups.</w:t>
      </w:r>
    </w:p>
    <w:p w14:paraId="40A35D10" w14:textId="77777777" w:rsidR="003979AF" w:rsidRPr="00AC523D" w:rsidRDefault="003979AF" w:rsidP="003979AF">
      <w:pPr>
        <w:adjustRightInd w:val="0"/>
        <w:snapToGrid w:val="0"/>
        <w:spacing w:line="480" w:lineRule="auto"/>
        <w:rPr>
          <w:sz w:val="20"/>
          <w:szCs w:val="20"/>
        </w:rPr>
      </w:pPr>
      <w:r w:rsidRPr="00973269">
        <w:rPr>
          <w:b/>
          <w:bCs/>
          <w:sz w:val="20"/>
          <w:szCs w:val="20"/>
        </w:rPr>
        <w:t>Table S4:</w:t>
      </w:r>
      <w:r w:rsidRPr="00AC523D">
        <w:rPr>
          <w:sz w:val="20"/>
          <w:szCs w:val="20"/>
        </w:rPr>
        <w:t xml:space="preserve"> The GO and KEGG analyses of up-regulated </w:t>
      </w:r>
      <w:proofErr w:type="spellStart"/>
      <w:r w:rsidRPr="00AC523D">
        <w:rPr>
          <w:sz w:val="20"/>
          <w:szCs w:val="20"/>
        </w:rPr>
        <w:t>DEmiRNAs</w:t>
      </w:r>
      <w:proofErr w:type="spellEnd"/>
      <w:r w:rsidRPr="00AC523D">
        <w:rPr>
          <w:sz w:val="20"/>
          <w:szCs w:val="20"/>
        </w:rPr>
        <w:t xml:space="preserve"> in fetus </w:t>
      </w:r>
      <w:r w:rsidRPr="00AC523D">
        <w:rPr>
          <w:i/>
          <w:iCs/>
          <w:sz w:val="20"/>
          <w:szCs w:val="20"/>
        </w:rPr>
        <w:t>vs.</w:t>
      </w:r>
      <w:r w:rsidRPr="00AC523D">
        <w:rPr>
          <w:sz w:val="20"/>
          <w:szCs w:val="20"/>
        </w:rPr>
        <w:t xml:space="preserve"> child group.</w:t>
      </w:r>
    </w:p>
    <w:p w14:paraId="5635F638" w14:textId="77777777" w:rsidR="003979AF" w:rsidRPr="00AC523D" w:rsidRDefault="003979AF" w:rsidP="003979AF">
      <w:pPr>
        <w:adjustRightInd w:val="0"/>
        <w:snapToGrid w:val="0"/>
        <w:spacing w:line="480" w:lineRule="auto"/>
        <w:rPr>
          <w:sz w:val="20"/>
          <w:szCs w:val="20"/>
        </w:rPr>
      </w:pPr>
      <w:r w:rsidRPr="00973269">
        <w:rPr>
          <w:b/>
          <w:bCs/>
          <w:sz w:val="20"/>
          <w:szCs w:val="20"/>
        </w:rPr>
        <w:t xml:space="preserve">Table S5: </w:t>
      </w:r>
      <w:r w:rsidRPr="00AC523D">
        <w:rPr>
          <w:sz w:val="20"/>
          <w:szCs w:val="20"/>
        </w:rPr>
        <w:t xml:space="preserve">The GO and KEGG analyses of down-regulated </w:t>
      </w:r>
      <w:proofErr w:type="spellStart"/>
      <w:r w:rsidRPr="00AC523D">
        <w:rPr>
          <w:sz w:val="20"/>
          <w:szCs w:val="20"/>
        </w:rPr>
        <w:t>DEmiRNAs</w:t>
      </w:r>
      <w:proofErr w:type="spellEnd"/>
      <w:r w:rsidRPr="00AC523D">
        <w:rPr>
          <w:sz w:val="20"/>
          <w:szCs w:val="20"/>
        </w:rPr>
        <w:t xml:space="preserve"> in fetus</w:t>
      </w:r>
      <w:r w:rsidRPr="00AC523D">
        <w:rPr>
          <w:i/>
          <w:iCs/>
          <w:sz w:val="20"/>
          <w:szCs w:val="20"/>
        </w:rPr>
        <w:t xml:space="preserve"> vs.</w:t>
      </w:r>
      <w:r w:rsidRPr="00AC523D">
        <w:rPr>
          <w:sz w:val="20"/>
          <w:szCs w:val="20"/>
        </w:rPr>
        <w:t xml:space="preserve"> child group.</w:t>
      </w:r>
    </w:p>
    <w:p w14:paraId="6F33A027" w14:textId="77777777" w:rsidR="003979AF" w:rsidRPr="00AC523D" w:rsidRDefault="003979AF" w:rsidP="003979AF">
      <w:pPr>
        <w:adjustRightInd w:val="0"/>
        <w:snapToGrid w:val="0"/>
        <w:spacing w:line="480" w:lineRule="auto"/>
        <w:rPr>
          <w:sz w:val="20"/>
          <w:szCs w:val="20"/>
        </w:rPr>
      </w:pPr>
      <w:r w:rsidRPr="00973269">
        <w:rPr>
          <w:b/>
          <w:bCs/>
          <w:sz w:val="20"/>
          <w:szCs w:val="20"/>
        </w:rPr>
        <w:t>Table S6:</w:t>
      </w:r>
      <w:r w:rsidRPr="00AC523D">
        <w:rPr>
          <w:sz w:val="20"/>
          <w:szCs w:val="20"/>
        </w:rPr>
        <w:t xml:space="preserve"> The GO and KEGG analyses of up-regulated </w:t>
      </w:r>
      <w:proofErr w:type="spellStart"/>
      <w:r w:rsidRPr="00AC523D">
        <w:rPr>
          <w:sz w:val="20"/>
          <w:szCs w:val="20"/>
        </w:rPr>
        <w:t>DEmiRNAs</w:t>
      </w:r>
      <w:proofErr w:type="spellEnd"/>
      <w:r w:rsidRPr="00AC523D">
        <w:rPr>
          <w:sz w:val="20"/>
          <w:szCs w:val="20"/>
        </w:rPr>
        <w:t xml:space="preserve"> in child </w:t>
      </w:r>
      <w:r w:rsidRPr="00AC523D">
        <w:rPr>
          <w:i/>
          <w:iCs/>
          <w:sz w:val="20"/>
          <w:szCs w:val="20"/>
        </w:rPr>
        <w:t xml:space="preserve">vs. </w:t>
      </w:r>
      <w:r w:rsidRPr="00AC523D">
        <w:rPr>
          <w:sz w:val="20"/>
          <w:szCs w:val="20"/>
        </w:rPr>
        <w:t>adult group.</w:t>
      </w:r>
    </w:p>
    <w:p w14:paraId="2A93E1E5" w14:textId="77777777" w:rsidR="003979AF" w:rsidRPr="00AC523D" w:rsidRDefault="003979AF" w:rsidP="003979AF">
      <w:pPr>
        <w:adjustRightInd w:val="0"/>
        <w:snapToGrid w:val="0"/>
        <w:spacing w:line="480" w:lineRule="auto"/>
        <w:rPr>
          <w:sz w:val="20"/>
          <w:szCs w:val="20"/>
        </w:rPr>
      </w:pPr>
      <w:r w:rsidRPr="00973269">
        <w:rPr>
          <w:b/>
          <w:bCs/>
          <w:sz w:val="20"/>
          <w:szCs w:val="20"/>
        </w:rPr>
        <w:t>Table S7:</w:t>
      </w:r>
      <w:r w:rsidRPr="00AC523D">
        <w:rPr>
          <w:sz w:val="20"/>
          <w:szCs w:val="20"/>
        </w:rPr>
        <w:t xml:space="preserve"> The GO and KEGG analyses of down-regulated </w:t>
      </w:r>
      <w:proofErr w:type="spellStart"/>
      <w:r w:rsidRPr="00AC523D">
        <w:rPr>
          <w:sz w:val="20"/>
          <w:szCs w:val="20"/>
        </w:rPr>
        <w:t>DEmiRNAs</w:t>
      </w:r>
      <w:proofErr w:type="spellEnd"/>
      <w:r w:rsidRPr="00AC523D">
        <w:rPr>
          <w:sz w:val="20"/>
          <w:szCs w:val="20"/>
        </w:rPr>
        <w:t xml:space="preserve"> in child </w:t>
      </w:r>
      <w:r w:rsidRPr="00AC523D">
        <w:rPr>
          <w:i/>
          <w:iCs/>
          <w:sz w:val="20"/>
          <w:szCs w:val="20"/>
        </w:rPr>
        <w:t>vs.</w:t>
      </w:r>
      <w:r w:rsidRPr="00AC523D">
        <w:rPr>
          <w:sz w:val="20"/>
          <w:szCs w:val="20"/>
        </w:rPr>
        <w:t xml:space="preserve"> adult group.</w:t>
      </w:r>
    </w:p>
    <w:p w14:paraId="064DCD0F" w14:textId="77777777" w:rsidR="003979AF" w:rsidRPr="00361507" w:rsidRDefault="003979AF" w:rsidP="003979AF">
      <w:pPr>
        <w:adjustRightInd w:val="0"/>
        <w:snapToGrid w:val="0"/>
        <w:spacing w:line="480" w:lineRule="auto"/>
        <w:rPr>
          <w:sz w:val="20"/>
          <w:szCs w:val="20"/>
        </w:rPr>
      </w:pPr>
      <w:r w:rsidRPr="00973269">
        <w:rPr>
          <w:b/>
          <w:bCs/>
          <w:sz w:val="20"/>
          <w:szCs w:val="20"/>
        </w:rPr>
        <w:t>Table S8:</w:t>
      </w:r>
      <w:r w:rsidRPr="00AC523D">
        <w:rPr>
          <w:sz w:val="20"/>
          <w:szCs w:val="20"/>
        </w:rPr>
        <w:t xml:space="preserve"> The primers of reference gene and miRNAs.</w:t>
      </w:r>
    </w:p>
    <w:p w14:paraId="1F477731" w14:textId="77777777" w:rsidR="000F6857" w:rsidRPr="003979AF" w:rsidRDefault="000F6857"/>
    <w:sectPr w:rsidR="000F6857" w:rsidRPr="003979AF" w:rsidSect="001C0E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3DAF12" w14:textId="77777777" w:rsidR="00955539" w:rsidRDefault="00955539" w:rsidP="003979AF">
      <w:r>
        <w:separator/>
      </w:r>
    </w:p>
  </w:endnote>
  <w:endnote w:type="continuationSeparator" w:id="0">
    <w:p w14:paraId="6A9244C3" w14:textId="77777777" w:rsidR="00955539" w:rsidRDefault="00955539" w:rsidP="00397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895C1E" w14:textId="77777777" w:rsidR="00955539" w:rsidRDefault="00955539" w:rsidP="003979AF">
      <w:r>
        <w:separator/>
      </w:r>
    </w:p>
  </w:footnote>
  <w:footnote w:type="continuationSeparator" w:id="0">
    <w:p w14:paraId="16F59EBF" w14:textId="77777777" w:rsidR="00955539" w:rsidRDefault="00955539" w:rsidP="003979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6A2"/>
    <w:rsid w:val="000F6857"/>
    <w:rsid w:val="003979AF"/>
    <w:rsid w:val="00955539"/>
    <w:rsid w:val="00B40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0227641-C526-4175-B9F0-AD7E3FC7D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79A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79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979A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979A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979A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 Ki</dc:creator>
  <cp:keywords/>
  <dc:description/>
  <cp:lastModifiedBy>Ki Ki</cp:lastModifiedBy>
  <cp:revision>2</cp:revision>
  <dcterms:created xsi:type="dcterms:W3CDTF">2021-04-15T02:41:00Z</dcterms:created>
  <dcterms:modified xsi:type="dcterms:W3CDTF">2021-04-15T02:41:00Z</dcterms:modified>
</cp:coreProperties>
</file>