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BB918" w14:textId="77777777" w:rsidR="00605AF8" w:rsidRPr="00AE57D6" w:rsidRDefault="00605AF8" w:rsidP="00605AF8">
      <w:pPr>
        <w:spacing w:line="480" w:lineRule="auto"/>
        <w:rPr>
          <w:rFonts w:ascii="Times New Roman"/>
          <w:b/>
          <w:sz w:val="24"/>
        </w:rPr>
      </w:pPr>
      <w:r w:rsidRPr="00AE57D6">
        <w:rPr>
          <w:rFonts w:ascii="Times New Roman"/>
          <w:b/>
          <w:sz w:val="24"/>
        </w:rPr>
        <w:t>Extended Data Figure Legends</w:t>
      </w:r>
    </w:p>
    <w:p w14:paraId="1088A3AA" w14:textId="77777777" w:rsidR="00605AF8" w:rsidRPr="00AE57D6" w:rsidRDefault="00605AF8" w:rsidP="00605AF8">
      <w:pPr>
        <w:spacing w:line="480" w:lineRule="auto"/>
        <w:rPr>
          <w:rFonts w:ascii="Times New Roman"/>
          <w:b/>
          <w:kern w:val="0"/>
          <w:sz w:val="24"/>
        </w:rPr>
      </w:pPr>
      <w:r w:rsidRPr="00AE57D6">
        <w:rPr>
          <w:rFonts w:ascii="Times New Roman"/>
          <w:b/>
          <w:sz w:val="24"/>
        </w:rPr>
        <w:t>Extended Data Fig. 1| SEC-MALS and SEC-SAXS analysis of TRIM72.</w:t>
      </w:r>
    </w:p>
    <w:p w14:paraId="64FB7158" w14:textId="77777777" w:rsidR="00605AF8" w:rsidRPr="00AE57D6" w:rsidRDefault="00605AF8" w:rsidP="00605AF8">
      <w:pPr>
        <w:spacing w:line="480" w:lineRule="auto"/>
        <w:rPr>
          <w:rFonts w:ascii="Times New Roman"/>
          <w:sz w:val="24"/>
        </w:rPr>
      </w:pPr>
      <w:r w:rsidRPr="00AE57D6">
        <w:rPr>
          <w:rFonts w:ascii="Times New Roman"/>
          <w:b/>
          <w:sz w:val="24"/>
        </w:rPr>
        <w:t xml:space="preserve">a, </w:t>
      </w:r>
      <w:r w:rsidRPr="00AE57D6">
        <w:rPr>
          <w:rFonts w:ascii="Times New Roman"/>
          <w:sz w:val="24"/>
        </w:rPr>
        <w:t xml:space="preserve">SDS‒PAGE analysis of TRIM72 WT and ΔRING. All proteins used in this study </w:t>
      </w:r>
      <w:r w:rsidRPr="00AE57D6">
        <w:rPr>
          <w:rFonts w:ascii="Times New Roman" w:eastAsia="Malgun Gothic"/>
          <w:sz w:val="24"/>
        </w:rPr>
        <w:t>were</w:t>
      </w:r>
      <w:r w:rsidRPr="00AE57D6">
        <w:rPr>
          <w:rFonts w:ascii="Times New Roman"/>
          <w:sz w:val="24"/>
        </w:rPr>
        <w:t xml:space="preserve"> </w:t>
      </w:r>
      <w:r w:rsidRPr="00AE57D6">
        <w:rPr>
          <w:rFonts w:ascii="Times New Roman" w:eastAsia="Malgun Gothic"/>
          <w:sz w:val="24"/>
        </w:rPr>
        <w:t>purified to equivalent purity</w:t>
      </w:r>
      <w:r w:rsidRPr="00AE57D6">
        <w:rPr>
          <w:rFonts w:ascii="Times New Roman"/>
          <w:sz w:val="24"/>
        </w:rPr>
        <w:t xml:space="preserve">. </w:t>
      </w:r>
      <w:r w:rsidRPr="00AE57D6">
        <w:rPr>
          <w:rFonts w:ascii="Times New Roman"/>
          <w:b/>
          <w:sz w:val="24"/>
        </w:rPr>
        <w:t xml:space="preserve">b, </w:t>
      </w:r>
      <w:r w:rsidRPr="00AE57D6">
        <w:rPr>
          <w:rFonts w:ascii="Times New Roman"/>
          <w:sz w:val="24"/>
        </w:rPr>
        <w:t xml:space="preserve">SEC-MALS profiles of TRIM72 WT </w:t>
      </w:r>
      <w:r w:rsidRPr="00AE57D6">
        <w:rPr>
          <w:rFonts w:ascii="Times New Roman" w:eastAsia="Malgun Gothic"/>
          <w:sz w:val="24"/>
        </w:rPr>
        <w:t>at</w:t>
      </w:r>
      <w:r w:rsidRPr="00AE57D6">
        <w:rPr>
          <w:rFonts w:ascii="Times New Roman"/>
          <w:sz w:val="24"/>
        </w:rPr>
        <w:t xml:space="preserve"> various concentrations.</w:t>
      </w:r>
      <w:r w:rsidRPr="00AE57D6">
        <w:rPr>
          <w:rFonts w:ascii="Times New Roman" w:eastAsia="Malgun Gothic"/>
          <w:sz w:val="24"/>
        </w:rPr>
        <w:t xml:space="preserve"> The relative Rayleigh ratios (left axis) and molecular</w:t>
      </w:r>
      <w:r w:rsidRPr="00AE57D6">
        <w:rPr>
          <w:rFonts w:ascii="Times New Roman"/>
          <w:sz w:val="24"/>
        </w:rPr>
        <w:t xml:space="preserve"> masses </w:t>
      </w:r>
      <w:r w:rsidRPr="00AE57D6">
        <w:rPr>
          <w:rFonts w:ascii="Times New Roman" w:eastAsia="Malgun Gothic"/>
          <w:sz w:val="24"/>
        </w:rPr>
        <w:t xml:space="preserve">(right axis) are shown as dashed lines and open </w:t>
      </w:r>
      <w:r w:rsidRPr="00AE57D6">
        <w:rPr>
          <w:rFonts w:ascii="Times New Roman"/>
          <w:sz w:val="24"/>
        </w:rPr>
        <w:t xml:space="preserve">circles of the same color for each concentration, respectively (11.2 mg/ml, red; 5.6 mg/ml, blue; 2.8 mg/ml, green). </w:t>
      </w:r>
      <w:r w:rsidRPr="00AE57D6">
        <w:rPr>
          <w:rFonts w:ascii="Times New Roman"/>
          <w:b/>
          <w:sz w:val="24"/>
        </w:rPr>
        <w:t>c-d,</w:t>
      </w:r>
      <w:r w:rsidRPr="00AE57D6">
        <w:rPr>
          <w:rFonts w:ascii="Times New Roman"/>
          <w:sz w:val="24"/>
        </w:rPr>
        <w:t xml:space="preserve"> SEC-SAXS profiles of TRIM72 WT </w:t>
      </w:r>
      <w:r w:rsidRPr="00AE57D6">
        <w:rPr>
          <w:rFonts w:ascii="Times New Roman"/>
          <w:b/>
          <w:sz w:val="24"/>
        </w:rPr>
        <w:t>(c)</w:t>
      </w:r>
      <w:r w:rsidRPr="00AE57D6">
        <w:rPr>
          <w:rFonts w:ascii="Times New Roman"/>
          <w:sz w:val="24"/>
        </w:rPr>
        <w:t xml:space="preserve"> and ΔRING </w:t>
      </w:r>
      <w:r w:rsidRPr="00AE57D6">
        <w:rPr>
          <w:rFonts w:ascii="Times New Roman"/>
          <w:b/>
          <w:sz w:val="24"/>
        </w:rPr>
        <w:t>(d)</w:t>
      </w:r>
      <w:r w:rsidRPr="00AE57D6">
        <w:rPr>
          <w:rFonts w:ascii="Times New Roman"/>
          <w:sz w:val="24"/>
        </w:rPr>
        <w:t xml:space="preserve">. </w:t>
      </w:r>
      <w:r w:rsidRPr="00AE57D6">
        <w:rPr>
          <w:rFonts w:ascii="Times New Roman" w:eastAsia="Malgun Gothic"/>
          <w:sz w:val="24"/>
        </w:rPr>
        <w:t>The average intensity (left axis) is shown as a dashed line. The values (right axis) with volume of correction (</w:t>
      </w:r>
      <w:proofErr w:type="spellStart"/>
      <w:r w:rsidRPr="00AE57D6">
        <w:rPr>
          <w:rFonts w:ascii="Times New Roman" w:eastAsia="Malgun Gothic"/>
          <w:sz w:val="24"/>
        </w:rPr>
        <w:t>V</w:t>
      </w:r>
      <w:r w:rsidRPr="00AE57D6">
        <w:rPr>
          <w:rFonts w:ascii="Times New Roman" w:eastAsia="Malgun Gothic"/>
          <w:sz w:val="24"/>
          <w:vertAlign w:val="subscript"/>
        </w:rPr>
        <w:t>c</w:t>
      </w:r>
      <w:proofErr w:type="spellEnd"/>
      <w:r w:rsidRPr="00AE57D6">
        <w:rPr>
          <w:rFonts w:ascii="Times New Roman" w:eastAsia="Malgun Gothic"/>
          <w:sz w:val="24"/>
        </w:rPr>
        <w:t>)</w:t>
      </w:r>
      <w:r w:rsidRPr="00AE57D6">
        <w:rPr>
          <w:rFonts w:ascii="Times New Roman" w:eastAsia="Malgun Gothic"/>
          <w:sz w:val="24"/>
        </w:rPr>
        <w:fldChar w:fldCharType="begin"/>
      </w:r>
      <w:r>
        <w:rPr>
          <w:rFonts w:ascii="Times New Roman" w:eastAsia="Malgun Gothic"/>
          <w:sz w:val="24"/>
        </w:rPr>
        <w:instrText xml:space="preserve"> ADDIN EN.CITE &lt;EndNote&gt;&lt;Cite&gt;&lt;Author&gt;Rambo&lt;/Author&gt;&lt;Year&gt;2013&lt;/Year&gt;&lt;RecNum&gt;1656&lt;/RecNum&gt;&lt;DisplayText&gt;&lt;style face="superscript"&gt;104&lt;/style&gt;&lt;/DisplayText&gt;&lt;record&gt;&lt;rec-number&gt;1656&lt;/rec-number&gt;&lt;foreign-keys&gt;&lt;key app="EN" db-id="vxxsrpxf5wdfroeztw5vd0z0zt0dzs295zz0" timestamp="1661223368"&gt;1656&lt;/key&gt;&lt;/foreign-keys&gt;&lt;ref-type name="Journal Article"&gt;17&lt;/ref-type&gt;&lt;contributors&gt;&lt;authors&gt;&lt;author&gt;Rambo, Robert P&lt;/author&gt;&lt;author&gt;Tainer, John A&lt;/author&gt;&lt;/authors&gt;&lt;/contributors&gt;&lt;titles&gt;&lt;title&gt;Accurate assessment of mass, models and resolution by small-angle scattering&lt;/title&gt;&lt;secondary-title&gt;Nature&lt;/secondary-title&gt;&lt;/titles&gt;&lt;periodical&gt;&lt;full-title&gt;Nature&lt;/full-title&gt;&lt;/periodical&gt;&lt;pages&gt;477-481&lt;/pages&gt;&lt;volume&gt;496&lt;/volume&gt;&lt;number&gt;7446&lt;/number&gt;&lt;dates&gt;&lt;year&gt;2013&lt;/year&gt;&lt;/dates&gt;&lt;isbn&gt;1476-4687&lt;/isbn&gt;&lt;urls&gt;&lt;/urls&gt;&lt;/record&gt;&lt;/Cite&gt;&lt;/EndNote&gt;</w:instrText>
      </w:r>
      <w:r w:rsidRPr="00AE57D6">
        <w:rPr>
          <w:rFonts w:ascii="Times New Roman" w:eastAsia="Malgun Gothic"/>
          <w:sz w:val="24"/>
        </w:rPr>
        <w:fldChar w:fldCharType="separate"/>
      </w:r>
      <w:r w:rsidRPr="00FA4398">
        <w:rPr>
          <w:rFonts w:ascii="Times New Roman" w:eastAsia="Malgun Gothic"/>
          <w:noProof/>
          <w:sz w:val="24"/>
          <w:vertAlign w:val="superscript"/>
        </w:rPr>
        <w:t>104</w:t>
      </w:r>
      <w:r w:rsidRPr="00AE57D6">
        <w:rPr>
          <w:rFonts w:ascii="Times New Roman" w:eastAsia="Malgun Gothic"/>
          <w:sz w:val="24"/>
        </w:rPr>
        <w:fldChar w:fldCharType="end"/>
      </w:r>
      <w:r w:rsidRPr="00AE57D6">
        <w:rPr>
          <w:rFonts w:ascii="Times New Roman" w:eastAsia="Malgun Gothic"/>
          <w:sz w:val="24"/>
        </w:rPr>
        <w:t xml:space="preserve"> and radius of gyration (</w:t>
      </w:r>
      <w:proofErr w:type="spellStart"/>
      <w:r w:rsidRPr="00AE57D6">
        <w:rPr>
          <w:rFonts w:ascii="Times New Roman" w:eastAsia="Malgun Gothic"/>
          <w:sz w:val="24"/>
        </w:rPr>
        <w:t>R</w:t>
      </w:r>
      <w:r w:rsidRPr="00AE57D6">
        <w:rPr>
          <w:rFonts w:ascii="Times New Roman" w:eastAsia="Malgun Gothic"/>
          <w:sz w:val="24"/>
          <w:vertAlign w:val="subscript"/>
        </w:rPr>
        <w:t>g</w:t>
      </w:r>
      <w:proofErr w:type="spellEnd"/>
      <w:r w:rsidRPr="00AE57D6">
        <w:rPr>
          <w:rFonts w:ascii="Times New Roman" w:eastAsia="Malgun Gothic"/>
          <w:sz w:val="24"/>
        </w:rPr>
        <w:t xml:space="preserve">) are indicated by open circles in green and red, respectively. </w:t>
      </w:r>
      <w:r w:rsidRPr="00AE57D6">
        <w:rPr>
          <w:rFonts w:ascii="Times New Roman"/>
          <w:b/>
          <w:sz w:val="24"/>
        </w:rPr>
        <w:t>e-f,</w:t>
      </w:r>
      <w:r w:rsidRPr="00AE57D6">
        <w:rPr>
          <w:rFonts w:ascii="Times New Roman"/>
          <w:sz w:val="24"/>
        </w:rPr>
        <w:t xml:space="preserve"> Scattering intensity, Guinier and Kratky plots, and </w:t>
      </w:r>
      <w:r w:rsidRPr="00AE57D6">
        <w:rPr>
          <w:rFonts w:ascii="Times New Roman" w:eastAsia="Malgun Gothic"/>
          <w:sz w:val="24"/>
        </w:rPr>
        <w:t>paired</w:t>
      </w:r>
      <w:r w:rsidRPr="00AE57D6">
        <w:rPr>
          <w:rFonts w:ascii="Times New Roman"/>
          <w:sz w:val="24"/>
        </w:rPr>
        <w:t xml:space="preserve"> distance distribution function P(r) of TRIM72 WT </w:t>
      </w:r>
      <w:r w:rsidRPr="00AE57D6">
        <w:rPr>
          <w:rFonts w:ascii="Times New Roman"/>
          <w:b/>
          <w:sz w:val="24"/>
        </w:rPr>
        <w:t>(e)</w:t>
      </w:r>
      <w:r w:rsidRPr="00AE57D6">
        <w:rPr>
          <w:rFonts w:ascii="Times New Roman"/>
          <w:sz w:val="24"/>
        </w:rPr>
        <w:t xml:space="preserve"> and ΔRING </w:t>
      </w:r>
      <w:r w:rsidRPr="00AE57D6">
        <w:rPr>
          <w:rFonts w:ascii="Times New Roman"/>
          <w:b/>
          <w:sz w:val="24"/>
        </w:rPr>
        <w:t>(f)</w:t>
      </w:r>
      <w:r w:rsidRPr="00AE57D6">
        <w:rPr>
          <w:rFonts w:ascii="Times New Roman"/>
          <w:sz w:val="24"/>
        </w:rPr>
        <w:t xml:space="preserve">. All SAXS analyses were performed using the average of the peak fractions of SEC-SAXS for each protein. </w:t>
      </w:r>
      <w:r w:rsidRPr="00AE57D6">
        <w:rPr>
          <w:rFonts w:ascii="Times New Roman"/>
          <w:b/>
          <w:sz w:val="24"/>
        </w:rPr>
        <w:t>g,</w:t>
      </w:r>
      <w:r w:rsidRPr="00AE57D6">
        <w:rPr>
          <w:rFonts w:ascii="Times New Roman"/>
          <w:sz w:val="24"/>
        </w:rPr>
        <w:t xml:space="preserve"> </w:t>
      </w:r>
      <w:r w:rsidRPr="00AE57D6">
        <w:rPr>
          <w:rFonts w:ascii="Times New Roman"/>
          <w:i/>
          <w:sz w:val="24"/>
        </w:rPr>
        <w:t>Ab initio</w:t>
      </w:r>
      <w:r w:rsidRPr="00AE57D6">
        <w:rPr>
          <w:rFonts w:ascii="Times New Roman"/>
          <w:sz w:val="24"/>
        </w:rPr>
        <w:t xml:space="preserve"> DAMMIN bead models of TRIM72 WT (upper) and ΔRING</w:t>
      </w:r>
      <w:r w:rsidRPr="00AE57D6">
        <w:rPr>
          <w:rFonts w:ascii="Times New Roman" w:eastAsia="Malgun Gothic"/>
          <w:sz w:val="24"/>
        </w:rPr>
        <w:t xml:space="preserve"> </w:t>
      </w:r>
      <w:r w:rsidRPr="00AE57D6">
        <w:rPr>
          <w:rFonts w:ascii="Times New Roman"/>
          <w:sz w:val="24"/>
        </w:rPr>
        <w:t xml:space="preserve">(lower). Ten bead models of each protein are superimposed. </w:t>
      </w:r>
      <w:r w:rsidRPr="00AE57D6">
        <w:rPr>
          <w:rFonts w:ascii="Times New Roman"/>
          <w:b/>
          <w:sz w:val="24"/>
        </w:rPr>
        <w:t xml:space="preserve">h, </w:t>
      </w:r>
      <w:r w:rsidRPr="00AE57D6">
        <w:rPr>
          <w:rFonts w:ascii="Times New Roman"/>
          <w:sz w:val="24"/>
        </w:rPr>
        <w:t>SAXS molecular envelope models of TRIM72 WT (upper) and ΔRING</w:t>
      </w:r>
      <w:r w:rsidRPr="00AE57D6">
        <w:rPr>
          <w:rFonts w:ascii="Times New Roman" w:eastAsia="Malgun Gothic"/>
          <w:sz w:val="24"/>
        </w:rPr>
        <w:t xml:space="preserve"> </w:t>
      </w:r>
      <w:r w:rsidRPr="00AE57D6">
        <w:rPr>
          <w:rFonts w:ascii="Times New Roman"/>
          <w:sz w:val="24"/>
        </w:rPr>
        <w:t>(lower). Crystal structures of</w:t>
      </w:r>
      <w:r w:rsidRPr="00AE57D6">
        <w:rPr>
          <w:rFonts w:ascii="Times New Roman" w:eastAsia="Malgun Gothic"/>
          <w:sz w:val="24"/>
        </w:rPr>
        <w:t xml:space="preserve"> </w:t>
      </w:r>
      <w:r w:rsidRPr="00AE57D6">
        <w:rPr>
          <w:rFonts w:ascii="Times New Roman"/>
          <w:sz w:val="24"/>
        </w:rPr>
        <w:t xml:space="preserve">ΔRING (magenta) and RING taken from TRIM72 FL (green) are superimposed and shown as a ribbon diagram. Each envelope model was generated from an average of 10 bead models in </w:t>
      </w:r>
      <w:r w:rsidRPr="00AE57D6">
        <w:rPr>
          <w:rFonts w:ascii="Times New Roman"/>
          <w:b/>
          <w:sz w:val="24"/>
        </w:rPr>
        <w:t>g</w:t>
      </w:r>
      <w:r w:rsidRPr="00AE57D6">
        <w:rPr>
          <w:rFonts w:ascii="Times New Roman"/>
          <w:sz w:val="24"/>
        </w:rPr>
        <w:t xml:space="preserve">. Additional volumes at both ends of </w:t>
      </w:r>
      <w:r w:rsidRPr="00AE57D6">
        <w:rPr>
          <w:rFonts w:ascii="Times New Roman" w:eastAsia="Malgun Gothic"/>
          <w:sz w:val="24"/>
        </w:rPr>
        <w:t xml:space="preserve">TRIM72 </w:t>
      </w:r>
      <w:r w:rsidRPr="00AE57D6">
        <w:rPr>
          <w:rFonts w:ascii="Times New Roman"/>
          <w:sz w:val="24"/>
        </w:rPr>
        <w:t xml:space="preserve">WT, which are expected to be the RINGs of position when in their flexible conformation in solution, are indicated by black arrows. The lengths of CCDs are shown as dashed lines in </w:t>
      </w:r>
      <w:r w:rsidRPr="00AE57D6">
        <w:rPr>
          <w:rFonts w:ascii="Times New Roman"/>
          <w:b/>
          <w:bCs/>
          <w:sz w:val="24"/>
        </w:rPr>
        <w:t>h</w:t>
      </w:r>
      <w:r w:rsidRPr="00AE57D6">
        <w:rPr>
          <w:rFonts w:ascii="Times New Roman"/>
          <w:sz w:val="24"/>
        </w:rPr>
        <w:t>.</w:t>
      </w:r>
    </w:p>
    <w:p w14:paraId="1D382CD7" w14:textId="77777777" w:rsidR="00605AF8" w:rsidRPr="00AE57D6" w:rsidRDefault="00605AF8" w:rsidP="00605AF8">
      <w:pPr>
        <w:spacing w:line="480" w:lineRule="auto"/>
        <w:rPr>
          <w:rFonts w:ascii="Times New Roman"/>
          <w:sz w:val="24"/>
        </w:rPr>
      </w:pPr>
    </w:p>
    <w:p w14:paraId="0F1CEEDA" w14:textId="77777777" w:rsidR="00605AF8" w:rsidRPr="00AE57D6" w:rsidRDefault="00605AF8" w:rsidP="00605AF8">
      <w:pPr>
        <w:spacing w:line="480" w:lineRule="auto"/>
        <w:rPr>
          <w:rFonts w:ascii="Times New Roman"/>
          <w:b/>
          <w:sz w:val="24"/>
        </w:rPr>
      </w:pPr>
      <w:r w:rsidRPr="00AE57D6">
        <w:rPr>
          <w:rFonts w:ascii="Times New Roman"/>
          <w:b/>
          <w:sz w:val="24"/>
        </w:rPr>
        <w:t>Extended Data Fig. 2| Domain structures of TRIM72.</w:t>
      </w:r>
    </w:p>
    <w:p w14:paraId="6403E441" w14:textId="77777777" w:rsidR="00605AF8" w:rsidRPr="00AE57D6" w:rsidRDefault="00605AF8" w:rsidP="00605AF8">
      <w:pPr>
        <w:spacing w:line="480" w:lineRule="auto"/>
        <w:rPr>
          <w:rFonts w:ascii="Times New Roman"/>
          <w:sz w:val="24"/>
        </w:rPr>
      </w:pPr>
      <w:proofErr w:type="gramStart"/>
      <w:r w:rsidRPr="00AE57D6">
        <w:rPr>
          <w:rFonts w:ascii="Times New Roman"/>
          <w:b/>
          <w:sz w:val="24"/>
        </w:rPr>
        <w:t>a,</w:t>
      </w:r>
      <w:proofErr w:type="gramEnd"/>
      <w:r w:rsidRPr="00AE57D6">
        <w:rPr>
          <w:rFonts w:ascii="Times New Roman"/>
          <w:bCs/>
          <w:sz w:val="24"/>
        </w:rPr>
        <w:t xml:space="preserve"> Structural </w:t>
      </w:r>
      <w:r w:rsidRPr="00AE57D6">
        <w:rPr>
          <w:rFonts w:ascii="Times New Roman" w:eastAsia="Malgun Gothic"/>
          <w:bCs/>
          <w:sz w:val="24"/>
        </w:rPr>
        <w:t>alignment</w:t>
      </w:r>
      <w:r w:rsidRPr="00AE57D6">
        <w:rPr>
          <w:rFonts w:ascii="Times New Roman"/>
          <w:bCs/>
          <w:sz w:val="24"/>
        </w:rPr>
        <w:t xml:space="preserve"> with </w:t>
      </w:r>
      <w:r w:rsidRPr="00AE57D6">
        <w:rPr>
          <w:rFonts w:ascii="Times New Roman" w:eastAsia="Malgun Gothic"/>
          <w:bCs/>
          <w:sz w:val="24"/>
        </w:rPr>
        <w:t xml:space="preserve">the </w:t>
      </w:r>
      <w:r w:rsidRPr="00AE57D6">
        <w:rPr>
          <w:rFonts w:ascii="Times New Roman"/>
          <w:bCs/>
          <w:sz w:val="24"/>
        </w:rPr>
        <w:t xml:space="preserve">crystal </w:t>
      </w:r>
      <w:r w:rsidRPr="00AE57D6">
        <w:rPr>
          <w:rFonts w:ascii="Times New Roman" w:eastAsia="Malgun Gothic"/>
          <w:bCs/>
          <w:sz w:val="24"/>
        </w:rPr>
        <w:t>structure</w:t>
      </w:r>
      <w:r w:rsidRPr="00AE57D6">
        <w:rPr>
          <w:rFonts w:ascii="Times New Roman"/>
          <w:bCs/>
          <w:sz w:val="24"/>
        </w:rPr>
        <w:t xml:space="preserve"> of TRIM72. Superposition of eight determined structures. The dotted line boxes </w:t>
      </w:r>
      <w:r w:rsidRPr="00AE57D6">
        <w:rPr>
          <w:rFonts w:ascii="Times New Roman" w:eastAsia="Malgun Gothic"/>
          <w:bCs/>
          <w:sz w:val="24"/>
        </w:rPr>
        <w:t>indicate</w:t>
      </w:r>
      <w:r w:rsidRPr="00AE57D6">
        <w:rPr>
          <w:rFonts w:ascii="Times New Roman"/>
          <w:bCs/>
          <w:sz w:val="24"/>
        </w:rPr>
        <w:t xml:space="preserve"> the structurally rigid part formed by the </w:t>
      </w:r>
      <w:proofErr w:type="spellStart"/>
      <w:r w:rsidRPr="00AE57D6">
        <w:rPr>
          <w:rFonts w:ascii="Times New Roman"/>
          <w:bCs/>
          <w:sz w:val="24"/>
        </w:rPr>
        <w:t>hendecad</w:t>
      </w:r>
      <w:proofErr w:type="spellEnd"/>
      <w:r w:rsidRPr="00AE57D6">
        <w:rPr>
          <w:rFonts w:ascii="Times New Roman"/>
          <w:bCs/>
          <w:sz w:val="24"/>
        </w:rPr>
        <w:t xml:space="preserve"> repeated region of H</w:t>
      </w:r>
      <w:r w:rsidRPr="00AE57D6">
        <w:rPr>
          <w:rFonts w:ascii="Times New Roman"/>
          <w:bCs/>
          <w:sz w:val="24"/>
          <w:vertAlign w:val="subscript"/>
        </w:rPr>
        <w:t>1</w:t>
      </w:r>
      <w:r w:rsidRPr="00AE57D6">
        <w:rPr>
          <w:rFonts w:ascii="Times New Roman"/>
          <w:bCs/>
          <w:sz w:val="24"/>
        </w:rPr>
        <w:t>:H</w:t>
      </w:r>
      <w:r w:rsidRPr="00AE57D6">
        <w:rPr>
          <w:rFonts w:ascii="Times New Roman"/>
          <w:bCs/>
          <w:sz w:val="24"/>
          <w:vertAlign w:val="subscript"/>
        </w:rPr>
        <w:t>1</w:t>
      </w:r>
      <w:r w:rsidRPr="00AE57D6">
        <w:rPr>
          <w:rFonts w:ascii="Times New Roman"/>
          <w:bCs/>
          <w:sz w:val="24"/>
        </w:rPr>
        <w:t>’, the heptad repeated region of H</w:t>
      </w:r>
      <w:r w:rsidRPr="00AE57D6">
        <w:rPr>
          <w:rFonts w:ascii="Times New Roman"/>
          <w:bCs/>
          <w:sz w:val="24"/>
          <w:vertAlign w:val="subscript"/>
        </w:rPr>
        <w:t>3</w:t>
      </w:r>
      <w:r w:rsidRPr="00AE57D6">
        <w:rPr>
          <w:rFonts w:ascii="Times New Roman"/>
          <w:bCs/>
          <w:sz w:val="24"/>
        </w:rPr>
        <w:t>:H</w:t>
      </w:r>
      <w:r w:rsidRPr="00AE57D6">
        <w:rPr>
          <w:rFonts w:ascii="Times New Roman"/>
          <w:bCs/>
          <w:sz w:val="24"/>
          <w:vertAlign w:val="subscript"/>
        </w:rPr>
        <w:t>3</w:t>
      </w:r>
      <w:r w:rsidRPr="00AE57D6">
        <w:rPr>
          <w:rFonts w:ascii="Times New Roman"/>
          <w:bCs/>
          <w:sz w:val="24"/>
        </w:rPr>
        <w:t xml:space="preserve">’, and the PRYSPRY pair. The rigid parts are colored cyan in the </w:t>
      </w:r>
      <w:r w:rsidRPr="00AE57D6">
        <w:rPr>
          <w:rFonts w:ascii="Times New Roman"/>
          <w:sz w:val="24"/>
        </w:rPr>
        <w:t>C</w:t>
      </w:r>
      <w:r w:rsidRPr="00AE57D6">
        <w:rPr>
          <w:rFonts w:ascii="Times New Roman"/>
          <w:sz w:val="24"/>
          <w:vertAlign w:val="subscript"/>
        </w:rPr>
        <w:t>α</w:t>
      </w:r>
      <w:r w:rsidRPr="00AE57D6">
        <w:rPr>
          <w:rFonts w:ascii="Times New Roman"/>
          <w:sz w:val="24"/>
        </w:rPr>
        <w:t xml:space="preserve">-RMSD plots (bottom). Note that the CCDs move in only one direction, while the peripheral CCD and B-box are very flexible with movement of up to 20 </w:t>
      </w:r>
      <w:r w:rsidRPr="00AE57D6">
        <w:rPr>
          <w:rFonts w:ascii="Times New Roman" w:eastAsia="Malgun Gothic"/>
          <w:sz w:val="24"/>
        </w:rPr>
        <w:t>Å (top)</w:t>
      </w:r>
      <w:r w:rsidRPr="00AE57D6">
        <w:rPr>
          <w:rFonts w:ascii="Times New Roman"/>
          <w:sz w:val="24"/>
        </w:rPr>
        <w:t xml:space="preserve">. </w:t>
      </w:r>
      <w:r w:rsidRPr="00AE57D6">
        <w:rPr>
          <w:rFonts w:ascii="Times New Roman"/>
          <w:b/>
          <w:bCs/>
          <w:sz w:val="24"/>
        </w:rPr>
        <w:t xml:space="preserve">b, </w:t>
      </w:r>
      <w:r w:rsidRPr="00AE57D6">
        <w:rPr>
          <w:rFonts w:ascii="Times New Roman"/>
          <w:sz w:val="24"/>
        </w:rPr>
        <w:t>Superimposition of TRIM CCDs. The four-</w:t>
      </w:r>
      <w:proofErr w:type="spellStart"/>
      <w:r w:rsidRPr="00AE57D6">
        <w:rPr>
          <w:rFonts w:ascii="Times New Roman"/>
          <w:sz w:val="24"/>
        </w:rPr>
        <w:t>hendecad</w:t>
      </w:r>
      <w:proofErr w:type="spellEnd"/>
      <w:r w:rsidRPr="00AE57D6">
        <w:rPr>
          <w:rFonts w:ascii="Times New Roman"/>
          <w:sz w:val="24"/>
        </w:rPr>
        <w:t xml:space="preserve"> helices of each CCD dimer were aligned by</w:t>
      </w:r>
      <w:r w:rsidRPr="00AE57D6">
        <w:rPr>
          <w:rFonts w:ascii="Times New Roman" w:eastAsia="Malgun Gothic"/>
          <w:sz w:val="24"/>
        </w:rPr>
        <w:t xml:space="preserve"> the</w:t>
      </w:r>
      <w:r w:rsidRPr="00AE57D6">
        <w:rPr>
          <w:rFonts w:ascii="Times New Roman"/>
          <w:sz w:val="24"/>
        </w:rPr>
        <w:t xml:space="preserve"> combinatorial extension algorithm</w:t>
      </w:r>
      <w:r w:rsidRPr="00AE57D6">
        <w:rPr>
          <w:rFonts w:ascii="Times New Roman"/>
          <w:sz w:val="24"/>
        </w:rPr>
        <w:fldChar w:fldCharType="begin"/>
      </w:r>
      <w:r>
        <w:rPr>
          <w:rFonts w:ascii="Times New Roman"/>
          <w:sz w:val="24"/>
        </w:rPr>
        <w:instrText xml:space="preserve"> ADDIN EN.CITE &lt;EndNote&gt;&lt;Cite&gt;&lt;Author&gt;Shindyalov&lt;/Author&gt;&lt;Year&gt;1998&lt;/Year&gt;&lt;RecNum&gt;319&lt;/RecNum&gt;&lt;DisplayText&gt;&lt;style face="superscript"&gt;105&lt;/style&gt;&lt;/DisplayText&gt;&lt;record&gt;&lt;rec-number&gt;319&lt;/rec-number&gt;&lt;foreign-keys&gt;&lt;key app="EN" db-id="dewa5v9rq5s9ajex2vzvs294rwwtss5rretv" timestamp="1663220424"&gt;319&lt;/key&gt;&lt;/foreign-keys&gt;&lt;ref-type name="Journal Article"&gt;17&lt;/ref-type&gt;&lt;contributors&gt;&lt;authors&gt;&lt;author&gt;Shindyalov, I. N.&lt;/author&gt;&lt;author&gt;Bourne, P. E.&lt;/author&gt;&lt;/authors&gt;&lt;/contributors&gt;&lt;auth-address&gt;San Diego Supercomputer Center, CA 92186, USA.&lt;/auth-address&gt;&lt;titles&gt;&lt;title&gt;Protein structure alignment by incremental combinatorial extension (CE) of the optimal path&lt;/title&gt;&lt;secondary-title&gt;Protein Eng&lt;/secondary-title&gt;&lt;/titles&gt;&lt;periodical&gt;&lt;full-title&gt;Protein Eng&lt;/full-title&gt;&lt;/periodical&gt;&lt;pages&gt;739-47&lt;/pages&gt;&lt;volume&gt;11&lt;/volume&gt;&lt;number&gt;9&lt;/number&gt;&lt;edition&gt;1998/10/31&lt;/edition&gt;&lt;keywords&gt;&lt;keyword&gt;Algorithms&lt;/keyword&gt;&lt;keyword&gt;Amino Acid Sequence&lt;/keyword&gt;&lt;keyword&gt;Molecular Sequence Data&lt;/keyword&gt;&lt;keyword&gt;Monte Carlo Method&lt;/keyword&gt;&lt;keyword&gt;Protein Conformation&lt;/keyword&gt;&lt;keyword&gt;Protein Folding&lt;/keyword&gt;&lt;keyword&gt;Proteins/*chemistry&lt;/keyword&gt;&lt;keyword&gt;*Sequence Alignment&lt;/keyword&gt;&lt;keyword&gt;Sequence Homology, Amino Acid&lt;/keyword&gt;&lt;/keywords&gt;&lt;dates&gt;&lt;year&gt;1998&lt;/year&gt;&lt;pub-dates&gt;&lt;date&gt;Sep&lt;/date&gt;&lt;/pub-dates&gt;&lt;/dates&gt;&lt;isbn&gt;0269-2139 (Print)&amp;#xD;0269-2139 (Linking)&lt;/isbn&gt;&lt;accession-num&gt;9796821&lt;/accession-num&gt;&lt;urls&gt;&lt;related-urls&gt;&lt;url&gt;https://www.ncbi.nlm.nih.gov/pubmed/9796821&lt;/url&gt;&lt;/related-urls&gt;&lt;/urls&gt;&lt;electronic-resource-num&gt;10.1093/protein/11.9.739&lt;/electronic-resource-num&gt;&lt;/record&gt;&lt;/Cite&gt;&lt;/EndNote&gt;</w:instrText>
      </w:r>
      <w:r w:rsidRPr="00AE57D6">
        <w:rPr>
          <w:rFonts w:ascii="Times New Roman"/>
          <w:sz w:val="24"/>
        </w:rPr>
        <w:fldChar w:fldCharType="separate"/>
      </w:r>
      <w:r w:rsidRPr="00FA4398">
        <w:rPr>
          <w:rFonts w:ascii="Times New Roman"/>
          <w:noProof/>
          <w:sz w:val="24"/>
          <w:vertAlign w:val="superscript"/>
        </w:rPr>
        <w:t>105</w:t>
      </w:r>
      <w:r w:rsidRPr="00AE57D6">
        <w:rPr>
          <w:rFonts w:ascii="Times New Roman"/>
          <w:sz w:val="24"/>
        </w:rPr>
        <w:fldChar w:fldCharType="end"/>
      </w:r>
      <w:r w:rsidRPr="00AE57D6">
        <w:rPr>
          <w:rFonts w:ascii="Times New Roman"/>
          <w:color w:val="000000" w:themeColor="text1"/>
          <w:sz w:val="24"/>
        </w:rPr>
        <w:t xml:space="preserve">. </w:t>
      </w:r>
      <w:r w:rsidRPr="00AE57D6">
        <w:rPr>
          <w:rFonts w:ascii="Times New Roman"/>
          <w:sz w:val="24"/>
        </w:rPr>
        <w:t xml:space="preserve">Each CCD is shown </w:t>
      </w:r>
      <w:r w:rsidRPr="00AE57D6">
        <w:rPr>
          <w:rFonts w:ascii="Times New Roman" w:eastAsia="Malgun Gothic"/>
          <w:sz w:val="24"/>
        </w:rPr>
        <w:t>in</w:t>
      </w:r>
      <w:r w:rsidRPr="00AE57D6">
        <w:rPr>
          <w:rFonts w:ascii="Times New Roman"/>
          <w:sz w:val="24"/>
        </w:rPr>
        <w:t xml:space="preserve"> the ribbon diagram and colored as follows: TRIM72 ΔRING, red; TRIM5α, green; TRIM20, yellow; TRIM25, magenta; TRIM28, cyan; TRIM69, orange (top). The broad distribution of each flexible end of the TRIM CCD is viewable in only the “side” view (middle), not the “top” view (bottom) obtained by rotating 90 degrees. </w:t>
      </w:r>
      <w:r w:rsidRPr="00AE57D6">
        <w:rPr>
          <w:rFonts w:ascii="Times New Roman"/>
          <w:b/>
          <w:sz w:val="24"/>
        </w:rPr>
        <w:t>c,</w:t>
      </w:r>
      <w:r w:rsidRPr="00AE57D6">
        <w:rPr>
          <w:rFonts w:ascii="Times New Roman"/>
          <w:sz w:val="24"/>
        </w:rPr>
        <w:t xml:space="preserve"> Bent conformation of the RING</w:t>
      </w:r>
      <w:r w:rsidRPr="00AE57D6">
        <w:rPr>
          <w:rFonts w:ascii="Times New Roman" w:eastAsia="Malgun Gothic"/>
          <w:sz w:val="24"/>
        </w:rPr>
        <w:t xml:space="preserve"> domain</w:t>
      </w:r>
      <w:r w:rsidRPr="00AE57D6">
        <w:rPr>
          <w:rFonts w:ascii="Times New Roman"/>
          <w:sz w:val="24"/>
        </w:rPr>
        <w:t xml:space="preserve">. TRIM72 RING (green), B-box (orange), and CCD (pink) are shown in a ribbon </w:t>
      </w:r>
      <w:proofErr w:type="gramStart"/>
      <w:r w:rsidRPr="00AE57D6">
        <w:rPr>
          <w:rFonts w:ascii="Times New Roman"/>
          <w:sz w:val="24"/>
        </w:rPr>
        <w:t>diagram, and</w:t>
      </w:r>
      <w:proofErr w:type="gramEnd"/>
      <w:r w:rsidRPr="00AE57D6">
        <w:rPr>
          <w:rFonts w:ascii="Times New Roman"/>
          <w:sz w:val="24"/>
        </w:rPr>
        <w:t xml:space="preserve"> bound-zinc ions</w:t>
      </w:r>
      <w:r w:rsidRPr="00AE57D6">
        <w:rPr>
          <w:rFonts w:ascii="Times New Roman" w:eastAsia="Malgun Gothic"/>
          <w:sz w:val="24"/>
        </w:rPr>
        <w:t xml:space="preserve"> are shown as gray</w:t>
      </w:r>
      <w:r w:rsidRPr="00AE57D6">
        <w:rPr>
          <w:rFonts w:ascii="Times New Roman"/>
          <w:sz w:val="24"/>
        </w:rPr>
        <w:t xml:space="preserve"> spheres. The suboptimal glutamine linchpin (Q57) and a nearby residue (R207’) from the other CCD protomer are shown as stick models. The model is derived from the crystal structure of TRIM72 FL (4.6 Å). </w:t>
      </w:r>
      <w:r w:rsidRPr="00AE57D6">
        <w:rPr>
          <w:rFonts w:ascii="Times New Roman"/>
          <w:b/>
          <w:bCs/>
          <w:sz w:val="24"/>
        </w:rPr>
        <w:t>d,</w:t>
      </w:r>
      <w:r w:rsidRPr="00AE57D6">
        <w:rPr>
          <w:rFonts w:ascii="Times New Roman"/>
          <w:sz w:val="24"/>
        </w:rPr>
        <w:t xml:space="preserve"> Hydrophobic interaction between CCD and </w:t>
      </w:r>
      <w:r w:rsidRPr="00AE57D6">
        <w:rPr>
          <w:rFonts w:ascii="Times New Roman" w:eastAsia="Malgun Gothic"/>
          <w:sz w:val="24"/>
        </w:rPr>
        <w:t xml:space="preserve">the </w:t>
      </w:r>
      <w:r w:rsidRPr="00AE57D6">
        <w:rPr>
          <w:rFonts w:ascii="Times New Roman"/>
          <w:sz w:val="24"/>
        </w:rPr>
        <w:t xml:space="preserve">B-box. </w:t>
      </w:r>
      <w:r w:rsidRPr="00AE57D6">
        <w:rPr>
          <w:rFonts w:ascii="Times New Roman" w:eastAsia="Malgun Gothic"/>
          <w:sz w:val="24"/>
        </w:rPr>
        <w:t xml:space="preserve">The </w:t>
      </w:r>
      <w:r w:rsidRPr="00AE57D6">
        <w:rPr>
          <w:rFonts w:ascii="Times New Roman"/>
          <w:sz w:val="24"/>
        </w:rPr>
        <w:t>TRIM72 B-box (green) and CCD (H</w:t>
      </w:r>
      <w:r w:rsidRPr="00AE57D6">
        <w:rPr>
          <w:rFonts w:ascii="Times New Roman"/>
          <w:sz w:val="24"/>
          <w:vertAlign w:val="subscript"/>
        </w:rPr>
        <w:t>1</w:t>
      </w:r>
      <w:r w:rsidRPr="00AE57D6">
        <w:rPr>
          <w:rFonts w:ascii="Times New Roman"/>
          <w:sz w:val="24"/>
        </w:rPr>
        <w:t>; pink, H</w:t>
      </w:r>
      <w:r w:rsidRPr="00AE57D6">
        <w:rPr>
          <w:rFonts w:ascii="Times New Roman"/>
          <w:sz w:val="24"/>
          <w:vertAlign w:val="subscript"/>
        </w:rPr>
        <w:t>2</w:t>
      </w:r>
      <w:r w:rsidRPr="00AE57D6">
        <w:rPr>
          <w:rFonts w:ascii="Times New Roman"/>
          <w:sz w:val="24"/>
        </w:rPr>
        <w:t>; cyan) are shown in a ribbon diagram. The residues supplying hydrophobic interfaces or coordinating zinc ions (</w:t>
      </w:r>
      <w:r w:rsidRPr="00AE57D6">
        <w:rPr>
          <w:rFonts w:ascii="Times New Roman" w:eastAsia="Malgun Gothic"/>
          <w:sz w:val="24"/>
        </w:rPr>
        <w:t>gray</w:t>
      </w:r>
      <w:r w:rsidRPr="00AE57D6">
        <w:rPr>
          <w:rFonts w:ascii="Times New Roman"/>
          <w:sz w:val="24"/>
        </w:rPr>
        <w:t xml:space="preserve"> </w:t>
      </w:r>
      <w:r w:rsidRPr="00AE57D6">
        <w:rPr>
          <w:rFonts w:ascii="Times New Roman"/>
          <w:sz w:val="24"/>
        </w:rPr>
        <w:lastRenderedPageBreak/>
        <w:t>spheres) are represented in stick models. The model comes from the crystal structure of TRIM72 ΔRING (2.75 Å). All atoms are shown with</w:t>
      </w:r>
      <w:r w:rsidRPr="00AE57D6">
        <w:rPr>
          <w:rFonts w:ascii="Times New Roman" w:eastAsia="Malgun Gothic"/>
          <w:sz w:val="24"/>
        </w:rPr>
        <w:t xml:space="preserve"> the</w:t>
      </w:r>
      <w:r w:rsidRPr="00AE57D6">
        <w:rPr>
          <w:rFonts w:ascii="Times New Roman"/>
          <w:sz w:val="24"/>
        </w:rPr>
        <w:t xml:space="preserve"> following colors: sulfur, yellow; nitrogen, blue; oxygen, red.</w:t>
      </w:r>
    </w:p>
    <w:p w14:paraId="04588143" w14:textId="77777777" w:rsidR="00605AF8" w:rsidRPr="00AE57D6" w:rsidRDefault="00605AF8" w:rsidP="00605AF8">
      <w:pPr>
        <w:spacing w:line="480" w:lineRule="auto"/>
        <w:rPr>
          <w:rFonts w:ascii="Times New Roman"/>
          <w:sz w:val="24"/>
        </w:rPr>
      </w:pPr>
    </w:p>
    <w:p w14:paraId="52638D2E" w14:textId="77777777" w:rsidR="00605AF8" w:rsidRPr="00AE57D6" w:rsidRDefault="00605AF8" w:rsidP="00605AF8">
      <w:pPr>
        <w:spacing w:line="480" w:lineRule="auto"/>
        <w:rPr>
          <w:rFonts w:ascii="Times New Roman"/>
          <w:b/>
          <w:sz w:val="24"/>
        </w:rPr>
      </w:pPr>
      <w:r w:rsidRPr="00AE57D6">
        <w:rPr>
          <w:rFonts w:ascii="Times New Roman"/>
          <w:b/>
          <w:sz w:val="24"/>
        </w:rPr>
        <w:t>Extended Data Fig. 3| Comparison of the ligand binding sites among PRYSPRY domains.</w:t>
      </w:r>
    </w:p>
    <w:p w14:paraId="502BED22" w14:textId="77777777" w:rsidR="00605AF8" w:rsidRPr="00AE57D6" w:rsidRDefault="00605AF8" w:rsidP="00605AF8">
      <w:pPr>
        <w:spacing w:line="480" w:lineRule="auto"/>
        <w:rPr>
          <w:rFonts w:ascii="Times New Roman" w:eastAsia="Times New Roman"/>
          <w:sz w:val="24"/>
        </w:rPr>
      </w:pPr>
      <w:r w:rsidRPr="00AE57D6">
        <w:rPr>
          <w:rFonts w:ascii="Times New Roman"/>
          <w:b/>
          <w:sz w:val="24"/>
        </w:rPr>
        <w:t xml:space="preserve">a-f, </w:t>
      </w:r>
      <w:r w:rsidRPr="00AE57D6">
        <w:rPr>
          <w:rFonts w:ascii="Times New Roman"/>
          <w:sz w:val="24"/>
        </w:rPr>
        <w:t>Structural comparison of PRYSPRY domains. Mouse TRIM72 PRYSPRY in dimer (</w:t>
      </w:r>
      <w:r w:rsidRPr="00AE57D6">
        <w:rPr>
          <w:rFonts w:ascii="Times New Roman"/>
          <w:b/>
          <w:sz w:val="24"/>
        </w:rPr>
        <w:t>a</w:t>
      </w:r>
      <w:r w:rsidRPr="00AE57D6">
        <w:rPr>
          <w:rFonts w:ascii="Times New Roman"/>
          <w:sz w:val="24"/>
        </w:rPr>
        <w:t>), rhesus TRIM5</w:t>
      </w:r>
      <w:r w:rsidRPr="00AE57D6">
        <w:rPr>
          <w:rFonts w:ascii="Times New Roman" w:eastAsia="Times New Roman"/>
          <w:sz w:val="24"/>
        </w:rPr>
        <w:t xml:space="preserve">α PRYSPRY </w:t>
      </w:r>
      <w:r w:rsidRPr="00AE57D6">
        <w:rPr>
          <w:rFonts w:ascii="Times New Roman"/>
          <w:sz w:val="24"/>
        </w:rPr>
        <w:t>(</w:t>
      </w:r>
      <w:r w:rsidRPr="00AE57D6">
        <w:rPr>
          <w:rFonts w:ascii="Times New Roman"/>
          <w:b/>
          <w:sz w:val="24"/>
        </w:rPr>
        <w:t>b</w:t>
      </w:r>
      <w:r w:rsidRPr="00AE57D6">
        <w:rPr>
          <w:rFonts w:ascii="Times New Roman"/>
          <w:sz w:val="24"/>
        </w:rPr>
        <w:t>), human TRIM7 PRYSPRY complexed with 2C peptides of human enterovirus (</w:t>
      </w:r>
      <w:r w:rsidRPr="00AE57D6">
        <w:rPr>
          <w:rFonts w:ascii="Times New Roman"/>
          <w:b/>
          <w:sz w:val="24"/>
        </w:rPr>
        <w:t>c</w:t>
      </w:r>
      <w:r w:rsidRPr="00AE57D6">
        <w:rPr>
          <w:rFonts w:ascii="Times New Roman"/>
          <w:sz w:val="24"/>
        </w:rPr>
        <w:t>), human TRIM21 PRYSPRY complexed with human IgG Fc (</w:t>
      </w:r>
      <w:r w:rsidRPr="00AE57D6">
        <w:rPr>
          <w:rFonts w:ascii="Times New Roman"/>
          <w:b/>
          <w:sz w:val="24"/>
        </w:rPr>
        <w:t>d</w:t>
      </w:r>
      <w:r w:rsidRPr="00AE57D6">
        <w:rPr>
          <w:rFonts w:ascii="Times New Roman"/>
          <w:sz w:val="24"/>
        </w:rPr>
        <w:t>), human TRIM65 PRYSPRY complexed with human MDA5 helicase domain (</w:t>
      </w:r>
      <w:r w:rsidRPr="00AE57D6">
        <w:rPr>
          <w:rFonts w:ascii="Times New Roman"/>
          <w:b/>
          <w:sz w:val="24"/>
        </w:rPr>
        <w:t>e</w:t>
      </w:r>
      <w:r w:rsidRPr="00AE57D6">
        <w:rPr>
          <w:rFonts w:ascii="Times New Roman"/>
          <w:sz w:val="24"/>
        </w:rPr>
        <w:t>), and human RIPLET PRYSPRY complexed with the human RIG-I helicase domain (</w:t>
      </w:r>
      <w:r w:rsidRPr="00AE57D6">
        <w:rPr>
          <w:rFonts w:ascii="Times New Roman"/>
          <w:b/>
          <w:sz w:val="24"/>
        </w:rPr>
        <w:t>f</w:t>
      </w:r>
      <w:r w:rsidRPr="00AE57D6">
        <w:rPr>
          <w:rFonts w:ascii="Times New Roman"/>
          <w:sz w:val="24"/>
        </w:rPr>
        <w:t>). The PRYSPRY domains are shown in</w:t>
      </w:r>
      <w:r w:rsidRPr="00AE57D6">
        <w:rPr>
          <w:rFonts w:ascii="Times New Roman" w:eastAsia="Malgun Gothic"/>
          <w:sz w:val="24"/>
        </w:rPr>
        <w:t xml:space="preserve"> a</w:t>
      </w:r>
      <w:r w:rsidRPr="00AE57D6">
        <w:rPr>
          <w:rFonts w:ascii="Times New Roman"/>
          <w:sz w:val="24"/>
        </w:rPr>
        <w:t xml:space="preserve"> ribbon diagram and electrostatic surface model with transparency. The binding molecules within 10 </w:t>
      </w:r>
      <w:r w:rsidRPr="00AE57D6">
        <w:rPr>
          <w:rFonts w:ascii="Times New Roman" w:eastAsia="Times New Roman"/>
          <w:sz w:val="24"/>
        </w:rPr>
        <w:t>Å</w:t>
      </w:r>
      <w:r w:rsidRPr="00AE57D6">
        <w:rPr>
          <w:rFonts w:ascii="Times New Roman"/>
          <w:sz w:val="24"/>
        </w:rPr>
        <w:t xml:space="preserve"> distances of PRYSPRY are shown in </w:t>
      </w:r>
      <w:r w:rsidRPr="00AE57D6">
        <w:rPr>
          <w:rFonts w:ascii="Times New Roman" w:eastAsia="Malgun Gothic"/>
          <w:sz w:val="24"/>
        </w:rPr>
        <w:t xml:space="preserve">a </w:t>
      </w:r>
      <w:r w:rsidRPr="00AE57D6">
        <w:rPr>
          <w:rFonts w:ascii="Times New Roman"/>
          <w:sz w:val="24"/>
        </w:rPr>
        <w:t>ribbon diagram colored yellow</w:t>
      </w:r>
      <w:r w:rsidRPr="00AE57D6">
        <w:rPr>
          <w:rFonts w:ascii="Times New Roman" w:eastAsia="Times New Roman"/>
          <w:sz w:val="24"/>
        </w:rPr>
        <w:t xml:space="preserve">. </w:t>
      </w:r>
      <w:r w:rsidRPr="00AE57D6">
        <w:rPr>
          <w:rFonts w:ascii="Times New Roman"/>
          <w:sz w:val="24"/>
        </w:rPr>
        <w:t xml:space="preserve">The PRYSPRY domain of mouse TRIM72 was derived from the crystal structure of </w:t>
      </w:r>
      <w:r w:rsidRPr="00AE57D6">
        <w:rPr>
          <w:rFonts w:ascii="Times New Roman" w:eastAsia="Times New Roman"/>
          <w:bCs/>
          <w:kern w:val="36"/>
          <w:sz w:val="24"/>
        </w:rPr>
        <w:t xml:space="preserve">TRIM72 </w:t>
      </w:r>
      <w:r w:rsidRPr="00AE57D6">
        <w:rPr>
          <w:rFonts w:ascii="Times New Roman"/>
          <w:sz w:val="24"/>
        </w:rPr>
        <w:t xml:space="preserve">ΔRING (2.75 Å). </w:t>
      </w:r>
      <w:r w:rsidRPr="00AE57D6">
        <w:rPr>
          <w:rFonts w:ascii="Times New Roman"/>
          <w:b/>
          <w:bCs/>
          <w:sz w:val="24"/>
        </w:rPr>
        <w:t>h,</w:t>
      </w:r>
      <w:r w:rsidRPr="00AE57D6">
        <w:rPr>
          <w:rFonts w:ascii="Times New Roman"/>
          <w:sz w:val="24"/>
        </w:rPr>
        <w:t xml:space="preserve"> Structure-based sequence alignments of PRYSPRY domains corresponding to </w:t>
      </w:r>
      <w:r w:rsidRPr="00AE57D6">
        <w:rPr>
          <w:rFonts w:ascii="Times New Roman"/>
          <w:b/>
          <w:bCs/>
          <w:sz w:val="24"/>
        </w:rPr>
        <w:t>a-f</w:t>
      </w:r>
      <w:r w:rsidRPr="00AE57D6">
        <w:rPr>
          <w:rFonts w:ascii="Times New Roman"/>
          <w:sz w:val="24"/>
        </w:rPr>
        <w:t>. Mutated residues of mouse TRIM72 in this study are shown in red boxes. Potentially essential residues of TRIM72 in membrane binding are indicated as pink boxes. The proposed residues of rhesus TRIM5</w:t>
      </w:r>
      <w:r w:rsidRPr="00AE57D6">
        <w:rPr>
          <w:rFonts w:ascii="Times New Roman" w:eastAsia="Times New Roman"/>
          <w:sz w:val="24"/>
        </w:rPr>
        <w:t>α PRYSPRY for recognizing HIV</w:t>
      </w:r>
      <w:r w:rsidRPr="00AE57D6">
        <w:rPr>
          <w:rFonts w:ascii="Times New Roman"/>
          <w:sz w:val="24"/>
        </w:rPr>
        <w:t xml:space="preserve"> capsids as indicated by NMR and HIV-1 restriction </w:t>
      </w:r>
      <w:r w:rsidRPr="00AE57D6">
        <w:rPr>
          <w:rFonts w:ascii="Times New Roman" w:eastAsia="Malgun Gothic"/>
          <w:sz w:val="24"/>
        </w:rPr>
        <w:t>assays</w:t>
      </w:r>
      <w:r w:rsidRPr="00AE57D6">
        <w:rPr>
          <w:rFonts w:ascii="Times New Roman"/>
          <w:sz w:val="24"/>
        </w:rPr>
        <w:t xml:space="preserve"> are shown in orange boxes. Pro334 in rhesus TRIM5</w:t>
      </w:r>
      <w:r w:rsidRPr="00AE57D6">
        <w:rPr>
          <w:rFonts w:ascii="Times New Roman" w:eastAsia="Times New Roman"/>
          <w:sz w:val="24"/>
        </w:rPr>
        <w:t>α (Arg332 in humans), which is a</w:t>
      </w:r>
      <w:r w:rsidRPr="00AE57D6">
        <w:rPr>
          <w:rFonts w:ascii="Times New Roman"/>
          <w:sz w:val="24"/>
        </w:rPr>
        <w:t xml:space="preserve"> critical residue for HIV restriction</w:t>
      </w:r>
      <w:r w:rsidRPr="00AE57D6">
        <w:rPr>
          <w:rFonts w:ascii="Times New Roman" w:eastAsia="Malgun Gothic"/>
          <w:sz w:val="24"/>
        </w:rPr>
        <w:t>,</w:t>
      </w:r>
      <w:r w:rsidRPr="00AE57D6">
        <w:rPr>
          <w:rFonts w:ascii="Times New Roman"/>
          <w:sz w:val="24"/>
        </w:rPr>
        <w:t xml:space="preserve"> </w:t>
      </w:r>
      <w:r w:rsidRPr="00AE57D6">
        <w:rPr>
          <w:rFonts w:ascii="Times New Roman" w:eastAsia="Times New Roman"/>
          <w:sz w:val="24"/>
        </w:rPr>
        <w:t xml:space="preserve">is highlighted with a yellow </w:t>
      </w:r>
      <w:r w:rsidRPr="00AE57D6">
        <w:rPr>
          <w:rFonts w:ascii="Times New Roman" w:eastAsia="Times New Roman"/>
          <w:sz w:val="24"/>
        </w:rPr>
        <w:lastRenderedPageBreak/>
        <w:t>box. The important residues of human TRIM7 PRYSPRY for recognizing C2 peptides from human enterovirus are shown in magenta boxes. Four hotspot residues of human TRIM21 PRYSPRY in contact with human IgG Fc are shown in mint boxes. The critical residues in human TRIM65 PRYSPRY for IFN</w:t>
      </w:r>
      <w:r w:rsidRPr="00AE57D6">
        <w:rPr>
          <w:rFonts w:ascii="Times New Roman" w:eastAsia="Times New Roman"/>
          <w:color w:val="202122"/>
          <w:sz w:val="24"/>
          <w:shd w:val="clear" w:color="auto" w:fill="FFFFFF"/>
        </w:rPr>
        <w:t>β</w:t>
      </w:r>
      <w:r w:rsidRPr="00AE57D6">
        <w:rPr>
          <w:rFonts w:ascii="Times New Roman" w:eastAsia="Times New Roman"/>
          <w:sz w:val="24"/>
        </w:rPr>
        <w:t xml:space="preserve"> mRNA levels upon poly (I:C) stimulation are shown in cyan boxes. The important residues in human RIPLET PRYSPRY for IFN</w:t>
      </w:r>
      <w:r w:rsidRPr="00AE57D6">
        <w:rPr>
          <w:rFonts w:ascii="Times New Roman" w:eastAsia="Times New Roman"/>
          <w:color w:val="202122"/>
          <w:sz w:val="24"/>
          <w:shd w:val="clear" w:color="auto" w:fill="FFFFFF"/>
        </w:rPr>
        <w:t>β</w:t>
      </w:r>
      <w:r w:rsidRPr="00AE57D6">
        <w:rPr>
          <w:rFonts w:ascii="Times New Roman" w:eastAsia="Times New Roman"/>
          <w:sz w:val="24"/>
        </w:rPr>
        <w:t xml:space="preserve"> mRNA levels upon stimulation with dsRNA are shown in green boxes. All boxed residues are represented as stick models in </w:t>
      </w:r>
      <w:r w:rsidRPr="00AE57D6">
        <w:rPr>
          <w:rFonts w:ascii="Times New Roman" w:eastAsia="Times New Roman"/>
          <w:b/>
          <w:bCs/>
          <w:sz w:val="24"/>
        </w:rPr>
        <w:t>a-f</w:t>
      </w:r>
      <w:r w:rsidRPr="00AE57D6">
        <w:rPr>
          <w:rFonts w:ascii="Times New Roman" w:eastAsia="Times New Roman"/>
          <w:sz w:val="24"/>
        </w:rPr>
        <w:t xml:space="preserve">. </w:t>
      </w:r>
      <w:r w:rsidRPr="00AE57D6">
        <w:rPr>
          <w:rFonts w:ascii="Times New Roman"/>
          <w:sz w:val="24"/>
        </w:rPr>
        <w:t>The variable loop (VL) regions 1-6 are indicated as black-lined boxes. Note that the critical residues are crowded in VL1, VL3, VL4, and VL6. The mutated residues in the H</w:t>
      </w:r>
      <w:r w:rsidRPr="00AE57D6">
        <w:rPr>
          <w:rFonts w:ascii="Times New Roman"/>
          <w:sz w:val="24"/>
          <w:vertAlign w:val="subscript"/>
        </w:rPr>
        <w:t>3</w:t>
      </w:r>
      <w:r w:rsidRPr="00AE57D6">
        <w:rPr>
          <w:rFonts w:ascii="Times New Roman"/>
          <w:sz w:val="24"/>
        </w:rPr>
        <w:t xml:space="preserve"> helix for crystallization of mouse TRIM72 (K279H/A283H) are shown in blue.</w:t>
      </w:r>
    </w:p>
    <w:p w14:paraId="40351FDF" w14:textId="77777777" w:rsidR="00605AF8" w:rsidRPr="00AE57D6" w:rsidRDefault="00605AF8" w:rsidP="00605AF8">
      <w:pPr>
        <w:spacing w:line="480" w:lineRule="auto"/>
        <w:rPr>
          <w:rFonts w:ascii="Times New Roman" w:eastAsiaTheme="minorEastAsia"/>
          <w:sz w:val="24"/>
        </w:rPr>
      </w:pPr>
    </w:p>
    <w:p w14:paraId="511484C7" w14:textId="77777777" w:rsidR="00605AF8" w:rsidRPr="00AE57D6" w:rsidRDefault="00605AF8" w:rsidP="00605AF8">
      <w:pPr>
        <w:spacing w:line="480" w:lineRule="auto"/>
        <w:rPr>
          <w:rFonts w:ascii="Times New Roman"/>
          <w:b/>
          <w:sz w:val="24"/>
        </w:rPr>
      </w:pPr>
      <w:r w:rsidRPr="00AE57D6">
        <w:rPr>
          <w:rFonts w:ascii="Times New Roman"/>
          <w:b/>
          <w:sz w:val="24"/>
        </w:rPr>
        <w:t>Extended Data Fig. 4| Protein–lipid overlay analysis.</w:t>
      </w:r>
    </w:p>
    <w:p w14:paraId="1B36AD2C" w14:textId="77777777" w:rsidR="00605AF8" w:rsidRPr="00AE57D6" w:rsidRDefault="00605AF8" w:rsidP="00605AF8">
      <w:pPr>
        <w:spacing w:line="480" w:lineRule="auto"/>
        <w:rPr>
          <w:rFonts w:ascii="Times New Roman"/>
          <w:sz w:val="24"/>
        </w:rPr>
      </w:pPr>
      <w:r w:rsidRPr="00AE57D6">
        <w:rPr>
          <w:rFonts w:ascii="Times New Roman"/>
          <w:b/>
          <w:sz w:val="24"/>
        </w:rPr>
        <w:t xml:space="preserve">a-d, </w:t>
      </w:r>
      <w:r w:rsidRPr="00AE57D6">
        <w:rPr>
          <w:rFonts w:ascii="Times New Roman"/>
          <w:sz w:val="24"/>
        </w:rPr>
        <w:t xml:space="preserve">Protein–lipid overlay assay using PIP </w:t>
      </w:r>
      <w:proofErr w:type="spellStart"/>
      <w:r w:rsidRPr="00AE57D6">
        <w:rPr>
          <w:rFonts w:ascii="Times New Roman"/>
          <w:sz w:val="24"/>
        </w:rPr>
        <w:t>Strips</w:t>
      </w:r>
      <w:r w:rsidRPr="00AE57D6">
        <w:rPr>
          <w:rFonts w:ascii="Times New Roman"/>
          <w:sz w:val="24"/>
          <w:vertAlign w:val="superscript"/>
        </w:rPr>
        <w:t>TM</w:t>
      </w:r>
      <w:proofErr w:type="spellEnd"/>
      <w:r w:rsidRPr="00AE57D6">
        <w:rPr>
          <w:rFonts w:ascii="Times New Roman"/>
          <w:sz w:val="24"/>
        </w:rPr>
        <w:t xml:space="preserve"> </w:t>
      </w:r>
      <w:r w:rsidRPr="00AE57D6">
        <w:rPr>
          <w:rFonts w:ascii="Times New Roman"/>
          <w:b/>
          <w:sz w:val="24"/>
        </w:rPr>
        <w:t xml:space="preserve">(a), </w:t>
      </w:r>
      <w:r w:rsidRPr="00AE57D6">
        <w:rPr>
          <w:rFonts w:ascii="Times New Roman"/>
          <w:sz w:val="24"/>
        </w:rPr>
        <w:t>Inositol Snoopers®</w:t>
      </w:r>
      <w:r w:rsidRPr="00AE57D6">
        <w:rPr>
          <w:rFonts w:ascii="Times New Roman"/>
          <w:b/>
          <w:sz w:val="24"/>
        </w:rPr>
        <w:t xml:space="preserve"> (b), </w:t>
      </w:r>
      <w:r w:rsidRPr="00AE57D6">
        <w:rPr>
          <w:rFonts w:ascii="Times New Roman"/>
          <w:sz w:val="24"/>
        </w:rPr>
        <w:t>Oxidized Phospholipid Snoopers®</w:t>
      </w:r>
      <w:r w:rsidRPr="00AE57D6">
        <w:rPr>
          <w:rFonts w:ascii="Times New Roman"/>
          <w:b/>
          <w:sz w:val="24"/>
        </w:rPr>
        <w:t xml:space="preserve"> (c) </w:t>
      </w:r>
      <w:r w:rsidRPr="00AE57D6">
        <w:rPr>
          <w:rFonts w:ascii="Times New Roman"/>
          <w:sz w:val="24"/>
        </w:rPr>
        <w:t>and Sphingolipid Snoopers®</w:t>
      </w:r>
      <w:r w:rsidRPr="00AE57D6">
        <w:rPr>
          <w:rFonts w:ascii="Times New Roman"/>
          <w:b/>
          <w:sz w:val="24"/>
        </w:rPr>
        <w:t xml:space="preserve"> (d)</w:t>
      </w:r>
      <w:r w:rsidRPr="00AE57D6">
        <w:rPr>
          <w:rFonts w:ascii="Times New Roman"/>
          <w:sz w:val="24"/>
        </w:rPr>
        <w:t xml:space="preserve"> in the absence (left) or presence (middle) of Ca</w:t>
      </w:r>
      <w:r w:rsidRPr="00AE57D6">
        <w:rPr>
          <w:rFonts w:ascii="Times New Roman"/>
          <w:sz w:val="24"/>
          <w:vertAlign w:val="superscript"/>
        </w:rPr>
        <w:t>2+</w:t>
      </w:r>
      <w:r w:rsidRPr="00AE57D6">
        <w:rPr>
          <w:rFonts w:ascii="Times New Roman"/>
          <w:sz w:val="24"/>
        </w:rPr>
        <w:t xml:space="preserve">. The spotted lipid positions are indicated in </w:t>
      </w:r>
      <w:r w:rsidRPr="00AE57D6">
        <w:rPr>
          <w:rFonts w:ascii="Times New Roman" w:eastAsia="Malgun Gothic"/>
          <w:sz w:val="24"/>
        </w:rPr>
        <w:t xml:space="preserve">the </w:t>
      </w:r>
      <w:r w:rsidRPr="00AE57D6">
        <w:rPr>
          <w:rFonts w:ascii="Times New Roman"/>
          <w:sz w:val="24"/>
        </w:rPr>
        <w:t xml:space="preserve">right panel. </w:t>
      </w:r>
      <w:r w:rsidRPr="00AE57D6">
        <w:rPr>
          <w:rFonts w:ascii="Times New Roman"/>
          <w:b/>
          <w:sz w:val="24"/>
        </w:rPr>
        <w:t xml:space="preserve">e, </w:t>
      </w:r>
      <w:r w:rsidRPr="00AE57D6">
        <w:rPr>
          <w:rFonts w:ascii="Times New Roman"/>
          <w:sz w:val="24"/>
        </w:rPr>
        <w:t xml:space="preserve">Lists of the examined lipids. TRIM72 WT was incubated and detected with a rabbit polyclonal anti-TRIM72 antibody. The detailed experimental procedures are described in </w:t>
      </w:r>
      <w:r w:rsidRPr="00AE57D6">
        <w:rPr>
          <w:rFonts w:ascii="Times New Roman" w:eastAsia="Malgun Gothic"/>
          <w:sz w:val="24"/>
        </w:rPr>
        <w:t xml:space="preserve">the </w:t>
      </w:r>
      <w:r w:rsidRPr="00AE57D6">
        <w:rPr>
          <w:rFonts w:ascii="Times New Roman"/>
          <w:b/>
          <w:bCs/>
          <w:sz w:val="24"/>
        </w:rPr>
        <w:t>Methods</w:t>
      </w:r>
      <w:r w:rsidRPr="00AE57D6">
        <w:rPr>
          <w:rFonts w:ascii="Times New Roman"/>
          <w:sz w:val="24"/>
        </w:rPr>
        <w:t>.</w:t>
      </w:r>
    </w:p>
    <w:p w14:paraId="1B9E3386" w14:textId="77777777" w:rsidR="00605AF8" w:rsidRPr="00AE57D6" w:rsidRDefault="00605AF8" w:rsidP="00605AF8">
      <w:pPr>
        <w:spacing w:line="480" w:lineRule="auto"/>
        <w:rPr>
          <w:rFonts w:ascii="Times New Roman"/>
          <w:b/>
          <w:sz w:val="24"/>
        </w:rPr>
      </w:pPr>
    </w:p>
    <w:p w14:paraId="1F2B5A8C" w14:textId="77777777" w:rsidR="00605AF8" w:rsidRPr="00AE57D6" w:rsidRDefault="00605AF8" w:rsidP="00605AF8">
      <w:pPr>
        <w:spacing w:line="480" w:lineRule="auto"/>
        <w:rPr>
          <w:rFonts w:ascii="Times New Roman"/>
          <w:b/>
          <w:sz w:val="24"/>
        </w:rPr>
      </w:pPr>
      <w:r w:rsidRPr="00AE57D6">
        <w:rPr>
          <w:rFonts w:ascii="Times New Roman"/>
          <w:b/>
          <w:sz w:val="24"/>
        </w:rPr>
        <w:t>Extended Data Fig. 5| SPR analysis of TRIM72 WT and variants.</w:t>
      </w:r>
    </w:p>
    <w:p w14:paraId="5D3D6F8B" w14:textId="77777777" w:rsidR="00605AF8" w:rsidRPr="00AE57D6" w:rsidRDefault="00605AF8" w:rsidP="00605AF8">
      <w:pPr>
        <w:spacing w:line="480" w:lineRule="auto"/>
        <w:rPr>
          <w:rFonts w:ascii="Times New Roman"/>
          <w:sz w:val="24"/>
        </w:rPr>
      </w:pPr>
      <w:proofErr w:type="gramStart"/>
      <w:r w:rsidRPr="00AE57D6">
        <w:rPr>
          <w:rFonts w:ascii="Times New Roman"/>
          <w:b/>
          <w:sz w:val="24"/>
        </w:rPr>
        <w:t>a,</w:t>
      </w:r>
      <w:proofErr w:type="gramEnd"/>
      <w:r w:rsidRPr="00AE57D6">
        <w:rPr>
          <w:rFonts w:ascii="Times New Roman"/>
          <w:b/>
          <w:sz w:val="24"/>
        </w:rPr>
        <w:t xml:space="preserve"> </w:t>
      </w:r>
      <w:r w:rsidRPr="00AE57D6">
        <w:rPr>
          <w:rFonts w:ascii="Times New Roman"/>
          <w:sz w:val="24"/>
        </w:rPr>
        <w:t>Binding affinity K</w:t>
      </w:r>
      <w:r w:rsidRPr="00AE57D6">
        <w:rPr>
          <w:rFonts w:ascii="Times New Roman"/>
          <w:sz w:val="24"/>
          <w:vertAlign w:val="subscript"/>
        </w:rPr>
        <w:t>D</w:t>
      </w:r>
      <w:r w:rsidRPr="00AE57D6">
        <w:rPr>
          <w:rFonts w:ascii="Times New Roman"/>
          <w:sz w:val="24"/>
        </w:rPr>
        <w:t xml:space="preserve"> values of TRIM72 WT and variants to PS-liposomes. n.d., not </w:t>
      </w:r>
      <w:r w:rsidRPr="00AE57D6">
        <w:rPr>
          <w:rFonts w:ascii="Times New Roman"/>
          <w:sz w:val="24"/>
        </w:rPr>
        <w:lastRenderedPageBreak/>
        <w:t xml:space="preserve">determined. </w:t>
      </w:r>
      <w:r w:rsidRPr="00AE57D6">
        <w:rPr>
          <w:rFonts w:ascii="Times New Roman"/>
          <w:b/>
          <w:sz w:val="24"/>
        </w:rPr>
        <w:t xml:space="preserve">b-h, </w:t>
      </w:r>
      <w:proofErr w:type="spellStart"/>
      <w:r w:rsidRPr="00AE57D6">
        <w:rPr>
          <w:rFonts w:ascii="Times New Roman"/>
          <w:sz w:val="24"/>
        </w:rPr>
        <w:t>Sensorgrams</w:t>
      </w:r>
      <w:proofErr w:type="spellEnd"/>
      <w:r w:rsidRPr="00AE57D6">
        <w:rPr>
          <w:rFonts w:ascii="Times New Roman"/>
          <w:sz w:val="24"/>
        </w:rPr>
        <w:t xml:space="preserve"> with different concentrations of TRIM72 WT </w:t>
      </w:r>
      <w:r w:rsidRPr="00AE57D6">
        <w:rPr>
          <w:rFonts w:ascii="Times New Roman"/>
          <w:b/>
          <w:sz w:val="24"/>
        </w:rPr>
        <w:t>(b)</w:t>
      </w:r>
      <w:r w:rsidRPr="00AE57D6">
        <w:rPr>
          <w:rFonts w:ascii="Times New Roman"/>
          <w:sz w:val="24"/>
        </w:rPr>
        <w:t>, K</w:t>
      </w:r>
      <w:r w:rsidRPr="00AE57D6">
        <w:rPr>
          <w:rFonts w:ascii="Times New Roman"/>
          <w:sz w:val="24"/>
          <w:vertAlign w:val="superscript"/>
        </w:rPr>
        <w:t>2</w:t>
      </w:r>
      <w:r w:rsidRPr="00AE57D6">
        <w:rPr>
          <w:rFonts w:ascii="Times New Roman"/>
          <w:sz w:val="24"/>
        </w:rPr>
        <w:t xml:space="preserve">D </w:t>
      </w:r>
      <w:r w:rsidRPr="00AE57D6">
        <w:rPr>
          <w:rFonts w:ascii="Times New Roman"/>
          <w:b/>
          <w:sz w:val="24"/>
        </w:rPr>
        <w:t>(c)</w:t>
      </w:r>
      <w:r w:rsidRPr="00AE57D6">
        <w:rPr>
          <w:rFonts w:ascii="Times New Roman"/>
          <w:sz w:val="24"/>
        </w:rPr>
        <w:t>, R</w:t>
      </w:r>
      <w:r w:rsidRPr="00AE57D6">
        <w:rPr>
          <w:rFonts w:ascii="Times New Roman"/>
          <w:sz w:val="24"/>
          <w:vertAlign w:val="superscript"/>
        </w:rPr>
        <w:t>3</w:t>
      </w:r>
      <w:r w:rsidRPr="00AE57D6">
        <w:rPr>
          <w:rFonts w:ascii="Times New Roman"/>
          <w:sz w:val="24"/>
        </w:rPr>
        <w:t xml:space="preserve">E </w:t>
      </w:r>
      <w:r w:rsidRPr="00AE57D6">
        <w:rPr>
          <w:rFonts w:ascii="Times New Roman"/>
          <w:b/>
          <w:sz w:val="24"/>
        </w:rPr>
        <w:t>(d)</w:t>
      </w:r>
      <w:r w:rsidRPr="00AE57D6">
        <w:rPr>
          <w:rFonts w:ascii="Times New Roman"/>
          <w:sz w:val="24"/>
        </w:rPr>
        <w:t>, ΔH</w:t>
      </w:r>
      <w:r w:rsidRPr="00AE57D6">
        <w:rPr>
          <w:rFonts w:ascii="Times New Roman"/>
          <w:sz w:val="24"/>
          <w:vertAlign w:val="subscript"/>
        </w:rPr>
        <w:t>3</w:t>
      </w:r>
      <w:r w:rsidRPr="00AE57D6">
        <w:rPr>
          <w:rFonts w:ascii="Times New Roman"/>
          <w:sz w:val="24"/>
        </w:rPr>
        <w:t xml:space="preserve"> </w:t>
      </w:r>
      <w:r w:rsidRPr="00AE57D6">
        <w:rPr>
          <w:rFonts w:ascii="Times New Roman"/>
          <w:b/>
          <w:sz w:val="24"/>
        </w:rPr>
        <w:t>(e)</w:t>
      </w:r>
      <w:r w:rsidRPr="00AE57D6">
        <w:rPr>
          <w:rFonts w:ascii="Times New Roman"/>
          <w:sz w:val="24"/>
        </w:rPr>
        <w:t xml:space="preserve">, RBCC </w:t>
      </w:r>
      <w:r w:rsidRPr="00AE57D6">
        <w:rPr>
          <w:rFonts w:ascii="Times New Roman"/>
          <w:b/>
          <w:sz w:val="24"/>
        </w:rPr>
        <w:t>(f)</w:t>
      </w:r>
      <w:r w:rsidRPr="00AE57D6">
        <w:rPr>
          <w:rFonts w:ascii="Times New Roman"/>
          <w:sz w:val="24"/>
        </w:rPr>
        <w:t>,</w:t>
      </w:r>
      <w:r w:rsidRPr="00AE57D6">
        <w:rPr>
          <w:rFonts w:ascii="Times New Roman"/>
          <w:b/>
          <w:sz w:val="24"/>
        </w:rPr>
        <w:t xml:space="preserve"> </w:t>
      </w:r>
      <w:r w:rsidRPr="00AE57D6">
        <w:rPr>
          <w:rFonts w:ascii="Times New Roman"/>
          <w:sz w:val="24"/>
        </w:rPr>
        <w:t>GST-H</w:t>
      </w:r>
      <w:r w:rsidRPr="00AE57D6">
        <w:rPr>
          <w:rFonts w:ascii="Times New Roman"/>
          <w:sz w:val="24"/>
          <w:vertAlign w:val="subscript"/>
        </w:rPr>
        <w:t>3</w:t>
      </w:r>
      <w:r w:rsidRPr="00AE57D6">
        <w:rPr>
          <w:rFonts w:ascii="Times New Roman"/>
          <w:sz w:val="24"/>
        </w:rPr>
        <w:t>-PRYSPRY</w:t>
      </w:r>
      <w:r w:rsidRPr="00AE57D6">
        <w:rPr>
          <w:rFonts w:ascii="Times New Roman"/>
          <w:b/>
          <w:sz w:val="24"/>
        </w:rPr>
        <w:t xml:space="preserve"> (g)</w:t>
      </w:r>
      <w:r w:rsidRPr="00AE57D6">
        <w:rPr>
          <w:rFonts w:ascii="Times New Roman"/>
          <w:sz w:val="24"/>
        </w:rPr>
        <w:t>, and MBP-H</w:t>
      </w:r>
      <w:r w:rsidRPr="00AE57D6">
        <w:rPr>
          <w:rFonts w:ascii="Times New Roman"/>
          <w:sz w:val="24"/>
          <w:vertAlign w:val="subscript"/>
        </w:rPr>
        <w:t>3</w:t>
      </w:r>
      <w:r w:rsidRPr="00AE57D6">
        <w:rPr>
          <w:rFonts w:ascii="Times New Roman"/>
          <w:sz w:val="24"/>
        </w:rPr>
        <w:t xml:space="preserve">-PRYSPRY </w:t>
      </w:r>
      <w:r w:rsidRPr="00AE57D6">
        <w:rPr>
          <w:rFonts w:ascii="Times New Roman"/>
          <w:b/>
          <w:sz w:val="24"/>
        </w:rPr>
        <w:t xml:space="preserve">(h) </w:t>
      </w:r>
      <w:r w:rsidRPr="00AE57D6">
        <w:rPr>
          <w:rFonts w:ascii="Times New Roman"/>
          <w:bCs/>
          <w:sz w:val="24"/>
        </w:rPr>
        <w:t>are shown</w:t>
      </w:r>
      <w:r w:rsidRPr="00AE57D6">
        <w:rPr>
          <w:rFonts w:ascii="Times New Roman"/>
          <w:sz w:val="24"/>
        </w:rPr>
        <w:t xml:space="preserve">. The first and second vertical dashed lines indicate </w:t>
      </w:r>
      <w:r w:rsidRPr="00AE57D6">
        <w:rPr>
          <w:rFonts w:ascii="Times New Roman" w:eastAsia="Malgun Gothic"/>
          <w:sz w:val="24"/>
        </w:rPr>
        <w:t xml:space="preserve">the </w:t>
      </w:r>
      <w:r w:rsidRPr="00AE57D6">
        <w:rPr>
          <w:rFonts w:ascii="Times New Roman"/>
          <w:sz w:val="24"/>
        </w:rPr>
        <w:t>start and end of injection, respectively. The PS-liposomes contained 30 mol% PS. The detailed experimental procedures are described in</w:t>
      </w:r>
      <w:r w:rsidRPr="00AE57D6">
        <w:rPr>
          <w:rFonts w:ascii="Times New Roman" w:eastAsia="Malgun Gothic"/>
          <w:sz w:val="24"/>
        </w:rPr>
        <w:t xml:space="preserve"> the</w:t>
      </w:r>
      <w:r w:rsidRPr="00AE57D6">
        <w:rPr>
          <w:rFonts w:ascii="Times New Roman"/>
          <w:sz w:val="24"/>
        </w:rPr>
        <w:t xml:space="preserve"> </w:t>
      </w:r>
      <w:r w:rsidRPr="00AE57D6">
        <w:rPr>
          <w:rFonts w:ascii="Times New Roman"/>
          <w:b/>
          <w:bCs/>
          <w:sz w:val="24"/>
        </w:rPr>
        <w:t>Methods</w:t>
      </w:r>
      <w:r w:rsidRPr="00AE57D6">
        <w:rPr>
          <w:rFonts w:ascii="Times New Roman"/>
          <w:sz w:val="24"/>
        </w:rPr>
        <w:t>.</w:t>
      </w:r>
    </w:p>
    <w:p w14:paraId="18ED1AAA" w14:textId="77777777" w:rsidR="00605AF8" w:rsidRPr="00AE57D6" w:rsidRDefault="00605AF8" w:rsidP="00605AF8">
      <w:pPr>
        <w:spacing w:line="480" w:lineRule="auto"/>
        <w:rPr>
          <w:rFonts w:ascii="Times New Roman"/>
          <w:sz w:val="24"/>
        </w:rPr>
      </w:pPr>
    </w:p>
    <w:p w14:paraId="5B24A633" w14:textId="77777777" w:rsidR="00605AF8" w:rsidRPr="00AE57D6" w:rsidRDefault="00605AF8" w:rsidP="00605AF8">
      <w:pPr>
        <w:spacing w:line="480" w:lineRule="auto"/>
        <w:rPr>
          <w:rFonts w:ascii="Times New Roman"/>
          <w:b/>
          <w:sz w:val="24"/>
        </w:rPr>
      </w:pPr>
      <w:r w:rsidRPr="00AE57D6">
        <w:rPr>
          <w:rFonts w:ascii="Times New Roman"/>
          <w:b/>
          <w:sz w:val="24"/>
        </w:rPr>
        <w:t xml:space="preserve">Extended Data Fig. 6| </w:t>
      </w:r>
      <w:r w:rsidRPr="00AE57D6">
        <w:rPr>
          <w:rFonts w:ascii="Times New Roman" w:eastAsia="Malgun Gothic"/>
          <w:b/>
          <w:sz w:val="24"/>
        </w:rPr>
        <w:t>Crosslinking</w:t>
      </w:r>
      <w:r w:rsidRPr="00AE57D6">
        <w:rPr>
          <w:rFonts w:ascii="Times New Roman"/>
          <w:b/>
          <w:sz w:val="24"/>
        </w:rPr>
        <w:t xml:space="preserve"> assays to identify the TRIM72 oligomer.</w:t>
      </w:r>
    </w:p>
    <w:p w14:paraId="2808E671" w14:textId="77777777" w:rsidR="00605AF8" w:rsidRPr="00AE57D6" w:rsidRDefault="00605AF8" w:rsidP="00605AF8">
      <w:pPr>
        <w:spacing w:line="480" w:lineRule="auto"/>
        <w:rPr>
          <w:rFonts w:ascii="Times New Roman"/>
          <w:sz w:val="24"/>
        </w:rPr>
      </w:pPr>
      <w:r w:rsidRPr="00AE57D6">
        <w:rPr>
          <w:rFonts w:ascii="Times New Roman"/>
          <w:b/>
          <w:sz w:val="24"/>
        </w:rPr>
        <w:t xml:space="preserve">a, </w:t>
      </w:r>
      <w:r w:rsidRPr="00AE57D6">
        <w:rPr>
          <w:rFonts w:ascii="Times New Roman"/>
          <w:sz w:val="24"/>
        </w:rPr>
        <w:t>Overall scheme of the time-dependent crosslinking assay.</w:t>
      </w:r>
      <w:r w:rsidRPr="00AE57D6">
        <w:rPr>
          <w:rFonts w:ascii="Times New Roman"/>
          <w:b/>
          <w:sz w:val="24"/>
        </w:rPr>
        <w:t xml:space="preserve"> b-e,</w:t>
      </w:r>
      <w:r w:rsidRPr="00AE57D6">
        <w:rPr>
          <w:rFonts w:ascii="Times New Roman"/>
          <w:sz w:val="24"/>
        </w:rPr>
        <w:t xml:space="preserve"> Time-dependent crosslinking analysis of mouse TRIM72 WT (</w:t>
      </w:r>
      <w:r w:rsidRPr="00AE57D6">
        <w:rPr>
          <w:rFonts w:ascii="Times New Roman"/>
          <w:b/>
          <w:bCs/>
          <w:sz w:val="24"/>
        </w:rPr>
        <w:t>b</w:t>
      </w:r>
      <w:r w:rsidRPr="00AE57D6">
        <w:rPr>
          <w:rFonts w:ascii="Times New Roman"/>
          <w:sz w:val="24"/>
        </w:rPr>
        <w:t>) and variants (</w:t>
      </w:r>
      <w:r w:rsidRPr="00AE57D6">
        <w:rPr>
          <w:rFonts w:ascii="Times New Roman"/>
          <w:b/>
          <w:bCs/>
          <w:sz w:val="24"/>
        </w:rPr>
        <w:t>c-e</w:t>
      </w:r>
      <w:r w:rsidRPr="00AE57D6">
        <w:rPr>
          <w:rFonts w:ascii="Times New Roman"/>
          <w:sz w:val="24"/>
        </w:rPr>
        <w:t>). Note that each variant of K</w:t>
      </w:r>
      <w:r w:rsidRPr="00AE57D6">
        <w:rPr>
          <w:rFonts w:ascii="Times New Roman"/>
          <w:sz w:val="24"/>
          <w:vertAlign w:val="superscript"/>
        </w:rPr>
        <w:t>2</w:t>
      </w:r>
      <w:r w:rsidRPr="00AE57D6">
        <w:rPr>
          <w:rFonts w:ascii="Times New Roman"/>
          <w:sz w:val="24"/>
        </w:rPr>
        <w:t>D (</w:t>
      </w:r>
      <w:r w:rsidRPr="00AE57D6">
        <w:rPr>
          <w:rFonts w:ascii="Times New Roman"/>
          <w:b/>
          <w:bCs/>
          <w:sz w:val="24"/>
        </w:rPr>
        <w:t>c</w:t>
      </w:r>
      <w:r w:rsidRPr="00AE57D6">
        <w:rPr>
          <w:rFonts w:ascii="Times New Roman"/>
          <w:sz w:val="24"/>
        </w:rPr>
        <w:t>), R</w:t>
      </w:r>
      <w:r w:rsidRPr="00AE57D6">
        <w:rPr>
          <w:rFonts w:ascii="Times New Roman"/>
          <w:sz w:val="24"/>
          <w:vertAlign w:val="superscript"/>
        </w:rPr>
        <w:t>3</w:t>
      </w:r>
      <w:r w:rsidRPr="00AE57D6">
        <w:rPr>
          <w:rFonts w:ascii="Times New Roman"/>
          <w:sz w:val="24"/>
        </w:rPr>
        <w:t>E (</w:t>
      </w:r>
      <w:r w:rsidRPr="00AE57D6">
        <w:rPr>
          <w:rFonts w:ascii="Times New Roman"/>
          <w:b/>
          <w:bCs/>
          <w:sz w:val="24"/>
        </w:rPr>
        <w:t>d</w:t>
      </w:r>
      <w:r w:rsidRPr="00AE57D6">
        <w:rPr>
          <w:rFonts w:ascii="Times New Roman"/>
          <w:sz w:val="24"/>
        </w:rPr>
        <w:t>), and ΔH</w:t>
      </w:r>
      <w:r w:rsidRPr="00AE57D6">
        <w:rPr>
          <w:rFonts w:ascii="Times New Roman"/>
          <w:sz w:val="24"/>
          <w:vertAlign w:val="subscript"/>
        </w:rPr>
        <w:t>3</w:t>
      </w:r>
      <w:r w:rsidRPr="00AE57D6">
        <w:rPr>
          <w:rFonts w:ascii="Times New Roman"/>
          <w:sz w:val="24"/>
        </w:rPr>
        <w:t xml:space="preserve"> (</w:t>
      </w:r>
      <w:r w:rsidRPr="00AE57D6">
        <w:rPr>
          <w:rFonts w:ascii="Times New Roman"/>
          <w:b/>
          <w:bCs/>
          <w:sz w:val="24"/>
        </w:rPr>
        <w:t>e</w:t>
      </w:r>
      <w:r w:rsidRPr="00AE57D6">
        <w:rPr>
          <w:rFonts w:ascii="Times New Roman"/>
          <w:sz w:val="24"/>
        </w:rPr>
        <w:t>) forms almost no high-molecular-weight crosslinked oligomers. All PS-liposomes contained 30 mol% PS.</w:t>
      </w:r>
    </w:p>
    <w:p w14:paraId="787D56D0" w14:textId="77777777" w:rsidR="00605AF8" w:rsidRPr="00AE57D6" w:rsidRDefault="00605AF8" w:rsidP="00605AF8">
      <w:pPr>
        <w:spacing w:line="480" w:lineRule="auto"/>
        <w:rPr>
          <w:rFonts w:ascii="Times New Roman"/>
          <w:sz w:val="24"/>
        </w:rPr>
      </w:pPr>
    </w:p>
    <w:p w14:paraId="7B785AA0" w14:textId="77777777" w:rsidR="00605AF8" w:rsidRPr="00AE57D6" w:rsidRDefault="00605AF8" w:rsidP="00605AF8">
      <w:pPr>
        <w:spacing w:line="480" w:lineRule="auto"/>
        <w:rPr>
          <w:rFonts w:ascii="Times New Roman"/>
          <w:b/>
          <w:sz w:val="24"/>
        </w:rPr>
      </w:pPr>
      <w:r w:rsidRPr="00AE57D6">
        <w:rPr>
          <w:rFonts w:ascii="Times New Roman"/>
          <w:b/>
          <w:sz w:val="24"/>
        </w:rPr>
        <w:t xml:space="preserve">Extended Data Fig. 7| </w:t>
      </w:r>
      <w:r w:rsidRPr="00AE57D6">
        <w:rPr>
          <w:rFonts w:ascii="Times New Roman" w:eastAsia="Malgun Gothic"/>
          <w:b/>
          <w:sz w:val="24"/>
        </w:rPr>
        <w:t>Higher</w:t>
      </w:r>
      <w:r w:rsidRPr="00AE57D6">
        <w:rPr>
          <w:rFonts w:ascii="Times New Roman"/>
          <w:b/>
          <w:sz w:val="24"/>
        </w:rPr>
        <w:t xml:space="preserve">-order TRIM72 assembly on both </w:t>
      </w:r>
      <w:proofErr w:type="spellStart"/>
      <w:r w:rsidRPr="00AE57D6">
        <w:rPr>
          <w:rFonts w:ascii="Times New Roman"/>
          <w:b/>
          <w:sz w:val="24"/>
        </w:rPr>
        <w:t>microvesicles</w:t>
      </w:r>
      <w:proofErr w:type="spellEnd"/>
      <w:r w:rsidRPr="00AE57D6">
        <w:rPr>
          <w:rFonts w:ascii="Times New Roman"/>
          <w:b/>
          <w:sz w:val="24"/>
        </w:rPr>
        <w:t xml:space="preserve"> and liposomes.</w:t>
      </w:r>
    </w:p>
    <w:p w14:paraId="5339B013" w14:textId="77777777" w:rsidR="00605AF8" w:rsidRPr="00AE57D6" w:rsidRDefault="00605AF8" w:rsidP="00605AF8">
      <w:pPr>
        <w:spacing w:line="480" w:lineRule="auto"/>
        <w:rPr>
          <w:rFonts w:ascii="Times New Roman"/>
          <w:sz w:val="24"/>
        </w:rPr>
      </w:pPr>
      <w:proofErr w:type="gramStart"/>
      <w:r w:rsidRPr="00AE57D6">
        <w:rPr>
          <w:rFonts w:ascii="Times New Roman"/>
          <w:b/>
          <w:sz w:val="24"/>
        </w:rPr>
        <w:t>a,</w:t>
      </w:r>
      <w:proofErr w:type="gramEnd"/>
      <w:r w:rsidRPr="00AE57D6">
        <w:rPr>
          <w:rFonts w:ascii="Times New Roman"/>
          <w:b/>
          <w:sz w:val="24"/>
        </w:rPr>
        <w:t xml:space="preserve"> </w:t>
      </w:r>
      <w:r w:rsidRPr="00AE57D6">
        <w:rPr>
          <w:rFonts w:ascii="Times New Roman"/>
          <w:sz w:val="24"/>
        </w:rPr>
        <w:t xml:space="preserve">Time-dependent crosslinking analysis of TRIM72 WT purified from mammalian cells. </w:t>
      </w:r>
      <w:r w:rsidRPr="00AE57D6">
        <w:rPr>
          <w:rFonts w:ascii="Times New Roman"/>
          <w:b/>
          <w:bCs/>
          <w:sz w:val="24"/>
        </w:rPr>
        <w:t>b,</w:t>
      </w:r>
      <w:r w:rsidRPr="00AE57D6">
        <w:rPr>
          <w:rFonts w:ascii="Times New Roman"/>
          <w:sz w:val="24"/>
        </w:rPr>
        <w:t xml:space="preserve"> SEC profiles of TRIM72 expressed in mammalian cells (blue line) and </w:t>
      </w:r>
      <w:r w:rsidRPr="00AE57D6">
        <w:rPr>
          <w:rFonts w:ascii="Times New Roman"/>
          <w:i/>
          <w:iCs/>
          <w:sz w:val="24"/>
        </w:rPr>
        <w:t>in vitro</w:t>
      </w:r>
      <w:r w:rsidRPr="00AE57D6">
        <w:rPr>
          <w:rFonts w:ascii="Times New Roman"/>
          <w:sz w:val="24"/>
        </w:rPr>
        <w:t>-reconstituted TRIM72</w:t>
      </w:r>
      <w:r w:rsidRPr="00AE57D6">
        <w:rPr>
          <w:rFonts w:ascii="Times New Roman" w:eastAsia="Malgun Gothic"/>
          <w:sz w:val="24"/>
        </w:rPr>
        <w:t xml:space="preserve"> </w:t>
      </w:r>
      <w:proofErr w:type="spellStart"/>
      <w:r w:rsidRPr="00AE57D6">
        <w:rPr>
          <w:rFonts w:ascii="Times New Roman"/>
          <w:sz w:val="24"/>
        </w:rPr>
        <w:t>proteoliposomes</w:t>
      </w:r>
      <w:proofErr w:type="spellEnd"/>
      <w:r w:rsidRPr="00AE57D6">
        <w:rPr>
          <w:rFonts w:ascii="Times New Roman"/>
          <w:sz w:val="24"/>
        </w:rPr>
        <w:t xml:space="preserve"> (red line). The fractions containing TRIM72 bound to </w:t>
      </w:r>
      <w:proofErr w:type="spellStart"/>
      <w:r w:rsidRPr="00AE57D6">
        <w:rPr>
          <w:rFonts w:ascii="Times New Roman"/>
          <w:sz w:val="24"/>
        </w:rPr>
        <w:t>microvesicles</w:t>
      </w:r>
      <w:proofErr w:type="spellEnd"/>
      <w:r w:rsidRPr="00AE57D6">
        <w:rPr>
          <w:rFonts w:ascii="Times New Roman"/>
          <w:sz w:val="24"/>
        </w:rPr>
        <w:t xml:space="preserve"> or liposomes and TRIM72 in solution are indicated </w:t>
      </w:r>
      <w:r w:rsidRPr="00AE57D6">
        <w:rPr>
          <w:rFonts w:ascii="Times New Roman" w:eastAsia="Malgun Gothic"/>
          <w:sz w:val="24"/>
        </w:rPr>
        <w:t>by arrows</w:t>
      </w:r>
      <w:r w:rsidRPr="00AE57D6">
        <w:rPr>
          <w:rFonts w:ascii="Times New Roman"/>
          <w:sz w:val="24"/>
        </w:rPr>
        <w:t xml:space="preserve"> colored green and pink, respectively. </w:t>
      </w:r>
      <w:r w:rsidRPr="00AE57D6">
        <w:rPr>
          <w:rFonts w:ascii="Times New Roman"/>
          <w:b/>
          <w:bCs/>
          <w:sz w:val="24"/>
        </w:rPr>
        <w:t xml:space="preserve">c, </w:t>
      </w:r>
      <w:r w:rsidRPr="00AE57D6">
        <w:rPr>
          <w:rFonts w:ascii="Times New Roman"/>
          <w:sz w:val="24"/>
        </w:rPr>
        <w:t xml:space="preserve">Negative-stained TEM images of TRIM72 bound to </w:t>
      </w:r>
      <w:proofErr w:type="spellStart"/>
      <w:r w:rsidRPr="00AE57D6">
        <w:rPr>
          <w:rFonts w:ascii="Times New Roman"/>
          <w:sz w:val="24"/>
        </w:rPr>
        <w:t>microvesicles</w:t>
      </w:r>
      <w:proofErr w:type="spellEnd"/>
      <w:r w:rsidRPr="00AE57D6">
        <w:rPr>
          <w:rFonts w:ascii="Times New Roman"/>
          <w:sz w:val="24"/>
        </w:rPr>
        <w:t xml:space="preserve"> at low (left) </w:t>
      </w:r>
      <w:r w:rsidRPr="00AE57D6">
        <w:rPr>
          <w:rFonts w:ascii="Times New Roman"/>
          <w:sz w:val="24"/>
        </w:rPr>
        <w:lastRenderedPageBreak/>
        <w:t xml:space="preserve">and high magnifications (right). </w:t>
      </w:r>
      <w:r w:rsidRPr="00AE57D6">
        <w:rPr>
          <w:rFonts w:ascii="Times New Roman"/>
          <w:b/>
          <w:bCs/>
          <w:sz w:val="24"/>
        </w:rPr>
        <w:t>d,</w:t>
      </w:r>
      <w:r w:rsidRPr="00AE57D6">
        <w:rPr>
          <w:rFonts w:ascii="Times New Roman"/>
          <w:sz w:val="24"/>
        </w:rPr>
        <w:t xml:space="preserve"> TEM images of the </w:t>
      </w:r>
      <w:r w:rsidRPr="00AE57D6">
        <w:rPr>
          <w:rFonts w:ascii="Times New Roman" w:eastAsia="Malgun Gothic"/>
          <w:sz w:val="24"/>
        </w:rPr>
        <w:t xml:space="preserve">negatively </w:t>
      </w:r>
      <w:r w:rsidRPr="00AE57D6">
        <w:rPr>
          <w:rFonts w:ascii="Times New Roman"/>
          <w:sz w:val="24"/>
        </w:rPr>
        <w:t>stained TRIM72</w:t>
      </w:r>
      <w:r w:rsidRPr="00AE57D6">
        <w:rPr>
          <w:rFonts w:ascii="Times New Roman" w:eastAsia="Malgun Gothic"/>
          <w:sz w:val="24"/>
        </w:rPr>
        <w:t xml:space="preserve"> </w:t>
      </w:r>
      <w:proofErr w:type="spellStart"/>
      <w:r w:rsidRPr="00AE57D6">
        <w:rPr>
          <w:rFonts w:ascii="Times New Roman"/>
          <w:sz w:val="24"/>
        </w:rPr>
        <w:t>proteoliposomes</w:t>
      </w:r>
      <w:proofErr w:type="spellEnd"/>
      <w:r w:rsidRPr="00AE57D6">
        <w:rPr>
          <w:rFonts w:ascii="Times New Roman"/>
          <w:sz w:val="24"/>
        </w:rPr>
        <w:t>. (</w:t>
      </w:r>
      <w:r w:rsidRPr="00AE57D6">
        <w:rPr>
          <w:rFonts w:ascii="Times New Roman"/>
          <w:b/>
          <w:bCs/>
          <w:sz w:val="24"/>
        </w:rPr>
        <w:t>c, d</w:t>
      </w:r>
      <w:r w:rsidRPr="00AE57D6">
        <w:rPr>
          <w:rFonts w:ascii="Times New Roman"/>
          <w:sz w:val="24"/>
        </w:rPr>
        <w:t xml:space="preserve">) Higher-order TRIM72 assemblies are indicated by black </w:t>
      </w:r>
      <w:r w:rsidRPr="00AE57D6">
        <w:rPr>
          <w:rFonts w:ascii="Times New Roman" w:eastAsia="Malgun Gothic"/>
          <w:sz w:val="24"/>
        </w:rPr>
        <w:t>arrowheads</w:t>
      </w:r>
      <w:r w:rsidRPr="00AE57D6">
        <w:rPr>
          <w:rFonts w:ascii="Times New Roman"/>
          <w:sz w:val="24"/>
        </w:rPr>
        <w:t>. The red and black scale bars indicate 100 and 20 nm, respectively.</w:t>
      </w:r>
      <w:r w:rsidRPr="00AE57D6">
        <w:rPr>
          <w:rFonts w:ascii="Times New Roman"/>
          <w:b/>
          <w:bCs/>
          <w:sz w:val="24"/>
        </w:rPr>
        <w:t xml:space="preserve"> e, </w:t>
      </w:r>
      <w:r w:rsidRPr="00AE57D6">
        <w:rPr>
          <w:rFonts w:ascii="Times New Roman"/>
          <w:sz w:val="24"/>
        </w:rPr>
        <w:t>Cryo</w:t>
      </w:r>
      <w:r w:rsidRPr="00AE57D6">
        <w:rPr>
          <w:rFonts w:ascii="Times New Roman"/>
          <w:b/>
          <w:bCs/>
          <w:sz w:val="24"/>
        </w:rPr>
        <w:t>-</w:t>
      </w:r>
      <w:r w:rsidRPr="00AE57D6">
        <w:rPr>
          <w:rFonts w:ascii="Times New Roman"/>
          <w:sz w:val="24"/>
        </w:rPr>
        <w:t xml:space="preserve">electron tomograms (left) visualized by 3D volume rendering (right) showing the higher-order TRIM72 assembly on the inside convex (up) and outside concave (down) sides of small liposomes. The TRIM72 assembly and liposomal membranes are colored cyan and white, respectively. The black scale bars indicate 20 nm in </w:t>
      </w:r>
      <w:r w:rsidRPr="00AE57D6">
        <w:rPr>
          <w:rFonts w:ascii="Times New Roman"/>
          <w:b/>
          <w:bCs/>
          <w:sz w:val="24"/>
        </w:rPr>
        <w:t>e</w:t>
      </w:r>
      <w:r w:rsidRPr="00AE57D6">
        <w:rPr>
          <w:rFonts w:ascii="Times New Roman"/>
          <w:sz w:val="24"/>
        </w:rPr>
        <w:t>.</w:t>
      </w:r>
    </w:p>
    <w:p w14:paraId="67249DCB" w14:textId="77777777" w:rsidR="00605AF8" w:rsidRPr="00AE57D6" w:rsidRDefault="00605AF8" w:rsidP="00605AF8">
      <w:pPr>
        <w:spacing w:line="480" w:lineRule="auto"/>
        <w:rPr>
          <w:rFonts w:ascii="Times New Roman"/>
          <w:b/>
          <w:sz w:val="24"/>
        </w:rPr>
      </w:pPr>
    </w:p>
    <w:p w14:paraId="02C66D3C" w14:textId="77777777" w:rsidR="00605AF8" w:rsidRPr="00AE57D6" w:rsidRDefault="00605AF8" w:rsidP="00605AF8">
      <w:pPr>
        <w:spacing w:line="480" w:lineRule="auto"/>
        <w:rPr>
          <w:rFonts w:ascii="Times New Roman"/>
          <w:b/>
          <w:sz w:val="24"/>
        </w:rPr>
      </w:pPr>
      <w:r w:rsidRPr="00AE57D6">
        <w:rPr>
          <w:rFonts w:ascii="Times New Roman"/>
          <w:b/>
          <w:sz w:val="24"/>
        </w:rPr>
        <w:t xml:space="preserve">Extended Data Fig. 8| </w:t>
      </w:r>
      <w:proofErr w:type="spellStart"/>
      <w:r w:rsidRPr="00AE57D6">
        <w:rPr>
          <w:rFonts w:ascii="Times New Roman"/>
          <w:b/>
          <w:sz w:val="24"/>
        </w:rPr>
        <w:t>Subtomogram</w:t>
      </w:r>
      <w:proofErr w:type="spellEnd"/>
      <w:r w:rsidRPr="00AE57D6">
        <w:rPr>
          <w:rFonts w:ascii="Times New Roman"/>
          <w:b/>
          <w:sz w:val="24"/>
        </w:rPr>
        <w:t xml:space="preserve"> averaging reconstruction of </w:t>
      </w:r>
      <w:r w:rsidRPr="00AE57D6">
        <w:rPr>
          <w:rFonts w:ascii="Times New Roman" w:eastAsia="Malgun Gothic"/>
          <w:b/>
          <w:sz w:val="24"/>
        </w:rPr>
        <w:t xml:space="preserve">the </w:t>
      </w:r>
      <w:r w:rsidRPr="00AE57D6">
        <w:rPr>
          <w:rFonts w:ascii="Times New Roman"/>
          <w:b/>
          <w:sz w:val="24"/>
        </w:rPr>
        <w:t>higher-order TRIM72 WT assembly.</w:t>
      </w:r>
    </w:p>
    <w:p w14:paraId="11594D46" w14:textId="77777777" w:rsidR="00605AF8" w:rsidRPr="00AE57D6" w:rsidRDefault="00605AF8" w:rsidP="00605AF8">
      <w:pPr>
        <w:spacing w:line="480" w:lineRule="auto"/>
        <w:rPr>
          <w:rFonts w:ascii="Times New Roman"/>
          <w:b/>
          <w:sz w:val="24"/>
        </w:rPr>
      </w:pPr>
      <w:proofErr w:type="gramStart"/>
      <w:r w:rsidRPr="00AE57D6">
        <w:rPr>
          <w:rFonts w:ascii="Times New Roman"/>
          <w:b/>
          <w:sz w:val="24"/>
        </w:rPr>
        <w:t>a,</w:t>
      </w:r>
      <w:proofErr w:type="gramEnd"/>
      <w:r w:rsidRPr="00AE57D6">
        <w:rPr>
          <w:rFonts w:ascii="Times New Roman"/>
          <w:bCs/>
          <w:sz w:val="24"/>
        </w:rPr>
        <w:t xml:space="preserve"> Data processing of </w:t>
      </w:r>
      <w:proofErr w:type="spellStart"/>
      <w:r w:rsidRPr="00AE57D6">
        <w:rPr>
          <w:rFonts w:ascii="Times New Roman"/>
          <w:bCs/>
          <w:sz w:val="24"/>
        </w:rPr>
        <w:t>subtomogram</w:t>
      </w:r>
      <w:proofErr w:type="spellEnd"/>
      <w:r w:rsidRPr="00AE57D6">
        <w:rPr>
          <w:rFonts w:ascii="Times New Roman"/>
          <w:bCs/>
          <w:sz w:val="24"/>
        </w:rPr>
        <w:t xml:space="preserve"> averaging of the TRIM72 assembly. </w:t>
      </w:r>
      <w:r w:rsidRPr="00AE57D6">
        <w:rPr>
          <w:rFonts w:ascii="Times New Roman"/>
          <w:b/>
          <w:sz w:val="24"/>
        </w:rPr>
        <w:t>b,</w:t>
      </w:r>
      <w:r w:rsidRPr="00AE57D6">
        <w:rPr>
          <w:rFonts w:ascii="Times New Roman"/>
          <w:bCs/>
          <w:sz w:val="24"/>
        </w:rPr>
        <w:t xml:space="preserve"> Angular distribution of</w:t>
      </w:r>
      <w:r w:rsidRPr="00AE57D6">
        <w:rPr>
          <w:rFonts w:ascii="Times New Roman" w:eastAsia="Malgun Gothic"/>
          <w:bCs/>
          <w:sz w:val="24"/>
        </w:rPr>
        <w:t xml:space="preserve"> the</w:t>
      </w:r>
      <w:r w:rsidRPr="00AE57D6">
        <w:rPr>
          <w:rFonts w:ascii="Times New Roman"/>
          <w:bCs/>
          <w:sz w:val="24"/>
        </w:rPr>
        <w:t xml:space="preserve"> final refined map</w:t>
      </w:r>
      <w:r w:rsidRPr="00AE57D6">
        <w:rPr>
          <w:rFonts w:ascii="Times New Roman"/>
          <w:b/>
          <w:sz w:val="24"/>
        </w:rPr>
        <w:t xml:space="preserve">. c, </w:t>
      </w:r>
      <w:r w:rsidRPr="00AE57D6">
        <w:rPr>
          <w:rFonts w:ascii="Times New Roman"/>
          <w:bCs/>
          <w:sz w:val="24"/>
        </w:rPr>
        <w:t>Contour analysis</w:t>
      </w:r>
      <w:r w:rsidRPr="00AE57D6">
        <w:rPr>
          <w:rFonts w:ascii="Times New Roman"/>
          <w:b/>
          <w:sz w:val="24"/>
        </w:rPr>
        <w:t xml:space="preserve"> </w:t>
      </w:r>
      <w:r w:rsidRPr="00AE57D6">
        <w:rPr>
          <w:rFonts w:ascii="Times New Roman"/>
          <w:bCs/>
          <w:sz w:val="24"/>
        </w:rPr>
        <w:t>of TRIM72 assembly.</w:t>
      </w:r>
      <w:r w:rsidRPr="00AE57D6">
        <w:rPr>
          <w:rFonts w:ascii="Times New Roman"/>
          <w:b/>
          <w:sz w:val="24"/>
        </w:rPr>
        <w:t xml:space="preserve"> </w:t>
      </w:r>
      <w:r w:rsidRPr="00AE57D6">
        <w:rPr>
          <w:rFonts w:ascii="Times New Roman"/>
          <w:bCs/>
          <w:sz w:val="24"/>
        </w:rPr>
        <w:t xml:space="preserve">Note that the higher-order TRIM72 assembly is clearly distinguished from the phospholipid bilayer. The black scale bars </w:t>
      </w:r>
      <w:r w:rsidRPr="00AE57D6">
        <w:rPr>
          <w:rFonts w:ascii="Times New Roman" w:eastAsia="Malgun Gothic"/>
          <w:bCs/>
          <w:sz w:val="24"/>
        </w:rPr>
        <w:t>indicate</w:t>
      </w:r>
      <w:r w:rsidRPr="00AE57D6">
        <w:rPr>
          <w:rFonts w:ascii="Times New Roman"/>
          <w:bCs/>
          <w:sz w:val="24"/>
        </w:rPr>
        <w:t xml:space="preserve"> 100 nm (</w:t>
      </w:r>
      <w:r w:rsidRPr="00AE57D6">
        <w:rPr>
          <w:rFonts w:ascii="Times New Roman"/>
          <w:b/>
          <w:sz w:val="24"/>
        </w:rPr>
        <w:t>b,</w:t>
      </w:r>
      <w:r w:rsidRPr="00AE57D6">
        <w:rPr>
          <w:rFonts w:ascii="Times New Roman" w:eastAsia="Malgun Gothic"/>
          <w:b/>
          <w:sz w:val="24"/>
        </w:rPr>
        <w:t xml:space="preserve"> </w:t>
      </w:r>
      <w:r w:rsidRPr="00AE57D6">
        <w:rPr>
          <w:rFonts w:ascii="Times New Roman"/>
          <w:b/>
          <w:sz w:val="24"/>
        </w:rPr>
        <w:t>c</w:t>
      </w:r>
      <w:r w:rsidRPr="00AE57D6">
        <w:rPr>
          <w:rFonts w:ascii="Times New Roman"/>
          <w:bCs/>
          <w:sz w:val="24"/>
        </w:rPr>
        <w:t xml:space="preserve">). </w:t>
      </w:r>
      <w:r w:rsidRPr="00AE57D6">
        <w:rPr>
          <w:rFonts w:ascii="Times New Roman"/>
          <w:b/>
          <w:sz w:val="24"/>
        </w:rPr>
        <w:t xml:space="preserve">d, </w:t>
      </w:r>
      <w:r w:rsidRPr="00AE57D6">
        <w:rPr>
          <w:rFonts w:ascii="Times New Roman"/>
          <w:bCs/>
          <w:sz w:val="24"/>
        </w:rPr>
        <w:t xml:space="preserve">Fourier shell correlation (FSC) curve of the final refined </w:t>
      </w:r>
      <w:proofErr w:type="spellStart"/>
      <w:r w:rsidRPr="00AE57D6">
        <w:rPr>
          <w:rFonts w:ascii="Times New Roman"/>
          <w:bCs/>
          <w:sz w:val="24"/>
        </w:rPr>
        <w:t>subtomogram</w:t>
      </w:r>
      <w:proofErr w:type="spellEnd"/>
      <w:r w:rsidRPr="00AE57D6">
        <w:rPr>
          <w:rFonts w:ascii="Times New Roman"/>
          <w:bCs/>
          <w:sz w:val="24"/>
        </w:rPr>
        <w:t xml:space="preserve"> averaging map of the TRIM72 WT assembly.</w:t>
      </w:r>
      <w:r w:rsidRPr="00AE57D6">
        <w:rPr>
          <w:rFonts w:ascii="Times New Roman"/>
          <w:b/>
          <w:sz w:val="24"/>
        </w:rPr>
        <w:t xml:space="preserve"> </w:t>
      </w:r>
      <w:r w:rsidRPr="00AE57D6">
        <w:rPr>
          <w:rFonts w:ascii="Times New Roman"/>
          <w:sz w:val="24"/>
        </w:rPr>
        <w:t xml:space="preserve">FSC curve calculated from two independently refined half-maps indicating </w:t>
      </w:r>
      <w:r w:rsidRPr="00AE57D6">
        <w:rPr>
          <w:rFonts w:ascii="Times New Roman" w:eastAsia="Malgun Gothic"/>
          <w:sz w:val="24"/>
        </w:rPr>
        <w:t xml:space="preserve">the </w:t>
      </w:r>
      <w:r w:rsidRPr="00AE57D6">
        <w:rPr>
          <w:rFonts w:ascii="Times New Roman"/>
          <w:sz w:val="24"/>
        </w:rPr>
        <w:t>overall estimated resolution at 25 Å based on</w:t>
      </w:r>
      <w:r w:rsidRPr="00AE57D6">
        <w:rPr>
          <w:rFonts w:ascii="Times New Roman" w:eastAsia="Malgun Gothic"/>
          <w:sz w:val="24"/>
        </w:rPr>
        <w:t xml:space="preserve"> a </w:t>
      </w:r>
      <w:r w:rsidRPr="00AE57D6">
        <w:rPr>
          <w:rFonts w:ascii="Times New Roman"/>
          <w:sz w:val="24"/>
        </w:rPr>
        <w:t xml:space="preserve">0.143 FSC criterion. The </w:t>
      </w:r>
      <w:proofErr w:type="spellStart"/>
      <w:r w:rsidRPr="00AE57D6">
        <w:rPr>
          <w:rFonts w:ascii="Times New Roman"/>
          <w:sz w:val="24"/>
        </w:rPr>
        <w:t>cryoET</w:t>
      </w:r>
      <w:proofErr w:type="spellEnd"/>
      <w:r w:rsidRPr="00AE57D6">
        <w:rPr>
          <w:rFonts w:ascii="Times New Roman"/>
          <w:sz w:val="24"/>
        </w:rPr>
        <w:t xml:space="preserve"> statistics of the TRIM72 WT assembly are summarized in </w:t>
      </w:r>
      <w:r w:rsidRPr="00AE57D6">
        <w:rPr>
          <w:rFonts w:ascii="Times New Roman"/>
          <w:b/>
          <w:bCs/>
          <w:sz w:val="24"/>
        </w:rPr>
        <w:t>Supplementary Table 3.</w:t>
      </w:r>
    </w:p>
    <w:p w14:paraId="29F62BEF" w14:textId="77777777" w:rsidR="00605AF8" w:rsidRPr="00AE57D6" w:rsidRDefault="00605AF8" w:rsidP="00605AF8">
      <w:pPr>
        <w:spacing w:line="480" w:lineRule="auto"/>
        <w:rPr>
          <w:rFonts w:ascii="Times New Roman"/>
          <w:b/>
          <w:sz w:val="24"/>
        </w:rPr>
      </w:pPr>
    </w:p>
    <w:p w14:paraId="64002E76" w14:textId="77777777" w:rsidR="00605AF8" w:rsidRPr="00AE57D6" w:rsidRDefault="00605AF8" w:rsidP="00605AF8">
      <w:pPr>
        <w:spacing w:line="480" w:lineRule="auto"/>
        <w:rPr>
          <w:rFonts w:ascii="Times New Roman"/>
          <w:sz w:val="24"/>
        </w:rPr>
      </w:pPr>
      <w:r w:rsidRPr="00AE57D6">
        <w:rPr>
          <w:rFonts w:ascii="Times New Roman"/>
          <w:b/>
          <w:sz w:val="24"/>
        </w:rPr>
        <w:lastRenderedPageBreak/>
        <w:t xml:space="preserve">Extended Data Fig. 9| </w:t>
      </w:r>
      <w:proofErr w:type="spellStart"/>
      <w:r w:rsidRPr="00AE57D6">
        <w:rPr>
          <w:rFonts w:ascii="Times New Roman"/>
          <w:b/>
          <w:sz w:val="24"/>
        </w:rPr>
        <w:t>CryoET</w:t>
      </w:r>
      <w:proofErr w:type="spellEnd"/>
      <w:r w:rsidRPr="00AE57D6">
        <w:rPr>
          <w:rFonts w:ascii="Times New Roman"/>
          <w:b/>
          <w:sz w:val="24"/>
        </w:rPr>
        <w:t xml:space="preserve"> and </w:t>
      </w:r>
      <w:proofErr w:type="spellStart"/>
      <w:r w:rsidRPr="00AE57D6">
        <w:rPr>
          <w:rFonts w:ascii="Times New Roman" w:eastAsia="Malgun Gothic"/>
          <w:b/>
          <w:sz w:val="24"/>
        </w:rPr>
        <w:t>subtomogram</w:t>
      </w:r>
      <w:proofErr w:type="spellEnd"/>
      <w:r w:rsidRPr="00AE57D6">
        <w:rPr>
          <w:rFonts w:ascii="Times New Roman"/>
          <w:b/>
          <w:sz w:val="24"/>
        </w:rPr>
        <w:t xml:space="preserve"> averaging</w:t>
      </w:r>
      <w:r w:rsidRPr="00AE57D6">
        <w:rPr>
          <w:rFonts w:ascii="Times New Roman" w:eastAsia="Malgun Gothic"/>
          <w:b/>
          <w:sz w:val="24"/>
        </w:rPr>
        <w:t xml:space="preserve"> reconstruction of the higher-order TRIM72 M138R assembly.</w:t>
      </w:r>
    </w:p>
    <w:p w14:paraId="76035F5F" w14:textId="77777777" w:rsidR="00605AF8" w:rsidRPr="00AE57D6" w:rsidRDefault="00605AF8" w:rsidP="00605AF8">
      <w:pPr>
        <w:spacing w:line="480" w:lineRule="auto"/>
        <w:rPr>
          <w:rFonts w:ascii="Times New Roman"/>
          <w:b/>
          <w:bCs/>
          <w:sz w:val="24"/>
        </w:rPr>
      </w:pPr>
      <w:r w:rsidRPr="00AE57D6">
        <w:rPr>
          <w:rFonts w:ascii="Times New Roman"/>
          <w:b/>
          <w:sz w:val="24"/>
        </w:rPr>
        <w:t>a,</w:t>
      </w:r>
      <w:r w:rsidRPr="00AE57D6">
        <w:rPr>
          <w:rFonts w:ascii="Times New Roman"/>
          <w:bCs/>
          <w:sz w:val="24"/>
        </w:rPr>
        <w:t xml:space="preserve"> Liposome </w:t>
      </w:r>
      <w:proofErr w:type="spellStart"/>
      <w:r w:rsidRPr="00AE57D6">
        <w:rPr>
          <w:rFonts w:ascii="Times New Roman" w:eastAsia="Malgun Gothic"/>
          <w:bCs/>
          <w:sz w:val="24"/>
        </w:rPr>
        <w:t>cosedimentation</w:t>
      </w:r>
      <w:proofErr w:type="spellEnd"/>
      <w:r w:rsidRPr="00AE57D6">
        <w:rPr>
          <w:rFonts w:ascii="Times New Roman"/>
          <w:bCs/>
          <w:sz w:val="24"/>
        </w:rPr>
        <w:t xml:space="preserve"> analysis. </w:t>
      </w:r>
      <w:r w:rsidRPr="00AE57D6">
        <w:rPr>
          <w:rFonts w:ascii="Times New Roman"/>
          <w:b/>
          <w:sz w:val="24"/>
        </w:rPr>
        <w:t xml:space="preserve">b, </w:t>
      </w:r>
      <w:r w:rsidRPr="00AE57D6">
        <w:rPr>
          <w:rFonts w:ascii="Times New Roman"/>
          <w:bCs/>
          <w:sz w:val="24"/>
        </w:rPr>
        <w:t>Micrograph of the TRIM72 M138A</w:t>
      </w:r>
      <w:r w:rsidRPr="00AE57D6">
        <w:rPr>
          <w:rFonts w:ascii="Times New Roman" w:eastAsia="Malgun Gothic"/>
          <w:bCs/>
          <w:sz w:val="24"/>
        </w:rPr>
        <w:t xml:space="preserve"> </w:t>
      </w:r>
      <w:proofErr w:type="spellStart"/>
      <w:r w:rsidRPr="00AE57D6">
        <w:rPr>
          <w:rFonts w:ascii="Times New Roman"/>
          <w:bCs/>
          <w:sz w:val="24"/>
        </w:rPr>
        <w:t>proteoliposome</w:t>
      </w:r>
      <w:proofErr w:type="spellEnd"/>
      <w:r w:rsidRPr="00AE57D6">
        <w:rPr>
          <w:rFonts w:ascii="Times New Roman"/>
          <w:bCs/>
          <w:sz w:val="24"/>
        </w:rPr>
        <w:t>.</w:t>
      </w:r>
      <w:r w:rsidRPr="00AE57D6">
        <w:rPr>
          <w:rFonts w:ascii="Times New Roman" w:eastAsia="Malgun Gothic"/>
          <w:b/>
          <w:sz w:val="24"/>
        </w:rPr>
        <w:t xml:space="preserve"> </w:t>
      </w:r>
      <w:r w:rsidRPr="00AE57D6">
        <w:rPr>
          <w:rFonts w:ascii="Times New Roman"/>
          <w:b/>
          <w:sz w:val="24"/>
        </w:rPr>
        <w:t xml:space="preserve">c, </w:t>
      </w:r>
      <w:r w:rsidRPr="00AE57D6">
        <w:rPr>
          <w:rFonts w:ascii="Times New Roman" w:eastAsia="Malgun Gothic"/>
          <w:bCs/>
          <w:sz w:val="24"/>
        </w:rPr>
        <w:t>Tomogram</w:t>
      </w:r>
      <w:r w:rsidRPr="00AE57D6">
        <w:rPr>
          <w:rFonts w:ascii="Times New Roman"/>
          <w:bCs/>
          <w:sz w:val="24"/>
        </w:rPr>
        <w:t xml:space="preserve"> slices of TRIM72 WT (left) and M138R </w:t>
      </w:r>
      <w:proofErr w:type="spellStart"/>
      <w:r w:rsidRPr="00AE57D6">
        <w:rPr>
          <w:rFonts w:ascii="Times New Roman"/>
          <w:bCs/>
          <w:sz w:val="24"/>
        </w:rPr>
        <w:t>proteoliposomes</w:t>
      </w:r>
      <w:proofErr w:type="spellEnd"/>
      <w:r w:rsidRPr="00AE57D6">
        <w:rPr>
          <w:rFonts w:ascii="Times New Roman"/>
          <w:bCs/>
          <w:sz w:val="24"/>
        </w:rPr>
        <w:t xml:space="preserve"> (right). The black boxes in the top panels are enlarged in the bottom panels. Note that the TRIM72 assemblies are shown in both TRIM72 WT and M138R but not in M138A. The black and white scale bars indicate 100 nm and 20 nm, respectively. (</w:t>
      </w:r>
      <w:proofErr w:type="spellStart"/>
      <w:proofErr w:type="gramStart"/>
      <w:r w:rsidRPr="00AE57D6">
        <w:rPr>
          <w:rFonts w:ascii="Times New Roman"/>
          <w:b/>
          <w:sz w:val="24"/>
        </w:rPr>
        <w:t>b,c</w:t>
      </w:r>
      <w:proofErr w:type="spellEnd"/>
      <w:proofErr w:type="gramEnd"/>
      <w:r w:rsidRPr="00AE57D6">
        <w:rPr>
          <w:rFonts w:ascii="Times New Roman"/>
          <w:bCs/>
          <w:sz w:val="24"/>
        </w:rPr>
        <w:t xml:space="preserve">). </w:t>
      </w:r>
      <w:r w:rsidRPr="00AE57D6">
        <w:rPr>
          <w:rFonts w:ascii="Times New Roman"/>
          <w:b/>
          <w:sz w:val="24"/>
        </w:rPr>
        <w:t xml:space="preserve">d, </w:t>
      </w:r>
      <w:proofErr w:type="spellStart"/>
      <w:r w:rsidRPr="00AE57D6">
        <w:rPr>
          <w:rFonts w:ascii="Times New Roman"/>
          <w:bCs/>
          <w:sz w:val="24"/>
        </w:rPr>
        <w:t>Subtomogram</w:t>
      </w:r>
      <w:proofErr w:type="spellEnd"/>
      <w:r w:rsidRPr="00AE57D6">
        <w:rPr>
          <w:rFonts w:ascii="Times New Roman"/>
          <w:bCs/>
          <w:sz w:val="24"/>
        </w:rPr>
        <w:t xml:space="preserve"> averaging reconstruction of TRIM72 M138R. The averages of</w:t>
      </w:r>
      <w:r w:rsidRPr="00AE57D6">
        <w:rPr>
          <w:rFonts w:ascii="Times New Roman"/>
          <w:b/>
          <w:sz w:val="24"/>
        </w:rPr>
        <w:t xml:space="preserve"> </w:t>
      </w:r>
      <w:r w:rsidRPr="00AE57D6">
        <w:rPr>
          <w:rFonts w:ascii="Times New Roman"/>
          <w:bCs/>
          <w:sz w:val="24"/>
        </w:rPr>
        <w:t xml:space="preserve">Z-slices correspond to the middle (left) and front view (middle). The relative intensity according to </w:t>
      </w:r>
      <w:r w:rsidRPr="00AE57D6">
        <w:rPr>
          <w:rFonts w:ascii="Times New Roman" w:eastAsia="Malgun Gothic"/>
          <w:bCs/>
          <w:sz w:val="24"/>
        </w:rPr>
        <w:t xml:space="preserve">the </w:t>
      </w:r>
      <w:r w:rsidRPr="00AE57D6">
        <w:rPr>
          <w:rFonts w:ascii="Times New Roman"/>
          <w:bCs/>
          <w:sz w:val="24"/>
        </w:rPr>
        <w:t xml:space="preserve">x-axis (left) was calculated from the averaged Z-slices of the front view. The number in </w:t>
      </w:r>
      <w:r w:rsidRPr="00AE57D6">
        <w:rPr>
          <w:rFonts w:ascii="Times New Roman" w:eastAsia="Malgun Gothic"/>
          <w:bCs/>
          <w:sz w:val="24"/>
        </w:rPr>
        <w:t>italics</w:t>
      </w:r>
      <w:r w:rsidRPr="00AE57D6">
        <w:rPr>
          <w:rFonts w:ascii="Times New Roman"/>
          <w:bCs/>
          <w:sz w:val="24"/>
        </w:rPr>
        <w:t xml:space="preserve"> (</w:t>
      </w:r>
      <w:r w:rsidRPr="00AE57D6">
        <w:rPr>
          <w:rFonts w:ascii="Times New Roman"/>
          <w:bCs/>
          <w:i/>
          <w:iCs/>
          <w:sz w:val="24"/>
        </w:rPr>
        <w:t>1-5</w:t>
      </w:r>
      <w:r w:rsidRPr="00AE57D6">
        <w:rPr>
          <w:rFonts w:ascii="Times New Roman"/>
          <w:bCs/>
          <w:sz w:val="24"/>
        </w:rPr>
        <w:t xml:space="preserve">) indicates each column-like density. The regular intervals between the peak density are 6 nm, in agreement </w:t>
      </w:r>
      <w:r w:rsidRPr="00AE57D6">
        <w:rPr>
          <w:rFonts w:ascii="Times New Roman" w:eastAsia="Malgun Gothic"/>
          <w:bCs/>
          <w:sz w:val="24"/>
        </w:rPr>
        <w:t>with</w:t>
      </w:r>
      <w:r w:rsidRPr="00AE57D6">
        <w:rPr>
          <w:rFonts w:ascii="Times New Roman"/>
          <w:bCs/>
          <w:sz w:val="24"/>
        </w:rPr>
        <w:t xml:space="preserve"> the intervals observed for the TRIM72 WT assembly.</w:t>
      </w:r>
      <w:r w:rsidRPr="00AE57D6">
        <w:rPr>
          <w:rFonts w:ascii="Times New Roman" w:eastAsia="Malgun Gothic"/>
          <w:bCs/>
          <w:sz w:val="24"/>
        </w:rPr>
        <w:t xml:space="preserve"> The black</w:t>
      </w:r>
      <w:r w:rsidRPr="00AE57D6">
        <w:rPr>
          <w:rFonts w:ascii="Times New Roman"/>
          <w:bCs/>
          <w:sz w:val="24"/>
        </w:rPr>
        <w:t xml:space="preserve"> scale bar indicates 5 nm in </w:t>
      </w:r>
      <w:r w:rsidRPr="00AE57D6">
        <w:rPr>
          <w:rFonts w:ascii="Times New Roman"/>
          <w:b/>
          <w:sz w:val="24"/>
        </w:rPr>
        <w:t>d</w:t>
      </w:r>
      <w:r w:rsidRPr="00AE57D6">
        <w:rPr>
          <w:rFonts w:ascii="Times New Roman"/>
          <w:bCs/>
          <w:sz w:val="24"/>
        </w:rPr>
        <w:t xml:space="preserve">. </w:t>
      </w:r>
      <w:r w:rsidRPr="00AE57D6">
        <w:rPr>
          <w:rFonts w:ascii="Times New Roman"/>
          <w:b/>
          <w:sz w:val="24"/>
        </w:rPr>
        <w:t>e,</w:t>
      </w:r>
      <w:r w:rsidRPr="00AE57D6">
        <w:rPr>
          <w:rFonts w:ascii="Times New Roman"/>
          <w:bCs/>
          <w:sz w:val="24"/>
        </w:rPr>
        <w:t xml:space="preserve"> Angular distribution of the final refined map</w:t>
      </w:r>
      <w:r w:rsidRPr="00AE57D6">
        <w:rPr>
          <w:rFonts w:ascii="Times New Roman"/>
          <w:b/>
          <w:sz w:val="24"/>
        </w:rPr>
        <w:t xml:space="preserve">. f, </w:t>
      </w:r>
      <w:r w:rsidRPr="00AE57D6">
        <w:rPr>
          <w:rFonts w:ascii="Times New Roman"/>
          <w:bCs/>
          <w:sz w:val="24"/>
        </w:rPr>
        <w:t xml:space="preserve">Model of the </w:t>
      </w:r>
      <w:r w:rsidRPr="00AE57D6">
        <w:rPr>
          <w:rFonts w:ascii="Times New Roman" w:eastAsia="Malgun Gothic"/>
          <w:bCs/>
          <w:sz w:val="24"/>
        </w:rPr>
        <w:t>higher</w:t>
      </w:r>
      <w:r w:rsidRPr="00AE57D6">
        <w:rPr>
          <w:rFonts w:ascii="Times New Roman"/>
          <w:bCs/>
          <w:sz w:val="24"/>
        </w:rPr>
        <w:t xml:space="preserve">-order TRIM72 M138R assembly fitted into the </w:t>
      </w:r>
      <w:proofErr w:type="spellStart"/>
      <w:r w:rsidRPr="00AE57D6">
        <w:rPr>
          <w:rFonts w:ascii="Times New Roman"/>
          <w:bCs/>
          <w:sz w:val="24"/>
        </w:rPr>
        <w:t>subtomogram</w:t>
      </w:r>
      <w:proofErr w:type="spellEnd"/>
      <w:r w:rsidRPr="00AE57D6">
        <w:rPr>
          <w:rFonts w:ascii="Times New Roman"/>
          <w:bCs/>
          <w:sz w:val="24"/>
        </w:rPr>
        <w:t xml:space="preserve"> averaging map. The black scale bars indicate 100 nm (</w:t>
      </w:r>
      <w:proofErr w:type="spellStart"/>
      <w:proofErr w:type="gramStart"/>
      <w:r w:rsidRPr="00AE57D6">
        <w:rPr>
          <w:rFonts w:ascii="Times New Roman"/>
          <w:b/>
          <w:sz w:val="24"/>
        </w:rPr>
        <w:t>e,f</w:t>
      </w:r>
      <w:proofErr w:type="spellEnd"/>
      <w:proofErr w:type="gramEnd"/>
      <w:r w:rsidRPr="00AE57D6">
        <w:rPr>
          <w:rFonts w:ascii="Times New Roman"/>
          <w:bCs/>
          <w:sz w:val="24"/>
        </w:rPr>
        <w:t xml:space="preserve">). </w:t>
      </w:r>
      <w:r w:rsidRPr="00AE57D6">
        <w:rPr>
          <w:rFonts w:ascii="Times New Roman"/>
          <w:b/>
          <w:sz w:val="24"/>
        </w:rPr>
        <w:t xml:space="preserve">g, </w:t>
      </w:r>
      <w:r w:rsidRPr="00AE57D6">
        <w:rPr>
          <w:rFonts w:ascii="Times New Roman"/>
          <w:bCs/>
          <w:sz w:val="24"/>
        </w:rPr>
        <w:t>FSC curve of</w:t>
      </w:r>
      <w:r w:rsidRPr="00AE57D6">
        <w:rPr>
          <w:rFonts w:ascii="Times New Roman" w:eastAsia="Malgun Gothic"/>
          <w:bCs/>
          <w:sz w:val="24"/>
        </w:rPr>
        <w:t xml:space="preserve"> the</w:t>
      </w:r>
      <w:r w:rsidRPr="00AE57D6">
        <w:rPr>
          <w:rFonts w:ascii="Times New Roman"/>
          <w:bCs/>
          <w:sz w:val="24"/>
        </w:rPr>
        <w:t xml:space="preserve"> final refined </w:t>
      </w:r>
      <w:proofErr w:type="spellStart"/>
      <w:r w:rsidRPr="00AE57D6">
        <w:rPr>
          <w:rFonts w:ascii="Times New Roman"/>
          <w:bCs/>
          <w:sz w:val="24"/>
        </w:rPr>
        <w:t>subtomogram</w:t>
      </w:r>
      <w:proofErr w:type="spellEnd"/>
      <w:r w:rsidRPr="00AE57D6">
        <w:rPr>
          <w:rFonts w:ascii="Times New Roman"/>
          <w:bCs/>
          <w:sz w:val="24"/>
        </w:rPr>
        <w:t xml:space="preserve"> averaging map of the TRIM72 M138R assembly.</w:t>
      </w:r>
      <w:r w:rsidRPr="00AE57D6">
        <w:rPr>
          <w:rFonts w:ascii="Times New Roman"/>
          <w:b/>
          <w:sz w:val="24"/>
        </w:rPr>
        <w:t xml:space="preserve"> </w:t>
      </w:r>
      <w:r w:rsidRPr="00AE57D6">
        <w:rPr>
          <w:rFonts w:ascii="Times New Roman"/>
          <w:sz w:val="24"/>
        </w:rPr>
        <w:t xml:space="preserve">FSC curve calculated from two independently refined half-maps indicating overall resolution at 26 Å based on the 0.143 FSC criterion. The </w:t>
      </w:r>
      <w:proofErr w:type="spellStart"/>
      <w:r w:rsidRPr="00AE57D6">
        <w:rPr>
          <w:rFonts w:ascii="Times New Roman"/>
          <w:sz w:val="24"/>
        </w:rPr>
        <w:t>cryoET</w:t>
      </w:r>
      <w:proofErr w:type="spellEnd"/>
      <w:r w:rsidRPr="00AE57D6">
        <w:rPr>
          <w:rFonts w:ascii="Times New Roman"/>
          <w:sz w:val="24"/>
        </w:rPr>
        <w:t xml:space="preserve"> statistics are summarized in </w:t>
      </w:r>
      <w:r w:rsidRPr="00AE57D6">
        <w:rPr>
          <w:rFonts w:ascii="Times New Roman"/>
          <w:b/>
          <w:bCs/>
          <w:sz w:val="24"/>
        </w:rPr>
        <w:t>Supplementary Table 3.</w:t>
      </w:r>
    </w:p>
    <w:p w14:paraId="7A6EBF09" w14:textId="77777777" w:rsidR="00605AF8" w:rsidRPr="00AE57D6" w:rsidRDefault="00605AF8" w:rsidP="00605AF8">
      <w:pPr>
        <w:spacing w:line="480" w:lineRule="auto"/>
        <w:rPr>
          <w:rFonts w:ascii="Times New Roman"/>
          <w:b/>
          <w:bCs/>
          <w:sz w:val="24"/>
        </w:rPr>
      </w:pPr>
    </w:p>
    <w:p w14:paraId="05A3C278" w14:textId="77777777" w:rsidR="00605AF8" w:rsidRPr="00AE57D6" w:rsidRDefault="00605AF8" w:rsidP="00605AF8">
      <w:pPr>
        <w:spacing w:line="480" w:lineRule="auto"/>
        <w:rPr>
          <w:rFonts w:ascii="Times New Roman"/>
          <w:b/>
          <w:bCs/>
          <w:sz w:val="24"/>
        </w:rPr>
      </w:pPr>
      <w:r w:rsidRPr="00AE57D6">
        <w:rPr>
          <w:rFonts w:ascii="Times New Roman"/>
          <w:b/>
          <w:bCs/>
          <w:sz w:val="24"/>
        </w:rPr>
        <w:lastRenderedPageBreak/>
        <w:t xml:space="preserve">Extended Data Fig. 10| </w:t>
      </w:r>
      <w:r w:rsidRPr="00AE57D6">
        <w:rPr>
          <w:rFonts w:ascii="Times New Roman"/>
          <w:b/>
          <w:bCs/>
          <w:i/>
          <w:sz w:val="24"/>
        </w:rPr>
        <w:t>In vitro</w:t>
      </w:r>
      <w:r w:rsidRPr="00AE57D6">
        <w:rPr>
          <w:rFonts w:ascii="Times New Roman"/>
          <w:b/>
          <w:bCs/>
          <w:sz w:val="24"/>
        </w:rPr>
        <w:t xml:space="preserve"> ubiquitination assay of TRIM72.</w:t>
      </w:r>
    </w:p>
    <w:p w14:paraId="7668355B" w14:textId="77777777" w:rsidR="00605AF8" w:rsidRPr="00AE57D6" w:rsidRDefault="00605AF8" w:rsidP="00605AF8">
      <w:pPr>
        <w:spacing w:line="480" w:lineRule="auto"/>
        <w:rPr>
          <w:rFonts w:ascii="Times New Roman"/>
          <w:color w:val="000000" w:themeColor="text1"/>
          <w:sz w:val="24"/>
        </w:rPr>
      </w:pPr>
      <w:r w:rsidRPr="00AE57D6">
        <w:rPr>
          <w:rFonts w:ascii="Times New Roman"/>
          <w:b/>
          <w:bCs/>
          <w:sz w:val="24"/>
        </w:rPr>
        <w:t>a,</w:t>
      </w:r>
      <w:r w:rsidRPr="00AE57D6">
        <w:rPr>
          <w:rFonts w:ascii="Times New Roman"/>
          <w:sz w:val="24"/>
        </w:rPr>
        <w:t xml:space="preserve"> </w:t>
      </w:r>
      <w:r w:rsidRPr="00AE57D6">
        <w:rPr>
          <w:rFonts w:ascii="Times New Roman"/>
          <w:i/>
          <w:sz w:val="24"/>
        </w:rPr>
        <w:t>In vitro</w:t>
      </w:r>
      <w:r w:rsidRPr="00AE57D6">
        <w:rPr>
          <w:rFonts w:ascii="Times New Roman"/>
          <w:sz w:val="24"/>
        </w:rPr>
        <w:t xml:space="preserve"> E2 screening assay. The TRIM72 protein </w:t>
      </w:r>
      <w:r w:rsidRPr="00AE57D6">
        <w:rPr>
          <w:rFonts w:ascii="Times New Roman" w:eastAsia="Malgun Gothic"/>
          <w:sz w:val="24"/>
        </w:rPr>
        <w:t xml:space="preserve">with </w:t>
      </w:r>
      <w:r w:rsidRPr="00AE57D6">
        <w:rPr>
          <w:rFonts w:ascii="Times New Roman"/>
          <w:sz w:val="24"/>
        </w:rPr>
        <w:t>only UBE2Ds generated poly-ubiquitination (poly-</w:t>
      </w:r>
      <w:proofErr w:type="spellStart"/>
      <w:r w:rsidRPr="00AE57D6">
        <w:rPr>
          <w:rFonts w:ascii="Times New Roman"/>
          <w:sz w:val="24"/>
        </w:rPr>
        <w:t>Ub</w:t>
      </w:r>
      <w:proofErr w:type="spellEnd"/>
      <w:r w:rsidRPr="00AE57D6">
        <w:rPr>
          <w:rFonts w:ascii="Times New Roman"/>
          <w:sz w:val="24"/>
        </w:rPr>
        <w:t xml:space="preserve">) chains. </w:t>
      </w:r>
      <w:proofErr w:type="spellStart"/>
      <w:r w:rsidRPr="00AE57D6">
        <w:rPr>
          <w:rFonts w:ascii="Times New Roman"/>
          <w:sz w:val="24"/>
        </w:rPr>
        <w:t>Ub</w:t>
      </w:r>
      <w:proofErr w:type="spellEnd"/>
      <w:r w:rsidRPr="00AE57D6">
        <w:rPr>
          <w:rFonts w:ascii="Times New Roman"/>
          <w:sz w:val="24"/>
        </w:rPr>
        <w:t>-conjugated E1 is indicated by an asterisk (*).</w:t>
      </w:r>
      <w:r w:rsidRPr="00AE57D6">
        <w:rPr>
          <w:rFonts w:ascii="Times New Roman" w:eastAsia="Malgun Gothic"/>
          <w:sz w:val="24"/>
        </w:rPr>
        <w:t xml:space="preserve"> </w:t>
      </w:r>
      <w:r w:rsidRPr="00AE57D6">
        <w:rPr>
          <w:rFonts w:ascii="Times New Roman"/>
          <w:b/>
          <w:bCs/>
          <w:sz w:val="24"/>
        </w:rPr>
        <w:t>b,</w:t>
      </w:r>
      <w:r w:rsidRPr="00AE57D6">
        <w:rPr>
          <w:rFonts w:ascii="Times New Roman"/>
          <w:sz w:val="24"/>
        </w:rPr>
        <w:t xml:space="preserve"> </w:t>
      </w:r>
      <w:proofErr w:type="spellStart"/>
      <w:r w:rsidRPr="00AE57D6">
        <w:rPr>
          <w:rFonts w:ascii="Times New Roman"/>
          <w:sz w:val="24"/>
        </w:rPr>
        <w:t>Microvesicle</w:t>
      </w:r>
      <w:proofErr w:type="spellEnd"/>
      <w:r w:rsidRPr="00AE57D6">
        <w:rPr>
          <w:rFonts w:ascii="Times New Roman"/>
          <w:sz w:val="24"/>
        </w:rPr>
        <w:t>-bound TRIM72 is essential for producing poly-</w:t>
      </w:r>
      <w:proofErr w:type="spellStart"/>
      <w:r w:rsidRPr="00AE57D6">
        <w:rPr>
          <w:rFonts w:ascii="Times New Roman"/>
          <w:sz w:val="24"/>
        </w:rPr>
        <w:t>Ub</w:t>
      </w:r>
      <w:proofErr w:type="spellEnd"/>
      <w:r w:rsidRPr="00AE57D6">
        <w:rPr>
          <w:rFonts w:ascii="Times New Roman"/>
          <w:sz w:val="24"/>
        </w:rPr>
        <w:t xml:space="preserve"> </w:t>
      </w:r>
      <w:r w:rsidRPr="00AE57D6">
        <w:rPr>
          <w:rFonts w:ascii="Times New Roman"/>
          <w:i/>
          <w:sz w:val="24"/>
        </w:rPr>
        <w:t>in vitro</w:t>
      </w:r>
      <w:r w:rsidRPr="00AE57D6">
        <w:rPr>
          <w:rFonts w:ascii="Times New Roman"/>
          <w:sz w:val="24"/>
        </w:rPr>
        <w:t xml:space="preserve">. Each reaction was incubated in the presence or absence of E1, E2, ATP, </w:t>
      </w:r>
      <w:proofErr w:type="spellStart"/>
      <w:r w:rsidRPr="00AE57D6">
        <w:rPr>
          <w:rFonts w:ascii="Times New Roman"/>
          <w:sz w:val="24"/>
        </w:rPr>
        <w:t>Ub</w:t>
      </w:r>
      <w:proofErr w:type="spellEnd"/>
      <w:r w:rsidRPr="00AE57D6">
        <w:rPr>
          <w:rFonts w:ascii="Times New Roman"/>
          <w:sz w:val="24"/>
        </w:rPr>
        <w:t xml:space="preserve">, and </w:t>
      </w:r>
      <w:proofErr w:type="spellStart"/>
      <w:r w:rsidRPr="00AE57D6">
        <w:rPr>
          <w:rFonts w:ascii="Times New Roman"/>
          <w:sz w:val="24"/>
        </w:rPr>
        <w:t>microvesicle</w:t>
      </w:r>
      <w:proofErr w:type="spellEnd"/>
      <w:r w:rsidRPr="00AE57D6">
        <w:rPr>
          <w:rFonts w:ascii="Times New Roman"/>
          <w:sz w:val="24"/>
        </w:rPr>
        <w:t xml:space="preserve">-bound TRIM72. </w:t>
      </w:r>
      <w:r w:rsidRPr="00AE57D6">
        <w:rPr>
          <w:rFonts w:ascii="Times New Roman"/>
          <w:b/>
          <w:bCs/>
          <w:sz w:val="24"/>
        </w:rPr>
        <w:t>c,</w:t>
      </w:r>
      <w:r w:rsidRPr="00AE57D6">
        <w:rPr>
          <w:rFonts w:ascii="Times New Roman"/>
          <w:sz w:val="24"/>
        </w:rPr>
        <w:t xml:space="preserve"> </w:t>
      </w:r>
      <w:proofErr w:type="gramStart"/>
      <w:r w:rsidRPr="00AE57D6">
        <w:rPr>
          <w:rFonts w:ascii="Times New Roman"/>
          <w:sz w:val="24"/>
        </w:rPr>
        <w:t>The</w:t>
      </w:r>
      <w:proofErr w:type="gramEnd"/>
      <w:r w:rsidRPr="00AE57D6">
        <w:rPr>
          <w:rFonts w:ascii="Times New Roman"/>
          <w:sz w:val="24"/>
        </w:rPr>
        <w:t xml:space="preserve"> ubiquitination activity of </w:t>
      </w:r>
      <w:proofErr w:type="spellStart"/>
      <w:r w:rsidRPr="00AE57D6">
        <w:rPr>
          <w:rFonts w:ascii="Times New Roman"/>
          <w:sz w:val="24"/>
        </w:rPr>
        <w:t>microvesicle</w:t>
      </w:r>
      <w:proofErr w:type="spellEnd"/>
      <w:r w:rsidRPr="00AE57D6">
        <w:rPr>
          <w:rFonts w:ascii="Times New Roman"/>
          <w:sz w:val="24"/>
        </w:rPr>
        <w:t xml:space="preserve">-bound TRIM72 was enhanced by an increased amount of free soluble TRIM72 protein but not by heat-inactivated TRIM72 (90 °C for 10 min). </w:t>
      </w:r>
      <w:r w:rsidRPr="00AE57D6">
        <w:rPr>
          <w:rFonts w:ascii="Times New Roman"/>
          <w:b/>
          <w:bCs/>
          <w:sz w:val="24"/>
        </w:rPr>
        <w:t xml:space="preserve">d-f, </w:t>
      </w:r>
      <w:r w:rsidRPr="00AE57D6">
        <w:rPr>
          <w:rFonts w:ascii="Times New Roman"/>
          <w:sz w:val="24"/>
        </w:rPr>
        <w:t xml:space="preserve">Solution behavior and </w:t>
      </w:r>
      <w:r w:rsidRPr="00AE57D6">
        <w:rPr>
          <w:rFonts w:ascii="Times New Roman"/>
          <w:i/>
          <w:color w:val="000000" w:themeColor="text1"/>
          <w:sz w:val="24"/>
        </w:rPr>
        <w:t>in vitro</w:t>
      </w:r>
      <w:r w:rsidRPr="00AE57D6">
        <w:rPr>
          <w:rFonts w:ascii="Times New Roman"/>
          <w:color w:val="000000" w:themeColor="text1"/>
          <w:sz w:val="24"/>
        </w:rPr>
        <w:t xml:space="preserve"> ubiquitination assay with</w:t>
      </w:r>
      <w:r w:rsidRPr="00AE57D6">
        <w:rPr>
          <w:rFonts w:ascii="Times New Roman" w:eastAsia="Malgun Gothic"/>
          <w:color w:val="000000"/>
          <w:sz w:val="24"/>
        </w:rPr>
        <w:t xml:space="preserve"> </w:t>
      </w:r>
      <w:proofErr w:type="spellStart"/>
      <w:r w:rsidRPr="00AE57D6">
        <w:rPr>
          <w:rFonts w:ascii="Times New Roman" w:eastAsia="Malgun Gothic"/>
          <w:color w:val="000000"/>
          <w:sz w:val="24"/>
        </w:rPr>
        <w:t>proteoliposomes</w:t>
      </w:r>
      <w:proofErr w:type="spellEnd"/>
      <w:r w:rsidRPr="00AE57D6">
        <w:rPr>
          <w:rFonts w:ascii="Times New Roman"/>
          <w:color w:val="000000" w:themeColor="text1"/>
          <w:sz w:val="24"/>
        </w:rPr>
        <w:t xml:space="preserve"> reconstituted by mixing TRIM72 WT and PC</w:t>
      </w:r>
      <w:r w:rsidRPr="00AE57D6">
        <w:rPr>
          <w:rFonts w:ascii="Times New Roman" w:eastAsia="Malgun Gothic"/>
          <w:color w:val="000000"/>
          <w:sz w:val="24"/>
        </w:rPr>
        <w:t xml:space="preserve"> </w:t>
      </w:r>
      <w:r w:rsidRPr="00AE57D6">
        <w:rPr>
          <w:rFonts w:ascii="Times New Roman"/>
          <w:color w:val="000000" w:themeColor="text1"/>
          <w:sz w:val="24"/>
        </w:rPr>
        <w:t>liposomes (</w:t>
      </w:r>
      <w:r w:rsidRPr="00AE57D6">
        <w:rPr>
          <w:rFonts w:ascii="Times New Roman"/>
          <w:b/>
          <w:bCs/>
          <w:color w:val="000000" w:themeColor="text1"/>
          <w:sz w:val="24"/>
        </w:rPr>
        <w:t>d</w:t>
      </w:r>
      <w:r w:rsidRPr="00AE57D6">
        <w:rPr>
          <w:rFonts w:ascii="Times New Roman"/>
          <w:color w:val="000000" w:themeColor="text1"/>
          <w:sz w:val="24"/>
        </w:rPr>
        <w:t>), TRIM72 WT and PS</w:t>
      </w:r>
      <w:r w:rsidRPr="00AE57D6">
        <w:rPr>
          <w:rFonts w:ascii="Times New Roman" w:eastAsia="Malgun Gothic"/>
          <w:color w:val="000000"/>
          <w:sz w:val="24"/>
        </w:rPr>
        <w:t xml:space="preserve"> </w:t>
      </w:r>
      <w:r w:rsidRPr="00AE57D6">
        <w:rPr>
          <w:rFonts w:ascii="Times New Roman"/>
          <w:color w:val="000000" w:themeColor="text1"/>
          <w:sz w:val="24"/>
        </w:rPr>
        <w:t>liposomes (</w:t>
      </w:r>
      <w:r w:rsidRPr="00AE57D6">
        <w:rPr>
          <w:rFonts w:ascii="Times New Roman"/>
          <w:b/>
          <w:color w:val="000000" w:themeColor="text1"/>
          <w:sz w:val="24"/>
        </w:rPr>
        <w:t>e</w:t>
      </w:r>
      <w:r w:rsidRPr="00AE57D6">
        <w:rPr>
          <w:rFonts w:ascii="Times New Roman"/>
          <w:color w:val="000000" w:themeColor="text1"/>
          <w:sz w:val="24"/>
        </w:rPr>
        <w:t xml:space="preserve">), and </w:t>
      </w:r>
      <w:r w:rsidRPr="00AE57D6">
        <w:rPr>
          <w:rFonts w:ascii="Times New Roman" w:eastAsia="Malgun Gothic"/>
          <w:color w:val="000000"/>
          <w:sz w:val="24"/>
        </w:rPr>
        <w:t>Q57R and PS liposomes</w:t>
      </w:r>
      <w:r w:rsidRPr="00AE57D6">
        <w:rPr>
          <w:rFonts w:ascii="Times New Roman"/>
          <w:color w:val="000000" w:themeColor="text1"/>
          <w:sz w:val="24"/>
        </w:rPr>
        <w:t xml:space="preserve"> (</w:t>
      </w:r>
      <w:r w:rsidRPr="00AE57D6">
        <w:rPr>
          <w:rFonts w:ascii="Times New Roman"/>
          <w:b/>
          <w:bCs/>
          <w:color w:val="000000" w:themeColor="text1"/>
          <w:sz w:val="24"/>
        </w:rPr>
        <w:t>f</w:t>
      </w:r>
      <w:r w:rsidRPr="00AE57D6">
        <w:rPr>
          <w:rFonts w:ascii="Times New Roman"/>
          <w:color w:val="000000" w:themeColor="text1"/>
          <w:sz w:val="24"/>
        </w:rPr>
        <w:t xml:space="preserve">). SEC elution profiles (top), SDS‒PAGE analysis (middle), and </w:t>
      </w:r>
      <w:r w:rsidRPr="00AE57D6">
        <w:rPr>
          <w:rFonts w:ascii="Times New Roman"/>
          <w:i/>
          <w:iCs/>
          <w:color w:val="000000" w:themeColor="text1"/>
          <w:sz w:val="24"/>
        </w:rPr>
        <w:t xml:space="preserve">in vitro </w:t>
      </w:r>
      <w:r w:rsidRPr="00AE57D6">
        <w:rPr>
          <w:rFonts w:ascii="Times New Roman"/>
          <w:color w:val="000000" w:themeColor="text1"/>
          <w:sz w:val="24"/>
        </w:rPr>
        <w:t>ubiquitination assay (bottom). TRIM72 WT with PC-liposomes (</w:t>
      </w:r>
      <w:r w:rsidRPr="00AE57D6">
        <w:rPr>
          <w:rFonts w:ascii="Times New Roman"/>
          <w:b/>
          <w:color w:val="000000" w:themeColor="text1"/>
          <w:sz w:val="24"/>
        </w:rPr>
        <w:t>d</w:t>
      </w:r>
      <w:r w:rsidRPr="00AE57D6">
        <w:rPr>
          <w:rFonts w:ascii="Times New Roman"/>
          <w:color w:val="000000" w:themeColor="text1"/>
          <w:sz w:val="24"/>
        </w:rPr>
        <w:t xml:space="preserve">) </w:t>
      </w:r>
      <w:r w:rsidRPr="00AE57D6">
        <w:rPr>
          <w:rFonts w:ascii="Times New Roman" w:eastAsia="Malgun Gothic"/>
          <w:color w:val="000000"/>
          <w:sz w:val="24"/>
        </w:rPr>
        <w:t>was</w:t>
      </w:r>
      <w:r w:rsidRPr="00AE57D6">
        <w:rPr>
          <w:rFonts w:ascii="Times New Roman"/>
          <w:color w:val="000000" w:themeColor="text1"/>
          <w:sz w:val="24"/>
        </w:rPr>
        <w:t xml:space="preserve"> used as a negative control </w:t>
      </w:r>
      <w:r w:rsidRPr="00AE57D6">
        <w:rPr>
          <w:rFonts w:ascii="Times New Roman" w:eastAsia="Malgun Gothic"/>
          <w:color w:val="000000"/>
          <w:sz w:val="24"/>
        </w:rPr>
        <w:t>for</w:t>
      </w:r>
      <w:r w:rsidRPr="00AE57D6">
        <w:rPr>
          <w:rFonts w:ascii="Times New Roman"/>
          <w:color w:val="000000" w:themeColor="text1"/>
          <w:sz w:val="24"/>
        </w:rPr>
        <w:t xml:space="preserve"> TRIM72 WT with PS-liposomes (</w:t>
      </w:r>
      <w:r w:rsidRPr="00AE57D6">
        <w:rPr>
          <w:rFonts w:ascii="Times New Roman"/>
          <w:b/>
          <w:color w:val="000000" w:themeColor="text1"/>
          <w:sz w:val="24"/>
        </w:rPr>
        <w:t>e</w:t>
      </w:r>
      <w:r w:rsidRPr="00AE57D6">
        <w:rPr>
          <w:rFonts w:ascii="Times New Roman"/>
          <w:color w:val="000000" w:themeColor="text1"/>
          <w:sz w:val="24"/>
        </w:rPr>
        <w:t>). Each e</w:t>
      </w:r>
      <w:r w:rsidRPr="00AE57D6">
        <w:rPr>
          <w:rFonts w:ascii="Times New Roman"/>
          <w:sz w:val="24"/>
        </w:rPr>
        <w:t xml:space="preserve">lution fraction is indicated with bars colored green, pink, and cyan. </w:t>
      </w:r>
      <w:proofErr w:type="spellStart"/>
      <w:r w:rsidRPr="00AE57D6">
        <w:rPr>
          <w:rFonts w:ascii="Times New Roman"/>
          <w:color w:val="000000" w:themeColor="text1"/>
          <w:sz w:val="24"/>
        </w:rPr>
        <w:t>Ub</w:t>
      </w:r>
      <w:proofErr w:type="spellEnd"/>
      <w:r w:rsidRPr="00AE57D6">
        <w:rPr>
          <w:rFonts w:ascii="Times New Roman"/>
          <w:color w:val="000000" w:themeColor="text1"/>
          <w:sz w:val="24"/>
        </w:rPr>
        <w:t xml:space="preserve"> was detected with an anti-</w:t>
      </w:r>
      <w:proofErr w:type="spellStart"/>
      <w:r w:rsidRPr="00AE57D6">
        <w:rPr>
          <w:rFonts w:ascii="Times New Roman"/>
          <w:color w:val="000000" w:themeColor="text1"/>
          <w:sz w:val="24"/>
        </w:rPr>
        <w:t>Ub</w:t>
      </w:r>
      <w:proofErr w:type="spellEnd"/>
      <w:r w:rsidRPr="00AE57D6">
        <w:rPr>
          <w:rFonts w:ascii="Times New Roman"/>
          <w:color w:val="000000" w:themeColor="text1"/>
          <w:sz w:val="24"/>
        </w:rPr>
        <w:t xml:space="preserve"> antibody. Strep-tagged TRIM72 or intact TRIM72 was detected using a Strep-tag antibody or an anti-TRIM72 antibody, respectively. </w:t>
      </w:r>
      <w:r w:rsidRPr="00AE57D6">
        <w:rPr>
          <w:rFonts w:ascii="Times New Roman"/>
          <w:sz w:val="24"/>
        </w:rPr>
        <w:t>Schematic drawings are shown in each panel (</w:t>
      </w:r>
      <w:r w:rsidRPr="00AE57D6">
        <w:rPr>
          <w:rFonts w:ascii="Times New Roman"/>
          <w:b/>
          <w:sz w:val="24"/>
        </w:rPr>
        <w:t>d-f</w:t>
      </w:r>
      <w:r w:rsidRPr="00AE57D6">
        <w:rPr>
          <w:rFonts w:ascii="Times New Roman"/>
          <w:sz w:val="24"/>
        </w:rPr>
        <w:t>) to better communicate the results (WT, green; Q57R, pink).</w:t>
      </w:r>
    </w:p>
    <w:p w14:paraId="1F39D569" w14:textId="77777777" w:rsidR="00182E24" w:rsidRDefault="00182E24"/>
    <w:sectPr w:rsidR="00182E24" w:rsidSect="00605AF8">
      <w:footerReference w:type="default" r:id="rId4"/>
      <w:pgSz w:w="11906" w:h="16838" w:code="9"/>
      <w:pgMar w:top="1588" w:right="1440" w:bottom="1418"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D401" w14:textId="77777777" w:rsidR="009B11B1" w:rsidRPr="00666F2C" w:rsidRDefault="00000000">
    <w:pPr>
      <w:pStyle w:val="Footer"/>
      <w:jc w:val="right"/>
    </w:pPr>
    <w:r w:rsidRPr="00666F2C">
      <w:fldChar w:fldCharType="begin"/>
    </w:r>
    <w:r w:rsidRPr="00666F2C">
      <w:instrText xml:space="preserve"> PAGE   \* MERGEFORMAT </w:instrText>
    </w:r>
    <w:r w:rsidRPr="00666F2C">
      <w:fldChar w:fldCharType="separate"/>
    </w:r>
    <w:r>
      <w:rPr>
        <w:noProof/>
      </w:rPr>
      <w:t>33</w:t>
    </w:r>
    <w:r w:rsidRPr="00666F2C">
      <w:fldChar w:fldCharType="end"/>
    </w:r>
  </w:p>
  <w:p w14:paraId="5778EC39" w14:textId="77777777" w:rsidR="009B11B1" w:rsidRPr="00666F2C"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F8"/>
    <w:rsid w:val="00182E24"/>
    <w:rsid w:val="00605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6AB9B"/>
  <w15:chartTrackingRefBased/>
  <w15:docId w15:val="{850DE3EE-62B0-4EB2-8C11-1A822874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F8"/>
    <w:pPr>
      <w:widowControl w:val="0"/>
      <w:wordWrap w:val="0"/>
      <w:autoSpaceDE w:val="0"/>
      <w:autoSpaceDN w:val="0"/>
      <w:spacing w:after="0" w:line="240" w:lineRule="auto"/>
      <w:jc w:val="both"/>
    </w:pPr>
    <w:rPr>
      <w:rFonts w:ascii="Batang" w:eastAsia="Batang" w:hAnsi="Times New Roman" w:cs="Times New Roman"/>
      <w:kern w:val="2"/>
      <w:sz w:val="20"/>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05AF8"/>
    <w:pPr>
      <w:tabs>
        <w:tab w:val="center" w:pos="4513"/>
        <w:tab w:val="right" w:pos="9026"/>
      </w:tabs>
      <w:snapToGrid w:val="0"/>
    </w:pPr>
  </w:style>
  <w:style w:type="character" w:customStyle="1" w:styleId="FooterChar">
    <w:name w:val="Footer Char"/>
    <w:basedOn w:val="DefaultParagraphFont"/>
    <w:link w:val="Footer"/>
    <w:uiPriority w:val="99"/>
    <w:rsid w:val="00605AF8"/>
    <w:rPr>
      <w:rFonts w:ascii="Batang" w:eastAsia="Batang" w:hAnsi="Times New Roman" w:cs="Times New Roman"/>
      <w:kern w:val="2"/>
      <w:sz w:val="20"/>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2078</Words>
  <Characters>11851</Characters>
  <Application>Microsoft Office Word</Application>
  <DocSecurity>0</DocSecurity>
  <Lines>98</Lines>
  <Paragraphs>27</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2023-01-16T18:00:00Z</dcterms:created>
  <dcterms:modified xsi:type="dcterms:W3CDTF">2023-01-16T18:01:00Z</dcterms:modified>
</cp:coreProperties>
</file>