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EA3" w:rsidRPr="003E2A98" w:rsidRDefault="00CA2EA3" w:rsidP="00CA2EA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33A64">
        <w:rPr>
          <w:rFonts w:ascii="Times New Roman" w:hAnsi="Times New Roman" w:cs="Times New Roman"/>
          <w:b/>
          <w:sz w:val="24"/>
          <w:szCs w:val="24"/>
        </w:rPr>
        <w:t>Supplement1. Secondary infections in 191 patients with Covid-19 in an ICU in Brazil, stratified by etiologic agents.</w:t>
      </w:r>
    </w:p>
    <w:tbl>
      <w:tblPr>
        <w:tblW w:w="552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1376"/>
      </w:tblGrid>
      <w:tr w:rsidR="00CA2EA3" w:rsidRPr="00262239" w:rsidTr="0037088E">
        <w:tc>
          <w:tcPr>
            <w:tcW w:w="4148" w:type="dxa"/>
          </w:tcPr>
          <w:p w:rsidR="00CA2EA3" w:rsidRPr="00B118CB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118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Staphylococcus aureus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8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(25.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(50.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Blood and 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(25.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(62.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Tracheobronchitis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Endocarditis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(12.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B118CB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118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Pseudomonas aeruginosa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22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(77.4%)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Blood and 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(9.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(4.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127AA6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AA6">
              <w:rPr>
                <w:rFonts w:ascii="Times New Roman" w:hAnsi="Times New Roman" w:cs="Times New Roman"/>
                <w:sz w:val="24"/>
                <w:szCs w:val="24"/>
              </w:rPr>
              <w:t>BAL</w:t>
            </w:r>
          </w:p>
        </w:tc>
        <w:tc>
          <w:tcPr>
            <w:tcW w:w="1376" w:type="dxa"/>
          </w:tcPr>
          <w:p w:rsidR="00CA2EA3" w:rsidRPr="00127AA6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AA6">
              <w:rPr>
                <w:rFonts w:ascii="Times New Roman" w:hAnsi="Times New Roman" w:cs="Times New Roman"/>
                <w:sz w:val="24"/>
                <w:szCs w:val="24"/>
              </w:rPr>
              <w:t>1 (4.5%)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Bone fragment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(4.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(50.0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Tracheobronchitis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(36.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(4.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D21BFE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BFE">
              <w:rPr>
                <w:rFonts w:ascii="Times New Roman" w:hAnsi="Times New Roman" w:cs="Times New Roman"/>
                <w:sz w:val="24"/>
                <w:szCs w:val="24"/>
              </w:rPr>
              <w:t>Nosocomial pneumonia</w:t>
            </w:r>
          </w:p>
        </w:tc>
        <w:tc>
          <w:tcPr>
            <w:tcW w:w="1376" w:type="dxa"/>
          </w:tcPr>
          <w:p w:rsidR="00CA2EA3" w:rsidRPr="00D21BFE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BFE">
              <w:rPr>
                <w:rFonts w:ascii="Times New Roman" w:hAnsi="Times New Roman" w:cs="Times New Roman"/>
                <w:sz w:val="24"/>
                <w:szCs w:val="24"/>
              </w:rPr>
              <w:t>1 (4.5%)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Osteomyelitis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(4.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5%)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B16496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1649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Klebsiella pneumoniae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14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(42.8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(57.2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(50.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(28.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Nosocomial pneumonia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(21.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4%)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0C4AC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4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Acinetobacter baumannii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28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(71.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2%)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 and 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(7.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2%)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Bone fragment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(5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Tracheobronchitis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(32.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(7.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Nosocomial pneumonia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5F3">
              <w:rPr>
                <w:rFonts w:ascii="Times New Roman" w:hAnsi="Times New Roman" w:cs="Times New Roman"/>
                <w:sz w:val="24"/>
                <w:szCs w:val="24"/>
              </w:rPr>
              <w:t>Osteomyelitis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CAUTI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0C4AC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4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Stenotrophomonas maltophilia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6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0C4AC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0C4AC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(83.</w:t>
            </w:r>
            <w:r w:rsidRPr="000C4AC9">
              <w:rPr>
                <w:rFonts w:ascii="Times New Roman" w:hAnsi="Times New Roman" w:cs="Times New Roman"/>
                <w:sz w:val="24"/>
                <w:szCs w:val="24"/>
              </w:rPr>
              <w:t>3%)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 and 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(16.7%)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Type of infection 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(83.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3%)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Tracheobronchitis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(16.7%)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0C4AC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4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Enterococcus faecalis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6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(66.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6%)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(16.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7%)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(16.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7%)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(50.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CAUTI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(33.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3%)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(16.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7%)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012A0E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2A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Staphylococcus haemolyticus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2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2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(100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012A0E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2A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Burkholderia cepacia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2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2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Tracheobronchitis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2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012A0E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2A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Chryseobacterium indologenes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1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012A0E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2A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Candida sp.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 = 3 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 and 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(66.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7%)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(33.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3%)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3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6D7AAB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7A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Enterobacter aerogenes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2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Tracheal aspirate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VAP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CLABSI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(50.</w:t>
            </w: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6D7AAB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7A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Enterococcus faecalis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 = 1 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CAUTI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6D7AAB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7A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Escherichia coli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>n = 1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CAUTI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6D7AAB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7A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Enterobacter cloacae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 = 1 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A64">
              <w:rPr>
                <w:rFonts w:ascii="Times New Roman" w:hAnsi="Times New Roman" w:cs="Times New Roman"/>
                <w:sz w:val="24"/>
                <w:szCs w:val="24"/>
              </w:rPr>
              <w:t>Isolated biological material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Urine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infection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EA3" w:rsidRPr="00262239" w:rsidTr="0037088E">
        <w:tc>
          <w:tcPr>
            <w:tcW w:w="4148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CAUTI</w:t>
            </w:r>
          </w:p>
        </w:tc>
        <w:tc>
          <w:tcPr>
            <w:tcW w:w="1376" w:type="dxa"/>
          </w:tcPr>
          <w:p w:rsidR="00CA2EA3" w:rsidRPr="00262239" w:rsidRDefault="00CA2EA3" w:rsidP="00370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239">
              <w:rPr>
                <w:rFonts w:ascii="Times New Roman" w:hAnsi="Times New Roman" w:cs="Times New Roman"/>
                <w:sz w:val="24"/>
                <w:szCs w:val="24"/>
              </w:rPr>
              <w:t>1 (100%)</w:t>
            </w:r>
          </w:p>
        </w:tc>
      </w:tr>
    </w:tbl>
    <w:p w:rsidR="00CA2EA3" w:rsidRPr="003E2A98" w:rsidRDefault="00CA2EA3" w:rsidP="00CA2EA3">
      <w:pPr>
        <w:ind w:right="311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BAL: </w:t>
      </w:r>
      <w:r w:rsidRPr="00127AA6">
        <w:rPr>
          <w:rFonts w:ascii="Times New Roman" w:hAnsi="Times New Roman" w:cs="Times New Roman"/>
        </w:rPr>
        <w:t>bronchoalveolar lavage</w:t>
      </w:r>
      <w:r>
        <w:rPr>
          <w:rFonts w:ascii="Times New Roman" w:hAnsi="Times New Roman" w:cs="Times New Roman"/>
        </w:rPr>
        <w:t xml:space="preserve">, CAUTI: </w:t>
      </w:r>
      <w:r w:rsidRPr="004E202D">
        <w:rPr>
          <w:rFonts w:ascii="Times New Roman" w:hAnsi="Times New Roman" w:cs="Times New Roman"/>
          <w:sz w:val="24"/>
          <w:szCs w:val="24"/>
        </w:rPr>
        <w:t>catheter-associated urinary tract infection</w:t>
      </w:r>
      <w:r>
        <w:rPr>
          <w:rFonts w:ascii="Times New Roman" w:hAnsi="Times New Roman" w:cs="Times New Roman"/>
        </w:rPr>
        <w:t xml:space="preserve">, CLABSI: </w:t>
      </w:r>
      <w:r w:rsidRPr="00AF702F">
        <w:rPr>
          <w:rFonts w:ascii="Times New Roman" w:hAnsi="Times New Roman" w:cs="Times New Roman"/>
          <w:sz w:val="24"/>
          <w:szCs w:val="24"/>
        </w:rPr>
        <w:t>central line-associated bloodstream infections</w:t>
      </w:r>
      <w:r>
        <w:rPr>
          <w:rFonts w:ascii="Times New Roman" w:hAnsi="Times New Roman" w:cs="Times New Roman"/>
        </w:rPr>
        <w:t xml:space="preserve">, VAP: </w:t>
      </w:r>
      <w:r w:rsidRPr="004E202D">
        <w:rPr>
          <w:rFonts w:ascii="Times New Roman" w:hAnsi="Times New Roman" w:cs="Times New Roman"/>
          <w:sz w:val="24"/>
          <w:szCs w:val="24"/>
        </w:rPr>
        <w:t>ventilator-associated pneumonia</w:t>
      </w:r>
      <w:r>
        <w:rPr>
          <w:rFonts w:ascii="Times New Roman" w:hAnsi="Times New Roman" w:cs="Times New Roman"/>
        </w:rPr>
        <w:t>.</w:t>
      </w:r>
    </w:p>
    <w:p w:rsidR="00000F57" w:rsidRDefault="00CA2EA3">
      <w:bookmarkStart w:id="0" w:name="_GoBack"/>
      <w:bookmarkEnd w:id="0"/>
    </w:p>
    <w:sectPr w:rsidR="00000F57" w:rsidSect="003E2A98">
      <w:headerReference w:type="default" r:id="rId4"/>
      <w:pgSz w:w="11906" w:h="16838"/>
      <w:pgMar w:top="1417" w:right="1701" w:bottom="1417" w:left="1701" w:header="567" w:footer="567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6906776"/>
      <w:docPartObj>
        <w:docPartGallery w:val="Page Numbers (Top of Page)"/>
        <w:docPartUnique/>
      </w:docPartObj>
    </w:sdtPr>
    <w:sdtEndPr/>
    <w:sdtContent>
      <w:p w:rsidR="008A22FB" w:rsidRDefault="00CA2EA3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8A22FB" w:rsidRDefault="00CA2EA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EA3"/>
    <w:rsid w:val="0007695B"/>
    <w:rsid w:val="008B4EED"/>
    <w:rsid w:val="00CA2EA3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0F02FF-9E87-4C70-8B0B-AD67EF9D9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2EA3"/>
    <w:pPr>
      <w:spacing w:after="200" w:line="276" w:lineRule="auto"/>
    </w:pPr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2E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2EA3"/>
    <w:rPr>
      <w:lang w:val="pt-BR"/>
    </w:rPr>
  </w:style>
  <w:style w:type="character" w:styleId="LineNumber">
    <w:name w:val="line number"/>
    <w:basedOn w:val="DefaultParagraphFont"/>
    <w:uiPriority w:val="99"/>
    <w:semiHidden/>
    <w:unhideWhenUsed/>
    <w:rsid w:val="00CA2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421</Words>
  <Characters>2404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2021-04-29T06:22:00Z</dcterms:created>
  <dcterms:modified xsi:type="dcterms:W3CDTF">2021-04-29T06:22:00Z</dcterms:modified>
</cp:coreProperties>
</file>