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AD6BC" w14:textId="77777777" w:rsidR="00CB4ABE" w:rsidRPr="000F04C4" w:rsidRDefault="00CB4ABE" w:rsidP="00CB4ABE">
      <w:pPr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B4ABE">
        <w:rPr>
          <w:rFonts w:ascii="Times New Roman" w:hAnsi="Times New Roman" w:cs="Times New Roman"/>
          <w:b/>
          <w:bCs/>
          <w:sz w:val="28"/>
          <w:szCs w:val="28"/>
        </w:rPr>
        <w:t>Supplementary Table 1. Comparison of the goodness of fit criteria for group-based trajectory models of longitudinal informal care provision</w:t>
      </w:r>
    </w:p>
    <w:tbl>
      <w:tblPr>
        <w:tblStyle w:val="TableGrid"/>
        <w:tblW w:w="10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151"/>
        <w:gridCol w:w="1151"/>
        <w:gridCol w:w="1151"/>
        <w:gridCol w:w="1247"/>
        <w:gridCol w:w="4202"/>
      </w:tblGrid>
      <w:tr w:rsidR="00CB4ABE" w:rsidRPr="000F04C4" w14:paraId="1C57DB6D" w14:textId="77777777" w:rsidTr="00E907E0">
        <w:trPr>
          <w:jc w:val="center"/>
        </w:trPr>
        <w:tc>
          <w:tcPr>
            <w:tcW w:w="1304" w:type="dxa"/>
            <w:tcBorders>
              <w:top w:val="double" w:sz="4" w:space="0" w:color="auto"/>
              <w:bottom w:val="double" w:sz="4" w:space="0" w:color="auto"/>
            </w:tcBorders>
          </w:tcPr>
          <w:p w14:paraId="2A6C9E4C" w14:textId="77777777" w:rsidR="00CB4ABE" w:rsidRPr="000F04C4" w:rsidRDefault="00CB4ABE" w:rsidP="00CE729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04C4">
              <w:rPr>
                <w:rFonts w:ascii="Times New Roman" w:hAnsi="Times New Roman" w:cs="Times New Roman"/>
                <w:b/>
                <w:sz w:val="28"/>
                <w:szCs w:val="28"/>
              </w:rPr>
              <w:t>N classes</w:t>
            </w:r>
          </w:p>
        </w:tc>
        <w:tc>
          <w:tcPr>
            <w:tcW w:w="1151" w:type="dxa"/>
            <w:tcBorders>
              <w:top w:val="double" w:sz="4" w:space="0" w:color="auto"/>
              <w:bottom w:val="double" w:sz="4" w:space="0" w:color="auto"/>
            </w:tcBorders>
          </w:tcPr>
          <w:p w14:paraId="2401A5B3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04C4">
              <w:rPr>
                <w:rFonts w:ascii="Times New Roman" w:hAnsi="Times New Roman" w:cs="Times New Roman"/>
                <w:b/>
                <w:sz w:val="28"/>
                <w:szCs w:val="28"/>
              </w:rPr>
              <w:t>AIC</w:t>
            </w:r>
          </w:p>
        </w:tc>
        <w:tc>
          <w:tcPr>
            <w:tcW w:w="1151" w:type="dxa"/>
            <w:tcBorders>
              <w:top w:val="double" w:sz="4" w:space="0" w:color="auto"/>
              <w:bottom w:val="double" w:sz="4" w:space="0" w:color="auto"/>
            </w:tcBorders>
          </w:tcPr>
          <w:p w14:paraId="6E3E8091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04C4">
              <w:rPr>
                <w:rFonts w:ascii="Times New Roman" w:hAnsi="Times New Roman" w:cs="Times New Roman"/>
                <w:b/>
                <w:sz w:val="28"/>
                <w:szCs w:val="28"/>
              </w:rPr>
              <w:t>BIC</w:t>
            </w:r>
          </w:p>
        </w:tc>
        <w:tc>
          <w:tcPr>
            <w:tcW w:w="1151" w:type="dxa"/>
            <w:tcBorders>
              <w:top w:val="double" w:sz="4" w:space="0" w:color="auto"/>
              <w:bottom w:val="double" w:sz="4" w:space="0" w:color="auto"/>
            </w:tcBorders>
          </w:tcPr>
          <w:p w14:paraId="6ED731E2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F04C4">
              <w:rPr>
                <w:rFonts w:ascii="Times New Roman" w:hAnsi="Times New Roman" w:cs="Times New Roman"/>
                <w:b/>
                <w:sz w:val="28"/>
                <w:szCs w:val="28"/>
              </w:rPr>
              <w:t>cBIC</w:t>
            </w:r>
            <w:proofErr w:type="spellEnd"/>
          </w:p>
        </w:tc>
        <w:tc>
          <w:tcPr>
            <w:tcW w:w="1247" w:type="dxa"/>
            <w:tcBorders>
              <w:top w:val="double" w:sz="4" w:space="0" w:color="auto"/>
              <w:bottom w:val="double" w:sz="4" w:space="0" w:color="auto"/>
            </w:tcBorders>
          </w:tcPr>
          <w:p w14:paraId="50A1AB01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04C4">
              <w:rPr>
                <w:rFonts w:ascii="Times New Roman" w:hAnsi="Times New Roman" w:cs="Times New Roman"/>
                <w:b/>
                <w:sz w:val="28"/>
                <w:szCs w:val="28"/>
              </w:rPr>
              <w:t>Entropy</w:t>
            </w:r>
          </w:p>
        </w:tc>
        <w:tc>
          <w:tcPr>
            <w:tcW w:w="4202" w:type="dxa"/>
            <w:tcBorders>
              <w:top w:val="double" w:sz="4" w:space="0" w:color="auto"/>
              <w:bottom w:val="double" w:sz="4" w:space="0" w:color="auto"/>
            </w:tcBorders>
          </w:tcPr>
          <w:p w14:paraId="652A2199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04C4">
              <w:rPr>
                <w:rFonts w:ascii="Times New Roman" w:hAnsi="Times New Roman" w:cs="Times New Roman"/>
                <w:b/>
                <w:sz w:val="28"/>
                <w:szCs w:val="28"/>
              </w:rPr>
              <w:t>Class membership</w:t>
            </w:r>
          </w:p>
        </w:tc>
      </w:tr>
      <w:tr w:rsidR="00CB4ABE" w:rsidRPr="00F75E6A" w14:paraId="488CFDA8" w14:textId="77777777" w:rsidTr="00E907E0">
        <w:trPr>
          <w:jc w:val="center"/>
        </w:trPr>
        <w:tc>
          <w:tcPr>
            <w:tcW w:w="1304" w:type="dxa"/>
            <w:tcBorders>
              <w:top w:val="double" w:sz="4" w:space="0" w:color="auto"/>
            </w:tcBorders>
          </w:tcPr>
          <w:p w14:paraId="7189AD33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1" w:type="dxa"/>
            <w:tcBorders>
              <w:top w:val="double" w:sz="4" w:space="0" w:color="auto"/>
            </w:tcBorders>
          </w:tcPr>
          <w:p w14:paraId="49C67E1B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36069.43</w:t>
            </w:r>
          </w:p>
        </w:tc>
        <w:tc>
          <w:tcPr>
            <w:tcW w:w="1151" w:type="dxa"/>
            <w:tcBorders>
              <w:top w:val="double" w:sz="4" w:space="0" w:color="auto"/>
            </w:tcBorders>
          </w:tcPr>
          <w:p w14:paraId="5EE09FF5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36096.59</w:t>
            </w:r>
          </w:p>
        </w:tc>
        <w:tc>
          <w:tcPr>
            <w:tcW w:w="1151" w:type="dxa"/>
            <w:tcBorders>
              <w:top w:val="double" w:sz="4" w:space="0" w:color="auto"/>
            </w:tcBorders>
          </w:tcPr>
          <w:p w14:paraId="6A656526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36083.88</w:t>
            </w:r>
          </w:p>
        </w:tc>
        <w:tc>
          <w:tcPr>
            <w:tcW w:w="1247" w:type="dxa"/>
            <w:tcBorders>
              <w:top w:val="double" w:sz="4" w:space="0" w:color="auto"/>
            </w:tcBorders>
          </w:tcPr>
          <w:p w14:paraId="4EE65944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02" w:type="dxa"/>
            <w:tcBorders>
              <w:top w:val="double" w:sz="4" w:space="0" w:color="auto"/>
            </w:tcBorders>
          </w:tcPr>
          <w:p w14:paraId="75FB6635" w14:textId="77777777" w:rsidR="00CB4ABE" w:rsidRPr="000F04C4" w:rsidRDefault="00CB4ABE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100.0%</w:t>
            </w:r>
          </w:p>
        </w:tc>
      </w:tr>
      <w:tr w:rsidR="00CB4ABE" w:rsidRPr="00F75E6A" w14:paraId="3CBF1735" w14:textId="77777777" w:rsidTr="00E907E0">
        <w:trPr>
          <w:jc w:val="center"/>
        </w:trPr>
        <w:tc>
          <w:tcPr>
            <w:tcW w:w="1304" w:type="dxa"/>
          </w:tcPr>
          <w:p w14:paraId="63EC005A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1" w:type="dxa"/>
          </w:tcPr>
          <w:p w14:paraId="6FD6733B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33116.47</w:t>
            </w:r>
          </w:p>
        </w:tc>
        <w:tc>
          <w:tcPr>
            <w:tcW w:w="1151" w:type="dxa"/>
          </w:tcPr>
          <w:p w14:paraId="110F85EA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33170.78</w:t>
            </w:r>
          </w:p>
        </w:tc>
        <w:tc>
          <w:tcPr>
            <w:tcW w:w="1151" w:type="dxa"/>
          </w:tcPr>
          <w:p w14:paraId="1B910FA4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33145.36</w:t>
            </w:r>
          </w:p>
        </w:tc>
        <w:tc>
          <w:tcPr>
            <w:tcW w:w="1247" w:type="dxa"/>
          </w:tcPr>
          <w:p w14:paraId="2711D1CF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0.733</w:t>
            </w:r>
          </w:p>
        </w:tc>
        <w:tc>
          <w:tcPr>
            <w:tcW w:w="4202" w:type="dxa"/>
          </w:tcPr>
          <w:p w14:paraId="71AAB3C2" w14:textId="77777777" w:rsidR="00CB4ABE" w:rsidRPr="000F04C4" w:rsidRDefault="00CB4ABE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24.7%; 75.3%</w:t>
            </w:r>
          </w:p>
        </w:tc>
      </w:tr>
      <w:tr w:rsidR="00CB4ABE" w:rsidRPr="00C62C57" w14:paraId="4FFA80BA" w14:textId="77777777" w:rsidTr="00E907E0">
        <w:trPr>
          <w:jc w:val="center"/>
        </w:trPr>
        <w:tc>
          <w:tcPr>
            <w:tcW w:w="1304" w:type="dxa"/>
          </w:tcPr>
          <w:p w14:paraId="09EA1E4E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51" w:type="dxa"/>
          </w:tcPr>
          <w:p w14:paraId="759945D6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Cs/>
                <w:sz w:val="24"/>
                <w:szCs w:val="24"/>
              </w:rPr>
              <w:t>32772.27</w:t>
            </w:r>
          </w:p>
        </w:tc>
        <w:tc>
          <w:tcPr>
            <w:tcW w:w="1151" w:type="dxa"/>
          </w:tcPr>
          <w:p w14:paraId="14192917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Cs/>
                <w:sz w:val="24"/>
                <w:szCs w:val="24"/>
              </w:rPr>
              <w:t>32853.73</w:t>
            </w:r>
          </w:p>
        </w:tc>
        <w:tc>
          <w:tcPr>
            <w:tcW w:w="1151" w:type="dxa"/>
          </w:tcPr>
          <w:p w14:paraId="244A250F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Cs/>
                <w:sz w:val="24"/>
                <w:szCs w:val="24"/>
              </w:rPr>
              <w:t>32815.61</w:t>
            </w:r>
          </w:p>
        </w:tc>
        <w:tc>
          <w:tcPr>
            <w:tcW w:w="1247" w:type="dxa"/>
          </w:tcPr>
          <w:p w14:paraId="4B7C71C9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Cs/>
                <w:sz w:val="24"/>
                <w:szCs w:val="24"/>
              </w:rPr>
              <w:t>0.708</w:t>
            </w:r>
          </w:p>
        </w:tc>
        <w:tc>
          <w:tcPr>
            <w:tcW w:w="4202" w:type="dxa"/>
          </w:tcPr>
          <w:p w14:paraId="002614D9" w14:textId="77777777" w:rsidR="00CB4ABE" w:rsidRPr="000F04C4" w:rsidRDefault="00CB4ABE" w:rsidP="00E907E0">
            <w:pPr>
              <w:ind w:right="-21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Cs/>
                <w:sz w:val="24"/>
                <w:szCs w:val="24"/>
              </w:rPr>
              <w:t>30.8%; 4.8%; 64.4%</w:t>
            </w:r>
          </w:p>
        </w:tc>
      </w:tr>
      <w:tr w:rsidR="00CB4ABE" w:rsidRPr="00726258" w14:paraId="1DA7C963" w14:textId="77777777" w:rsidTr="00E907E0">
        <w:trPr>
          <w:jc w:val="center"/>
        </w:trPr>
        <w:tc>
          <w:tcPr>
            <w:tcW w:w="1304" w:type="dxa"/>
          </w:tcPr>
          <w:p w14:paraId="58294CBE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51" w:type="dxa"/>
          </w:tcPr>
          <w:p w14:paraId="4371EFD6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32643.00</w:t>
            </w:r>
          </w:p>
        </w:tc>
        <w:tc>
          <w:tcPr>
            <w:tcW w:w="1151" w:type="dxa"/>
          </w:tcPr>
          <w:p w14:paraId="050AC448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32751.62</w:t>
            </w:r>
          </w:p>
        </w:tc>
        <w:tc>
          <w:tcPr>
            <w:tcW w:w="1151" w:type="dxa"/>
          </w:tcPr>
          <w:p w14:paraId="0918A1FA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32700.78</w:t>
            </w:r>
          </w:p>
        </w:tc>
        <w:tc>
          <w:tcPr>
            <w:tcW w:w="1247" w:type="dxa"/>
          </w:tcPr>
          <w:p w14:paraId="110AA08E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0.785</w:t>
            </w:r>
          </w:p>
        </w:tc>
        <w:tc>
          <w:tcPr>
            <w:tcW w:w="4202" w:type="dxa"/>
          </w:tcPr>
          <w:p w14:paraId="5FBE2BEB" w14:textId="77777777" w:rsidR="00CB4ABE" w:rsidRPr="000F04C4" w:rsidRDefault="00CB4ABE" w:rsidP="00CE72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4.9%; 6.9%; 65.1%; 23.1%</w:t>
            </w:r>
          </w:p>
        </w:tc>
      </w:tr>
      <w:tr w:rsidR="00CB4ABE" w:rsidRPr="00F75E6A" w14:paraId="4DA54213" w14:textId="77777777" w:rsidTr="00E907E0">
        <w:trPr>
          <w:jc w:val="center"/>
        </w:trPr>
        <w:tc>
          <w:tcPr>
            <w:tcW w:w="1304" w:type="dxa"/>
          </w:tcPr>
          <w:p w14:paraId="48E5ADD6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1" w:type="dxa"/>
          </w:tcPr>
          <w:p w14:paraId="2E4AC089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32593.69</w:t>
            </w:r>
          </w:p>
        </w:tc>
        <w:tc>
          <w:tcPr>
            <w:tcW w:w="1151" w:type="dxa"/>
          </w:tcPr>
          <w:p w14:paraId="04C920CA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32729.47</w:t>
            </w:r>
          </w:p>
        </w:tc>
        <w:tc>
          <w:tcPr>
            <w:tcW w:w="1151" w:type="dxa"/>
          </w:tcPr>
          <w:p w14:paraId="32FB90C4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32665.92</w:t>
            </w:r>
          </w:p>
        </w:tc>
        <w:tc>
          <w:tcPr>
            <w:tcW w:w="1247" w:type="dxa"/>
          </w:tcPr>
          <w:p w14:paraId="77ED8F8F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0.680</w:t>
            </w:r>
          </w:p>
        </w:tc>
        <w:tc>
          <w:tcPr>
            <w:tcW w:w="4202" w:type="dxa"/>
          </w:tcPr>
          <w:p w14:paraId="6FA9516A" w14:textId="77777777" w:rsidR="00CB4ABE" w:rsidRPr="000F04C4" w:rsidRDefault="00CB4ABE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2.1%, 52.0%, 26.4%, 16.3%, 3.2%</w:t>
            </w:r>
          </w:p>
        </w:tc>
      </w:tr>
      <w:tr w:rsidR="00CB4ABE" w:rsidRPr="00F75E6A" w14:paraId="5E5501B0" w14:textId="77777777" w:rsidTr="00E907E0">
        <w:trPr>
          <w:jc w:val="center"/>
        </w:trPr>
        <w:tc>
          <w:tcPr>
            <w:tcW w:w="1304" w:type="dxa"/>
            <w:tcBorders>
              <w:bottom w:val="single" w:sz="4" w:space="0" w:color="auto"/>
            </w:tcBorders>
          </w:tcPr>
          <w:p w14:paraId="57E4A266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7937188A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32554.94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51B55F24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32717.88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360FCF68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32641.62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17948EC4" w14:textId="77777777" w:rsidR="00CB4ABE" w:rsidRPr="000F04C4" w:rsidRDefault="00CB4ABE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0.701</w:t>
            </w:r>
          </w:p>
        </w:tc>
        <w:tc>
          <w:tcPr>
            <w:tcW w:w="4202" w:type="dxa"/>
            <w:tcBorders>
              <w:bottom w:val="single" w:sz="4" w:space="0" w:color="auto"/>
            </w:tcBorders>
          </w:tcPr>
          <w:p w14:paraId="3935C1B5" w14:textId="77777777" w:rsidR="00CB4ABE" w:rsidRPr="000F04C4" w:rsidRDefault="00CB4ABE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4C4">
              <w:rPr>
                <w:rFonts w:ascii="Times New Roman" w:hAnsi="Times New Roman" w:cs="Times New Roman"/>
                <w:sz w:val="24"/>
                <w:szCs w:val="24"/>
              </w:rPr>
              <w:t>1.6%, 52.9%, 26.6%, 1.9%, 3.0%, 14.0%</w:t>
            </w:r>
          </w:p>
        </w:tc>
      </w:tr>
    </w:tbl>
    <w:p w14:paraId="7E2E9AF8" w14:textId="77777777" w:rsidR="00CB4ABE" w:rsidRPr="006861D4" w:rsidRDefault="00CB4ABE" w:rsidP="00CB4ABE">
      <w:pPr>
        <w:jc w:val="center"/>
        <w:rPr>
          <w:rFonts w:ascii="Times New Roman" w:hAnsi="Times New Roman" w:cs="Times New Roman"/>
          <w:sz w:val="21"/>
          <w:szCs w:val="21"/>
        </w:rPr>
      </w:pPr>
      <w:r w:rsidRPr="006861D4">
        <w:rPr>
          <w:rFonts w:ascii="Times New Roman" w:hAnsi="Times New Roman" w:cs="Times New Roman"/>
          <w:sz w:val="21"/>
          <w:szCs w:val="21"/>
        </w:rPr>
        <w:t xml:space="preserve">Source: English Longitudinal Study of Ageing (ELSA) Waves 6 (2012/13) – 9 (2018/19). </w:t>
      </w:r>
    </w:p>
    <w:p w14:paraId="5CFC1AB9" w14:textId="77777777" w:rsidR="00CB4ABE" w:rsidRPr="006861D4" w:rsidRDefault="00CB4ABE" w:rsidP="00CB4ABE">
      <w:pPr>
        <w:jc w:val="center"/>
        <w:rPr>
          <w:rFonts w:ascii="Times New Roman" w:hAnsi="Times New Roman" w:cs="Times New Roman"/>
          <w:sz w:val="21"/>
          <w:szCs w:val="21"/>
        </w:rPr>
      </w:pPr>
      <w:r w:rsidRPr="006861D4">
        <w:rPr>
          <w:rFonts w:ascii="Times New Roman" w:hAnsi="Times New Roman" w:cs="Times New Roman"/>
          <w:sz w:val="21"/>
          <w:szCs w:val="21"/>
        </w:rPr>
        <w:t>Notes: AIC=Akaike Information Criterion; BIC=Bayesian Information Criterion; c-BIC=sample size corrected BIC. N=6,561</w:t>
      </w:r>
    </w:p>
    <w:p w14:paraId="64C31E69" w14:textId="7B3A3091" w:rsidR="006461FA" w:rsidRDefault="006461FA">
      <w:pPr>
        <w:spacing w:after="160" w:line="259" w:lineRule="auto"/>
      </w:pPr>
      <w:r>
        <w:br w:type="page"/>
      </w:r>
    </w:p>
    <w:p w14:paraId="22D5BEF1" w14:textId="77777777" w:rsidR="006461FA" w:rsidRPr="0027423F" w:rsidRDefault="006461FA" w:rsidP="00EA0FD4">
      <w:pPr>
        <w:spacing w:after="120"/>
        <w:ind w:right="-306" w:hanging="426"/>
        <w:jc w:val="center"/>
        <w:rPr>
          <w:sz w:val="24"/>
          <w:szCs w:val="24"/>
        </w:rPr>
      </w:pPr>
      <w:r w:rsidRPr="006461FA">
        <w:rPr>
          <w:rFonts w:ascii="Times New Roman" w:hAnsi="Times New Roman" w:cs="Times New Roman"/>
          <w:b/>
          <w:bCs/>
          <w:color w:val="2E2E2E"/>
          <w:sz w:val="28"/>
          <w:szCs w:val="28"/>
        </w:rPr>
        <w:lastRenderedPageBreak/>
        <w:t>Supplementary Table 2. Fully adjusted average marginal effects (with 95%</w:t>
      </w:r>
      <w:r w:rsidRPr="0027423F">
        <w:rPr>
          <w:rFonts w:ascii="Times New Roman" w:hAnsi="Times New Roman" w:cs="Times New Roman"/>
          <w:b/>
          <w:bCs/>
          <w:color w:val="2E2E2E"/>
          <w:sz w:val="28"/>
          <w:szCs w:val="28"/>
        </w:rPr>
        <w:t xml:space="preserve"> CIs) for the relationship between three different coresident health characteristics and trajectories</w:t>
      </w:r>
      <w:r>
        <w:rPr>
          <w:rFonts w:ascii="Times New Roman" w:hAnsi="Times New Roman" w:cs="Times New Roman"/>
          <w:b/>
          <w:bCs/>
          <w:color w:val="2E2E2E"/>
          <w:sz w:val="28"/>
          <w:szCs w:val="28"/>
        </w:rPr>
        <w:t xml:space="preserve"> of informal</w:t>
      </w:r>
      <w:r w:rsidRPr="0034762D">
        <w:rPr>
          <w:rFonts w:ascii="Times New Roman" w:hAnsi="Times New Roman" w:cs="Times New Roman"/>
          <w:b/>
          <w:bCs/>
          <w:color w:val="2E2E2E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2E2E2E"/>
          <w:sz w:val="28"/>
          <w:szCs w:val="28"/>
        </w:rPr>
        <w:t>caregiving</w:t>
      </w:r>
    </w:p>
    <w:tbl>
      <w:tblPr>
        <w:tblStyle w:val="TableGrid"/>
        <w:tblW w:w="10034" w:type="dxa"/>
        <w:jc w:val="center"/>
        <w:tblLayout w:type="fixed"/>
        <w:tblLook w:val="04A0" w:firstRow="1" w:lastRow="0" w:firstColumn="1" w:lastColumn="0" w:noHBand="0" w:noVBand="1"/>
      </w:tblPr>
      <w:tblGrid>
        <w:gridCol w:w="2778"/>
        <w:gridCol w:w="1814"/>
        <w:gridCol w:w="1814"/>
        <w:gridCol w:w="1814"/>
        <w:gridCol w:w="1814"/>
      </w:tblGrid>
      <w:tr w:rsidR="006461FA" w:rsidRPr="00672F18" w14:paraId="39B067D5" w14:textId="77777777" w:rsidTr="00CE7294">
        <w:trPr>
          <w:jc w:val="center"/>
        </w:trPr>
        <w:tc>
          <w:tcPr>
            <w:tcW w:w="2778" w:type="dxa"/>
            <w:tcBorders>
              <w:bottom w:val="thickThinSmallGap" w:sz="24" w:space="0" w:color="auto"/>
            </w:tcBorders>
            <w:vAlign w:val="center"/>
          </w:tcPr>
          <w:p w14:paraId="7D0ADF0B" w14:textId="77777777" w:rsidR="006461FA" w:rsidRPr="00672F18" w:rsidRDefault="006461FA" w:rsidP="00CE729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14" w:type="dxa"/>
            <w:tcBorders>
              <w:bottom w:val="thickThinSmallGap" w:sz="24" w:space="0" w:color="auto"/>
            </w:tcBorders>
            <w:vAlign w:val="center"/>
          </w:tcPr>
          <w:p w14:paraId="251BA262" w14:textId="77777777" w:rsidR="006461FA" w:rsidRPr="00672F18" w:rsidRDefault="006461FA" w:rsidP="00CE72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72F18">
              <w:rPr>
                <w:rFonts w:ascii="Times New Roman" w:hAnsi="Times New Roman" w:cs="Times New Roman"/>
                <w:b/>
                <w:bCs/>
                <w:i/>
                <w:iCs/>
                <w:color w:val="2E2E2E"/>
                <w:sz w:val="28"/>
                <w:szCs w:val="28"/>
              </w:rPr>
              <w:t>Stable intensive care</w:t>
            </w:r>
          </w:p>
        </w:tc>
        <w:tc>
          <w:tcPr>
            <w:tcW w:w="1814" w:type="dxa"/>
            <w:tcBorders>
              <w:bottom w:val="thickThinSmallGap" w:sz="24" w:space="0" w:color="auto"/>
            </w:tcBorders>
            <w:vAlign w:val="center"/>
          </w:tcPr>
          <w:p w14:paraId="303146F8" w14:textId="77777777" w:rsidR="006461FA" w:rsidRPr="00672F18" w:rsidRDefault="006461FA" w:rsidP="00CE72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72F18">
              <w:rPr>
                <w:rFonts w:ascii="Times New Roman" w:hAnsi="Times New Roman" w:cs="Times New Roman"/>
                <w:b/>
                <w:bCs/>
                <w:i/>
                <w:iCs/>
                <w:color w:val="2E2E2E"/>
                <w:sz w:val="28"/>
                <w:szCs w:val="28"/>
              </w:rPr>
              <w:t>Increasing intensive care</w:t>
            </w:r>
          </w:p>
        </w:tc>
        <w:tc>
          <w:tcPr>
            <w:tcW w:w="1814" w:type="dxa"/>
            <w:tcBorders>
              <w:bottom w:val="thickThinSmallGap" w:sz="24" w:space="0" w:color="auto"/>
            </w:tcBorders>
            <w:vAlign w:val="center"/>
          </w:tcPr>
          <w:p w14:paraId="6D7C68DD" w14:textId="77777777" w:rsidR="006461FA" w:rsidRPr="00672F18" w:rsidRDefault="006461FA" w:rsidP="00CE72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72F18">
              <w:rPr>
                <w:rFonts w:ascii="Times New Roman" w:hAnsi="Times New Roman" w:cs="Times New Roman"/>
                <w:b/>
                <w:bCs/>
                <w:i/>
                <w:iCs/>
                <w:color w:val="2E2E2E"/>
                <w:sz w:val="28"/>
                <w:szCs w:val="28"/>
              </w:rPr>
              <w:t>Stable no care</w:t>
            </w:r>
          </w:p>
        </w:tc>
        <w:tc>
          <w:tcPr>
            <w:tcW w:w="1814" w:type="dxa"/>
            <w:tcBorders>
              <w:bottom w:val="thickThinSmallGap" w:sz="24" w:space="0" w:color="auto"/>
            </w:tcBorders>
            <w:vAlign w:val="center"/>
          </w:tcPr>
          <w:p w14:paraId="58CFDF25" w14:textId="77777777" w:rsidR="006461FA" w:rsidRPr="00672F18" w:rsidRDefault="006461FA" w:rsidP="00CE729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72F18">
              <w:rPr>
                <w:rFonts w:ascii="Times New Roman" w:hAnsi="Times New Roman" w:cs="Times New Roman"/>
                <w:b/>
                <w:bCs/>
                <w:i/>
                <w:iCs/>
                <w:color w:val="2E2E2E"/>
                <w:sz w:val="28"/>
                <w:szCs w:val="28"/>
              </w:rPr>
              <w:t>Decreasing care</w:t>
            </w:r>
          </w:p>
        </w:tc>
      </w:tr>
      <w:tr w:rsidR="006461FA" w:rsidRPr="00BB40A9" w14:paraId="73F4613F" w14:textId="77777777" w:rsidTr="00CE7294">
        <w:trPr>
          <w:jc w:val="center"/>
        </w:trPr>
        <w:tc>
          <w:tcPr>
            <w:tcW w:w="2778" w:type="dxa"/>
            <w:tcBorders>
              <w:top w:val="thickThinSmallGap" w:sz="24" w:space="0" w:color="auto"/>
              <w:bottom w:val="single" w:sz="4" w:space="0" w:color="auto"/>
            </w:tcBorders>
            <w:vAlign w:val="center"/>
          </w:tcPr>
          <w:p w14:paraId="3F8C249B" w14:textId="77777777" w:rsidR="006461FA" w:rsidRPr="00BB40A9" w:rsidRDefault="006461FA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With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no disability</w:t>
            </w:r>
          </w:p>
        </w:tc>
        <w:tc>
          <w:tcPr>
            <w:tcW w:w="1814" w:type="dxa"/>
            <w:tcBorders>
              <w:top w:val="thickThinSmallGap" w:sz="24" w:space="0" w:color="auto"/>
              <w:bottom w:val="single" w:sz="4" w:space="0" w:color="auto"/>
            </w:tcBorders>
          </w:tcPr>
          <w:p w14:paraId="7E651A0F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07A5A3CB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[1.60; 3.05]</w:t>
            </w:r>
          </w:p>
        </w:tc>
        <w:tc>
          <w:tcPr>
            <w:tcW w:w="1814" w:type="dxa"/>
            <w:tcBorders>
              <w:top w:val="thickThinSmallGap" w:sz="24" w:space="0" w:color="auto"/>
              <w:bottom w:val="single" w:sz="4" w:space="0" w:color="auto"/>
            </w:tcBorders>
          </w:tcPr>
          <w:p w14:paraId="78895D69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48D18DF7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[0.96; 3.17]</w:t>
            </w:r>
          </w:p>
        </w:tc>
        <w:tc>
          <w:tcPr>
            <w:tcW w:w="1814" w:type="dxa"/>
            <w:tcBorders>
              <w:top w:val="thickThinSmallGap" w:sz="24" w:space="0" w:color="auto"/>
              <w:bottom w:val="single" w:sz="4" w:space="0" w:color="auto"/>
            </w:tcBorders>
          </w:tcPr>
          <w:p w14:paraId="2A400A48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8.90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75D745EB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[-11.5; -6.34]</w:t>
            </w:r>
          </w:p>
        </w:tc>
        <w:tc>
          <w:tcPr>
            <w:tcW w:w="1814" w:type="dxa"/>
            <w:tcBorders>
              <w:top w:val="thickThinSmallGap" w:sz="24" w:space="0" w:color="auto"/>
              <w:bottom w:val="single" w:sz="4" w:space="0" w:color="auto"/>
            </w:tcBorders>
          </w:tcPr>
          <w:p w14:paraId="5EA23970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10825B47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[2.18; 6.85]</w:t>
            </w:r>
          </w:p>
        </w:tc>
      </w:tr>
      <w:tr w:rsidR="006461FA" w:rsidRPr="00BB40A9" w14:paraId="5970B655" w14:textId="77777777" w:rsidTr="00CE7294">
        <w:trPr>
          <w:jc w:val="center"/>
        </w:trPr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39F68" w14:textId="77777777" w:rsidR="006461FA" w:rsidRPr="00BB40A9" w:rsidRDefault="006461FA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With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disability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1A471374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33C2053C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[12.3; 17.1]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354FA7B3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4BE15881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[2.13; 5.79]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1F0D2039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5599F449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[-40.3; -32.8]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0E3D7C99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67E1B885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[14.4; 21.5]</w:t>
            </w:r>
          </w:p>
        </w:tc>
      </w:tr>
      <w:tr w:rsidR="006461FA" w:rsidRPr="0024278B" w14:paraId="4EB95A05" w14:textId="77777777" w:rsidTr="00CE7294">
        <w:trPr>
          <w:jc w:val="center"/>
        </w:trPr>
        <w:tc>
          <w:tcPr>
            <w:tcW w:w="2778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14:paraId="540FC9EC" w14:textId="77777777" w:rsidR="006461FA" w:rsidRPr="0024278B" w:rsidRDefault="006461FA" w:rsidP="00CE729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thickThinSmallGap" w:sz="24" w:space="0" w:color="auto"/>
            </w:tcBorders>
          </w:tcPr>
          <w:p w14:paraId="7CC243EA" w14:textId="77777777" w:rsidR="006461FA" w:rsidRPr="0024278B" w:rsidRDefault="006461FA" w:rsidP="00CE729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thickThinSmallGap" w:sz="24" w:space="0" w:color="auto"/>
            </w:tcBorders>
          </w:tcPr>
          <w:p w14:paraId="43B45866" w14:textId="77777777" w:rsidR="006461FA" w:rsidRPr="0024278B" w:rsidRDefault="006461FA" w:rsidP="00CE729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thickThinSmallGap" w:sz="24" w:space="0" w:color="auto"/>
            </w:tcBorders>
          </w:tcPr>
          <w:p w14:paraId="78B02C93" w14:textId="77777777" w:rsidR="006461FA" w:rsidRPr="0024278B" w:rsidRDefault="006461FA" w:rsidP="00CE729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thickThinSmallGap" w:sz="24" w:space="0" w:color="auto"/>
            </w:tcBorders>
          </w:tcPr>
          <w:p w14:paraId="19AAF658" w14:textId="77777777" w:rsidR="006461FA" w:rsidRPr="0024278B" w:rsidRDefault="006461FA" w:rsidP="00CE729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461FA" w:rsidRPr="00BB40A9" w14:paraId="04CB1CB5" w14:textId="77777777" w:rsidTr="00EA0FD4">
        <w:tblPrEx>
          <w:jc w:val="left"/>
        </w:tblPrEx>
        <w:tc>
          <w:tcPr>
            <w:tcW w:w="2778" w:type="dxa"/>
            <w:tcBorders>
              <w:top w:val="thickThinSmallGap" w:sz="24" w:space="0" w:color="auto"/>
            </w:tcBorders>
            <w:vAlign w:val="center"/>
          </w:tcPr>
          <w:p w14:paraId="37BF59AB" w14:textId="77777777" w:rsidR="006461FA" w:rsidRPr="00BB40A9" w:rsidRDefault="006461FA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With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 depressed</w:t>
            </w:r>
          </w:p>
        </w:tc>
        <w:tc>
          <w:tcPr>
            <w:tcW w:w="1814" w:type="dxa"/>
            <w:tcBorders>
              <w:top w:val="thickThinSmallGap" w:sz="24" w:space="0" w:color="auto"/>
            </w:tcBorders>
          </w:tcPr>
          <w:p w14:paraId="42DFC585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1DA95556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[3.34; 4.98]</w:t>
            </w:r>
          </w:p>
        </w:tc>
        <w:tc>
          <w:tcPr>
            <w:tcW w:w="1814" w:type="dxa"/>
            <w:tcBorders>
              <w:top w:val="thickThinSmallGap" w:sz="24" w:space="0" w:color="auto"/>
            </w:tcBorders>
          </w:tcPr>
          <w:p w14:paraId="043B8BCD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7B6EFCDA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[1.36; 3.54]</w:t>
            </w:r>
          </w:p>
        </w:tc>
        <w:tc>
          <w:tcPr>
            <w:tcW w:w="1814" w:type="dxa"/>
            <w:tcBorders>
              <w:top w:val="thickThinSmallGap" w:sz="24" w:space="0" w:color="auto"/>
            </w:tcBorders>
          </w:tcPr>
          <w:p w14:paraId="6BE73F0A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216A489D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[-15.9; -10.8]</w:t>
            </w:r>
          </w:p>
        </w:tc>
        <w:tc>
          <w:tcPr>
            <w:tcW w:w="1814" w:type="dxa"/>
            <w:tcBorders>
              <w:top w:val="thickThinSmallGap" w:sz="24" w:space="0" w:color="auto"/>
            </w:tcBorders>
          </w:tcPr>
          <w:p w14:paraId="05706AC2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44BC3F09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[4.46; 9.04]</w:t>
            </w:r>
          </w:p>
        </w:tc>
      </w:tr>
      <w:tr w:rsidR="006461FA" w:rsidRPr="00BB40A9" w14:paraId="7E56F5EF" w14:textId="77777777" w:rsidTr="00EA0FD4">
        <w:tblPrEx>
          <w:jc w:val="left"/>
        </w:tblPrEx>
        <w:tc>
          <w:tcPr>
            <w:tcW w:w="2778" w:type="dxa"/>
            <w:tcBorders>
              <w:bottom w:val="single" w:sz="4" w:space="0" w:color="auto"/>
            </w:tcBorders>
            <w:vAlign w:val="center"/>
          </w:tcPr>
          <w:p w14:paraId="7F18F676" w14:textId="77777777" w:rsidR="006461FA" w:rsidRPr="00BB40A9" w:rsidRDefault="006461FA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With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depressed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7BB3FB3C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42BA1C11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[11.9; 19.7]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78D387F9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66144674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[0.36; 5.12]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32DFB8AB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4BBC3A82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[-36.4; -25.6]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0F1D6485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75A60D3E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[7.56; 17.3]</w:t>
            </w:r>
          </w:p>
        </w:tc>
      </w:tr>
      <w:tr w:rsidR="006461FA" w:rsidRPr="0024278B" w14:paraId="11A5570D" w14:textId="77777777" w:rsidTr="00EA0FD4">
        <w:tblPrEx>
          <w:jc w:val="left"/>
        </w:tblPrEx>
        <w:tc>
          <w:tcPr>
            <w:tcW w:w="2778" w:type="dxa"/>
            <w:tcBorders>
              <w:bottom w:val="thickThinSmallGap" w:sz="24" w:space="0" w:color="auto"/>
            </w:tcBorders>
            <w:vAlign w:val="center"/>
          </w:tcPr>
          <w:p w14:paraId="6925E01C" w14:textId="77777777" w:rsidR="006461FA" w:rsidRPr="0024278B" w:rsidRDefault="006461FA" w:rsidP="00CE7294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14" w:type="dxa"/>
            <w:tcBorders>
              <w:bottom w:val="thickThinSmallGap" w:sz="24" w:space="0" w:color="auto"/>
            </w:tcBorders>
          </w:tcPr>
          <w:p w14:paraId="6D138FF9" w14:textId="77777777" w:rsidR="006461FA" w:rsidRPr="0024278B" w:rsidRDefault="006461FA" w:rsidP="00CE729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14" w:type="dxa"/>
            <w:tcBorders>
              <w:bottom w:val="thickThinSmallGap" w:sz="24" w:space="0" w:color="auto"/>
            </w:tcBorders>
          </w:tcPr>
          <w:p w14:paraId="228742B0" w14:textId="77777777" w:rsidR="006461FA" w:rsidRPr="0024278B" w:rsidRDefault="006461FA" w:rsidP="00CE729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14" w:type="dxa"/>
            <w:tcBorders>
              <w:bottom w:val="thickThinSmallGap" w:sz="24" w:space="0" w:color="auto"/>
            </w:tcBorders>
          </w:tcPr>
          <w:p w14:paraId="3A161DE6" w14:textId="77777777" w:rsidR="006461FA" w:rsidRPr="0024278B" w:rsidRDefault="006461FA" w:rsidP="00CE729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14" w:type="dxa"/>
            <w:tcBorders>
              <w:bottom w:val="thickThinSmallGap" w:sz="24" w:space="0" w:color="auto"/>
            </w:tcBorders>
          </w:tcPr>
          <w:p w14:paraId="7D85D0B9" w14:textId="77777777" w:rsidR="006461FA" w:rsidRPr="0024278B" w:rsidRDefault="006461FA" w:rsidP="00CE729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6461FA" w:rsidRPr="00BB40A9" w14:paraId="2E289464" w14:textId="77777777" w:rsidTr="00EA0FD4">
        <w:tblPrEx>
          <w:jc w:val="left"/>
        </w:tblPrEx>
        <w:tc>
          <w:tcPr>
            <w:tcW w:w="2778" w:type="dxa"/>
            <w:tcBorders>
              <w:top w:val="thickThinSmallGap" w:sz="24" w:space="0" w:color="auto"/>
            </w:tcBorders>
            <w:vAlign w:val="center"/>
          </w:tcPr>
          <w:p w14:paraId="0F093B5B" w14:textId="77777777" w:rsidR="006461FA" w:rsidRPr="00BB40A9" w:rsidRDefault="006461FA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With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 multimorbidity</w:t>
            </w:r>
          </w:p>
        </w:tc>
        <w:tc>
          <w:tcPr>
            <w:tcW w:w="1814" w:type="dxa"/>
            <w:tcBorders>
              <w:top w:val="thickThinSmallGap" w:sz="24" w:space="0" w:color="auto"/>
            </w:tcBorders>
          </w:tcPr>
          <w:p w14:paraId="7036DD49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4.24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03D42173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[3.40; 5.09]</w:t>
            </w:r>
          </w:p>
        </w:tc>
        <w:tc>
          <w:tcPr>
            <w:tcW w:w="1814" w:type="dxa"/>
            <w:tcBorders>
              <w:top w:val="thickThinSmallGap" w:sz="24" w:space="0" w:color="auto"/>
            </w:tcBorders>
          </w:tcPr>
          <w:p w14:paraId="7C13E9DA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22FF4F6D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[1.32; 3.52]</w:t>
            </w:r>
          </w:p>
        </w:tc>
        <w:tc>
          <w:tcPr>
            <w:tcW w:w="1814" w:type="dxa"/>
            <w:tcBorders>
              <w:top w:val="thickThinSmallGap" w:sz="24" w:space="0" w:color="auto"/>
            </w:tcBorders>
          </w:tcPr>
          <w:p w14:paraId="3796CC8F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2F325A20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[-15.6; -10.5]</w:t>
            </w:r>
          </w:p>
        </w:tc>
        <w:tc>
          <w:tcPr>
            <w:tcW w:w="1814" w:type="dxa"/>
            <w:tcBorders>
              <w:top w:val="thickThinSmallGap" w:sz="24" w:space="0" w:color="auto"/>
            </w:tcBorders>
          </w:tcPr>
          <w:p w14:paraId="39B83EBD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6C4BAC94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[4.08; 8.73]</w:t>
            </w:r>
          </w:p>
        </w:tc>
      </w:tr>
      <w:tr w:rsidR="006461FA" w:rsidRPr="00BB40A9" w14:paraId="10485E07" w14:textId="77777777" w:rsidTr="00EA0FD4">
        <w:tblPrEx>
          <w:jc w:val="left"/>
        </w:tblPrEx>
        <w:tc>
          <w:tcPr>
            <w:tcW w:w="2778" w:type="dxa"/>
            <w:vAlign w:val="center"/>
          </w:tcPr>
          <w:p w14:paraId="65D18616" w14:textId="77777777" w:rsidR="006461FA" w:rsidRPr="00BB40A9" w:rsidRDefault="006461FA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With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multimorbidity</w:t>
            </w:r>
          </w:p>
        </w:tc>
        <w:tc>
          <w:tcPr>
            <w:tcW w:w="1814" w:type="dxa"/>
          </w:tcPr>
          <w:p w14:paraId="3211D7F4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71967CEF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[7.02; 11.2]</w:t>
            </w:r>
          </w:p>
        </w:tc>
        <w:tc>
          <w:tcPr>
            <w:tcW w:w="1814" w:type="dxa"/>
          </w:tcPr>
          <w:p w14:paraId="3543E019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  <w:p w14:paraId="07F901EB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[1.11; 4.71]</w:t>
            </w:r>
          </w:p>
        </w:tc>
        <w:tc>
          <w:tcPr>
            <w:tcW w:w="1814" w:type="dxa"/>
          </w:tcPr>
          <w:p w14:paraId="76CB37E2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  <w:p w14:paraId="6D2BDD0C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[-28.7; -20.8]</w:t>
            </w:r>
          </w:p>
        </w:tc>
        <w:tc>
          <w:tcPr>
            <w:tcW w:w="1814" w:type="dxa"/>
          </w:tcPr>
          <w:p w14:paraId="46CC109E" w14:textId="77777777" w:rsidR="006461FA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14:paraId="1DA64F99" w14:textId="77777777" w:rsidR="006461FA" w:rsidRPr="00BB40A9" w:rsidRDefault="006461FA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[9.14; 16.3]</w:t>
            </w:r>
          </w:p>
        </w:tc>
      </w:tr>
    </w:tbl>
    <w:p w14:paraId="434BE3EC" w14:textId="77777777" w:rsidR="006461FA" w:rsidRDefault="006461FA" w:rsidP="006461FA">
      <w:pPr>
        <w:spacing w:after="160" w:line="259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24278B">
        <w:rPr>
          <w:rFonts w:ascii="Times New Roman" w:hAnsi="Times New Roman" w:cs="Times New Roman"/>
          <w:sz w:val="21"/>
          <w:szCs w:val="21"/>
        </w:rPr>
        <w:t xml:space="preserve">English Longitudinal Study of Ageing (ELSA) Waves 6 (2012/13) – 9 (2018/19). </w:t>
      </w:r>
      <w:r>
        <w:rPr>
          <w:rFonts w:ascii="Times New Roman" w:hAnsi="Times New Roman" w:cs="Times New Roman"/>
          <w:sz w:val="21"/>
          <w:szCs w:val="21"/>
        </w:rPr>
        <w:t xml:space="preserve">Notes: </w:t>
      </w:r>
      <w:r w:rsidRPr="0024278B">
        <w:rPr>
          <w:rFonts w:ascii="Times New Roman" w:hAnsi="Times New Roman" w:cs="Times New Roman"/>
          <w:sz w:val="21"/>
          <w:szCs w:val="21"/>
        </w:rPr>
        <w:t>Values in brackets show the 95% CIs. *P&lt;0.05; **p&lt;0.01; ***p&lt;0.001.</w:t>
      </w:r>
      <w:r>
        <w:rPr>
          <w:rFonts w:ascii="Times New Roman" w:hAnsi="Times New Roman" w:cs="Times New Roman"/>
          <w:sz w:val="21"/>
          <w:szCs w:val="21"/>
        </w:rPr>
        <w:t xml:space="preserve"> All three sets of analyses adjusted for gender, age groups, education, wealth, employment, volunteering, depression, self-rated health, disability, multimorbidity, and the availability of children and parents.</w:t>
      </w:r>
    </w:p>
    <w:p w14:paraId="3659E5D0" w14:textId="77777777" w:rsidR="00EA0FD4" w:rsidRDefault="00EA0FD4" w:rsidP="006461FA">
      <w:pPr>
        <w:spacing w:after="160" w:line="259" w:lineRule="auto"/>
        <w:jc w:val="center"/>
      </w:pPr>
    </w:p>
    <w:p w14:paraId="3F00BC8B" w14:textId="77777777" w:rsidR="007364ED" w:rsidRDefault="007364ED">
      <w:pPr>
        <w:sectPr w:rsidR="007364ED" w:rsidSect="00261023">
          <w:pgSz w:w="11906" w:h="16838"/>
          <w:pgMar w:top="1440" w:right="1133" w:bottom="1440" w:left="1440" w:header="720" w:footer="720" w:gutter="0"/>
          <w:cols w:space="720"/>
          <w:docGrid w:linePitch="360"/>
        </w:sectPr>
      </w:pPr>
    </w:p>
    <w:p w14:paraId="1A4E025B" w14:textId="77777777" w:rsidR="007364ED" w:rsidRPr="005C54DC" w:rsidRDefault="007364ED" w:rsidP="007364ED">
      <w:pPr>
        <w:spacing w:after="120"/>
        <w:ind w:left="1276" w:right="142" w:hanging="1134"/>
        <w:rPr>
          <w:rFonts w:ascii="Times New Roman" w:hAnsi="Times New Roman" w:cs="Times New Roman"/>
          <w:b/>
          <w:bCs/>
          <w:color w:val="2E2E2E"/>
          <w:sz w:val="28"/>
          <w:szCs w:val="28"/>
        </w:rPr>
      </w:pPr>
      <w:r w:rsidRPr="007364ED">
        <w:rPr>
          <w:rFonts w:ascii="Times New Roman" w:hAnsi="Times New Roman" w:cs="Times New Roman"/>
          <w:b/>
          <w:bCs/>
          <w:color w:val="2E2E2E"/>
          <w:sz w:val="28"/>
          <w:szCs w:val="28"/>
        </w:rPr>
        <w:lastRenderedPageBreak/>
        <w:t>Supplementary Table 3. Changes in selected characteristics between wave 6 and wave 9 by caregiving</w:t>
      </w:r>
      <w:r w:rsidRPr="005C54DC">
        <w:rPr>
          <w:rFonts w:ascii="Times New Roman" w:hAnsi="Times New Roman" w:cs="Times New Roman"/>
          <w:b/>
          <w:bCs/>
          <w:color w:val="2E2E2E"/>
          <w:sz w:val="28"/>
          <w:szCs w:val="28"/>
        </w:rPr>
        <w:t xml:space="preserve"> trajectories</w:t>
      </w:r>
    </w:p>
    <w:tbl>
      <w:tblPr>
        <w:tblStyle w:val="TableGrid"/>
        <w:tblW w:w="12765" w:type="dxa"/>
        <w:jc w:val="center"/>
        <w:tblLayout w:type="fixed"/>
        <w:tblLook w:val="04A0" w:firstRow="1" w:lastRow="0" w:firstColumn="1" w:lastColumn="0" w:noHBand="0" w:noVBand="1"/>
      </w:tblPr>
      <w:tblGrid>
        <w:gridCol w:w="4649"/>
        <w:gridCol w:w="1814"/>
        <w:gridCol w:w="1814"/>
        <w:gridCol w:w="1111"/>
        <w:gridCol w:w="1531"/>
        <w:gridCol w:w="850"/>
        <w:gridCol w:w="996"/>
      </w:tblGrid>
      <w:tr w:rsidR="007364ED" w:rsidRPr="00BB40A9" w14:paraId="2378CD50" w14:textId="77777777" w:rsidTr="00CE7294">
        <w:trPr>
          <w:jc w:val="center"/>
        </w:trPr>
        <w:tc>
          <w:tcPr>
            <w:tcW w:w="4649" w:type="dxa"/>
            <w:tcBorders>
              <w:bottom w:val="single" w:sz="4" w:space="0" w:color="auto"/>
            </w:tcBorders>
            <w:vAlign w:val="center"/>
          </w:tcPr>
          <w:p w14:paraId="3DBD1914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1A77DAB3" w14:textId="77777777" w:rsidR="007364ED" w:rsidRPr="005C54DC" w:rsidRDefault="007364ED" w:rsidP="00CE72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5C54DC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Stable intensive care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030DD4FB" w14:textId="77777777" w:rsidR="007364ED" w:rsidRPr="005C54DC" w:rsidRDefault="007364ED" w:rsidP="00CE72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5C54DC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Increasing intensive care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44B04D64" w14:textId="77777777" w:rsidR="007364ED" w:rsidRPr="005C54DC" w:rsidRDefault="007364ED" w:rsidP="00CE72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5C54DC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Stable no care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14:paraId="3A95D59D" w14:textId="77777777" w:rsidR="007364ED" w:rsidRPr="005C54DC" w:rsidRDefault="007364ED" w:rsidP="00CE72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5C54DC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Decreasing care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130C22D" w14:textId="77777777" w:rsidR="007364ED" w:rsidRPr="005C54DC" w:rsidRDefault="007364ED" w:rsidP="00CE72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5C54DC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Total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6695FF87" w14:textId="77777777" w:rsidR="007364ED" w:rsidRPr="005C54DC" w:rsidRDefault="007364ED" w:rsidP="00CE72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5C54DC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 value</w:t>
            </w:r>
          </w:p>
        </w:tc>
      </w:tr>
      <w:tr w:rsidR="007364ED" w:rsidRPr="00BB40A9" w14:paraId="63DE16A4" w14:textId="77777777" w:rsidTr="00CE7294">
        <w:trPr>
          <w:jc w:val="center"/>
        </w:trPr>
        <w:tc>
          <w:tcPr>
            <w:tcW w:w="4649" w:type="dxa"/>
          </w:tcPr>
          <w:p w14:paraId="6C6945C9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changes in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depress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ion</w:t>
            </w:r>
          </w:p>
        </w:tc>
        <w:tc>
          <w:tcPr>
            <w:tcW w:w="1814" w:type="dxa"/>
            <w:vAlign w:val="center"/>
          </w:tcPr>
          <w:p w14:paraId="1DA7140D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79.8</w:t>
            </w:r>
          </w:p>
        </w:tc>
        <w:tc>
          <w:tcPr>
            <w:tcW w:w="1814" w:type="dxa"/>
            <w:vAlign w:val="center"/>
          </w:tcPr>
          <w:p w14:paraId="2DB8FD15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111" w:type="dxa"/>
            <w:vAlign w:val="center"/>
          </w:tcPr>
          <w:p w14:paraId="2CD1D79C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1531" w:type="dxa"/>
            <w:vAlign w:val="center"/>
          </w:tcPr>
          <w:p w14:paraId="0949525E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50" w:type="dxa"/>
            <w:vAlign w:val="center"/>
          </w:tcPr>
          <w:p w14:paraId="5CE999B1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6.6</w:t>
            </w:r>
          </w:p>
        </w:tc>
        <w:tc>
          <w:tcPr>
            <w:tcW w:w="996" w:type="dxa"/>
            <w:vMerge w:val="restart"/>
            <w:vAlign w:val="center"/>
          </w:tcPr>
          <w:p w14:paraId="08BA0853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039</w:t>
            </w:r>
          </w:p>
        </w:tc>
      </w:tr>
      <w:tr w:rsidR="007364ED" w:rsidRPr="00BB40A9" w14:paraId="1DD0E0F6" w14:textId="77777777" w:rsidTr="00CE7294">
        <w:trPr>
          <w:jc w:val="center"/>
        </w:trPr>
        <w:tc>
          <w:tcPr>
            <w:tcW w:w="4649" w:type="dxa"/>
          </w:tcPr>
          <w:p w14:paraId="5A177E26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Has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become depressed</w:t>
            </w:r>
          </w:p>
        </w:tc>
        <w:tc>
          <w:tcPr>
            <w:tcW w:w="1814" w:type="dxa"/>
            <w:vAlign w:val="center"/>
          </w:tcPr>
          <w:p w14:paraId="524F5936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</w:p>
        </w:tc>
        <w:tc>
          <w:tcPr>
            <w:tcW w:w="1814" w:type="dxa"/>
            <w:vAlign w:val="center"/>
          </w:tcPr>
          <w:p w14:paraId="491E4B8D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1111" w:type="dxa"/>
            <w:vAlign w:val="center"/>
          </w:tcPr>
          <w:p w14:paraId="2A453F62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1531" w:type="dxa"/>
            <w:vAlign w:val="center"/>
          </w:tcPr>
          <w:p w14:paraId="3D9D604D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850" w:type="dxa"/>
            <w:vAlign w:val="center"/>
          </w:tcPr>
          <w:p w14:paraId="598451AC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6.9</w:t>
            </w:r>
          </w:p>
        </w:tc>
        <w:tc>
          <w:tcPr>
            <w:tcW w:w="996" w:type="dxa"/>
            <w:vMerge/>
            <w:vAlign w:val="center"/>
          </w:tcPr>
          <w:p w14:paraId="443E1C4F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67DCDD48" w14:textId="77777777" w:rsidTr="00CE7294">
        <w:trPr>
          <w:jc w:val="center"/>
        </w:trPr>
        <w:tc>
          <w:tcPr>
            <w:tcW w:w="4649" w:type="dxa"/>
            <w:tcBorders>
              <w:bottom w:val="double" w:sz="4" w:space="0" w:color="auto"/>
            </w:tcBorders>
          </w:tcPr>
          <w:p w14:paraId="7153042C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No longer depressed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18D3FEC7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17E1D643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111" w:type="dxa"/>
            <w:tcBorders>
              <w:bottom w:val="double" w:sz="4" w:space="0" w:color="auto"/>
            </w:tcBorders>
            <w:vAlign w:val="center"/>
          </w:tcPr>
          <w:p w14:paraId="4DE58422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1531" w:type="dxa"/>
            <w:tcBorders>
              <w:bottom w:val="double" w:sz="4" w:space="0" w:color="auto"/>
            </w:tcBorders>
            <w:vAlign w:val="center"/>
          </w:tcPr>
          <w:p w14:paraId="790AE43D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31E2FAD6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6.5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6BBDB530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61121A66" w14:textId="77777777" w:rsidTr="00CE7294">
        <w:trPr>
          <w:jc w:val="center"/>
        </w:trPr>
        <w:tc>
          <w:tcPr>
            <w:tcW w:w="4649" w:type="dxa"/>
            <w:tcBorders>
              <w:top w:val="double" w:sz="4" w:space="0" w:color="auto"/>
            </w:tcBorders>
          </w:tcPr>
          <w:p w14:paraId="1F221443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changes in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SRH</w:t>
            </w:r>
          </w:p>
        </w:tc>
        <w:tc>
          <w:tcPr>
            <w:tcW w:w="1814" w:type="dxa"/>
            <w:tcBorders>
              <w:top w:val="double" w:sz="4" w:space="0" w:color="auto"/>
            </w:tcBorders>
            <w:vAlign w:val="center"/>
          </w:tcPr>
          <w:p w14:paraId="7970008A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79.8</w:t>
            </w:r>
          </w:p>
        </w:tc>
        <w:tc>
          <w:tcPr>
            <w:tcW w:w="1814" w:type="dxa"/>
            <w:tcBorders>
              <w:top w:val="double" w:sz="4" w:space="0" w:color="auto"/>
            </w:tcBorders>
            <w:vAlign w:val="center"/>
          </w:tcPr>
          <w:p w14:paraId="58D1A2CC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85.9</w:t>
            </w:r>
          </w:p>
        </w:tc>
        <w:tc>
          <w:tcPr>
            <w:tcW w:w="1111" w:type="dxa"/>
            <w:tcBorders>
              <w:top w:val="double" w:sz="4" w:space="0" w:color="auto"/>
            </w:tcBorders>
            <w:vAlign w:val="center"/>
          </w:tcPr>
          <w:p w14:paraId="7D5F3EE7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81.4</w:t>
            </w:r>
          </w:p>
        </w:tc>
        <w:tc>
          <w:tcPr>
            <w:tcW w:w="1531" w:type="dxa"/>
            <w:tcBorders>
              <w:top w:val="double" w:sz="4" w:space="0" w:color="auto"/>
            </w:tcBorders>
            <w:vAlign w:val="center"/>
          </w:tcPr>
          <w:p w14:paraId="49FD191B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82.0</w:t>
            </w:r>
          </w:p>
        </w:tc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14:paraId="0DB8FDF3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81.</w:t>
            </w: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996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CF2FE4A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7364ED" w:rsidRPr="00BB40A9" w14:paraId="4CD0F731" w14:textId="77777777" w:rsidTr="00CE7294">
        <w:trPr>
          <w:jc w:val="center"/>
        </w:trPr>
        <w:tc>
          <w:tcPr>
            <w:tcW w:w="4649" w:type="dxa"/>
            <w:tcBorders>
              <w:bottom w:val="single" w:sz="4" w:space="0" w:color="auto"/>
            </w:tcBorders>
          </w:tcPr>
          <w:p w14:paraId="0E8B99C4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Has become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with 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poor SRH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1C96BE76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5E156891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76596940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14:paraId="5F27AFA3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089F5EE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11.6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17AC6CA7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70165ADC" w14:textId="77777777" w:rsidTr="00CE7294">
        <w:trPr>
          <w:jc w:val="center"/>
        </w:trPr>
        <w:tc>
          <w:tcPr>
            <w:tcW w:w="4649" w:type="dxa"/>
            <w:tcBorders>
              <w:bottom w:val="double" w:sz="4" w:space="0" w:color="auto"/>
            </w:tcBorders>
          </w:tcPr>
          <w:p w14:paraId="07A7F94E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No longer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with 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poor SRH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5213EB65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613A5529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111" w:type="dxa"/>
            <w:tcBorders>
              <w:bottom w:val="double" w:sz="4" w:space="0" w:color="auto"/>
            </w:tcBorders>
            <w:vAlign w:val="center"/>
          </w:tcPr>
          <w:p w14:paraId="15E1ED13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531" w:type="dxa"/>
            <w:tcBorders>
              <w:bottom w:val="double" w:sz="4" w:space="0" w:color="auto"/>
            </w:tcBorders>
            <w:vAlign w:val="center"/>
          </w:tcPr>
          <w:p w14:paraId="1750A9F4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0C94A406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6.8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3D653E5D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21922C77" w14:textId="77777777" w:rsidTr="00CE7294">
        <w:trPr>
          <w:trHeight w:val="69"/>
          <w:jc w:val="center"/>
        </w:trPr>
        <w:tc>
          <w:tcPr>
            <w:tcW w:w="4649" w:type="dxa"/>
            <w:tcBorders>
              <w:top w:val="double" w:sz="4" w:space="0" w:color="auto"/>
            </w:tcBorders>
          </w:tcPr>
          <w:p w14:paraId="24A8AB66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changes in disability</w:t>
            </w:r>
          </w:p>
        </w:tc>
        <w:tc>
          <w:tcPr>
            <w:tcW w:w="1814" w:type="dxa"/>
            <w:tcBorders>
              <w:top w:val="double" w:sz="4" w:space="0" w:color="auto"/>
            </w:tcBorders>
            <w:vAlign w:val="center"/>
          </w:tcPr>
          <w:p w14:paraId="75C43D18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814" w:type="dxa"/>
            <w:tcBorders>
              <w:top w:val="double" w:sz="4" w:space="0" w:color="auto"/>
            </w:tcBorders>
            <w:vAlign w:val="center"/>
          </w:tcPr>
          <w:p w14:paraId="0468C825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1" w:type="dxa"/>
            <w:tcBorders>
              <w:top w:val="double" w:sz="4" w:space="0" w:color="auto"/>
            </w:tcBorders>
            <w:vAlign w:val="center"/>
          </w:tcPr>
          <w:p w14:paraId="42D2E1D2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  <w:tcBorders>
              <w:top w:val="double" w:sz="4" w:space="0" w:color="auto"/>
            </w:tcBorders>
            <w:vAlign w:val="center"/>
          </w:tcPr>
          <w:p w14:paraId="2F2E1FD7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80.3</w:t>
            </w:r>
          </w:p>
        </w:tc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14:paraId="178839D3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79.</w:t>
            </w: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996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01F0866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364ED" w:rsidRPr="00BB40A9" w14:paraId="33AA3EC7" w14:textId="77777777" w:rsidTr="00CE7294">
        <w:trPr>
          <w:jc w:val="center"/>
        </w:trPr>
        <w:tc>
          <w:tcPr>
            <w:tcW w:w="4649" w:type="dxa"/>
            <w:tcBorders>
              <w:bottom w:val="single" w:sz="4" w:space="0" w:color="auto"/>
            </w:tcBorders>
          </w:tcPr>
          <w:p w14:paraId="7FC08AEC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Has become disabled 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189E7AB2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12D5B4FD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2B8D1BD6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14:paraId="5F71B6FC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885BE03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13.9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</w:tcPr>
          <w:p w14:paraId="2DD7321D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50294AA8" w14:textId="77777777" w:rsidTr="00CE7294">
        <w:trPr>
          <w:jc w:val="center"/>
        </w:trPr>
        <w:tc>
          <w:tcPr>
            <w:tcW w:w="4649" w:type="dxa"/>
            <w:tcBorders>
              <w:bottom w:val="double" w:sz="4" w:space="0" w:color="auto"/>
            </w:tcBorders>
          </w:tcPr>
          <w:p w14:paraId="253733A2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No longer disabled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51C49170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7D0C4961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111" w:type="dxa"/>
            <w:tcBorders>
              <w:bottom w:val="double" w:sz="4" w:space="0" w:color="auto"/>
            </w:tcBorders>
            <w:vAlign w:val="center"/>
          </w:tcPr>
          <w:p w14:paraId="5B680A51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1531" w:type="dxa"/>
            <w:tcBorders>
              <w:bottom w:val="double" w:sz="4" w:space="0" w:color="auto"/>
            </w:tcBorders>
            <w:vAlign w:val="center"/>
          </w:tcPr>
          <w:p w14:paraId="4160BDD6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375F909C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6.5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</w:tcPr>
          <w:p w14:paraId="683B90A7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6AB74920" w14:textId="77777777" w:rsidTr="00CE7294">
        <w:trPr>
          <w:jc w:val="center"/>
        </w:trPr>
        <w:tc>
          <w:tcPr>
            <w:tcW w:w="4649" w:type="dxa"/>
            <w:tcBorders>
              <w:top w:val="double" w:sz="4" w:space="0" w:color="auto"/>
            </w:tcBorders>
          </w:tcPr>
          <w:p w14:paraId="5B21EFC3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changes in multimorbidity</w:t>
            </w:r>
          </w:p>
        </w:tc>
        <w:tc>
          <w:tcPr>
            <w:tcW w:w="1814" w:type="dxa"/>
            <w:tcBorders>
              <w:top w:val="double" w:sz="4" w:space="0" w:color="auto"/>
            </w:tcBorders>
            <w:vAlign w:val="center"/>
          </w:tcPr>
          <w:p w14:paraId="3FF7F8C9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87.0</w:t>
            </w:r>
          </w:p>
        </w:tc>
        <w:tc>
          <w:tcPr>
            <w:tcW w:w="1814" w:type="dxa"/>
            <w:tcBorders>
              <w:top w:val="double" w:sz="4" w:space="0" w:color="auto"/>
            </w:tcBorders>
            <w:vAlign w:val="center"/>
          </w:tcPr>
          <w:p w14:paraId="271014E8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88.6</w:t>
            </w:r>
          </w:p>
        </w:tc>
        <w:tc>
          <w:tcPr>
            <w:tcW w:w="1111" w:type="dxa"/>
            <w:tcBorders>
              <w:top w:val="double" w:sz="4" w:space="0" w:color="auto"/>
            </w:tcBorders>
            <w:vAlign w:val="center"/>
          </w:tcPr>
          <w:p w14:paraId="2EFED29D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86.8</w:t>
            </w:r>
          </w:p>
        </w:tc>
        <w:tc>
          <w:tcPr>
            <w:tcW w:w="1531" w:type="dxa"/>
            <w:tcBorders>
              <w:top w:val="double" w:sz="4" w:space="0" w:color="auto"/>
            </w:tcBorders>
            <w:vAlign w:val="center"/>
          </w:tcPr>
          <w:p w14:paraId="00E28BB5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88.7</w:t>
            </w:r>
          </w:p>
        </w:tc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14:paraId="0E165ADA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87.3</w:t>
            </w:r>
          </w:p>
        </w:tc>
        <w:tc>
          <w:tcPr>
            <w:tcW w:w="996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AA8043D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0.984</w:t>
            </w:r>
          </w:p>
        </w:tc>
      </w:tr>
      <w:tr w:rsidR="007364ED" w:rsidRPr="00BB40A9" w14:paraId="4FC8CC31" w14:textId="77777777" w:rsidTr="00CE7294">
        <w:trPr>
          <w:jc w:val="center"/>
        </w:trPr>
        <w:tc>
          <w:tcPr>
            <w:tcW w:w="4649" w:type="dxa"/>
            <w:tcBorders>
              <w:bottom w:val="single" w:sz="4" w:space="0" w:color="auto"/>
            </w:tcBorders>
          </w:tcPr>
          <w:p w14:paraId="147D3239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Has reported multimorbidity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21FC6B8F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6BB6FEED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665EA9DB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14:paraId="58A715CB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CFBE16B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9.4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06038317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6E0E4302" w14:textId="77777777" w:rsidTr="00CE7294">
        <w:trPr>
          <w:jc w:val="center"/>
        </w:trPr>
        <w:tc>
          <w:tcPr>
            <w:tcW w:w="4649" w:type="dxa"/>
            <w:tcBorders>
              <w:bottom w:val="double" w:sz="4" w:space="0" w:color="auto"/>
            </w:tcBorders>
          </w:tcPr>
          <w:p w14:paraId="654E4E89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longer with multimorbidity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0827DCB4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7C4A8D53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111" w:type="dxa"/>
            <w:tcBorders>
              <w:bottom w:val="double" w:sz="4" w:space="0" w:color="auto"/>
            </w:tcBorders>
            <w:vAlign w:val="center"/>
          </w:tcPr>
          <w:p w14:paraId="531CA23C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531" w:type="dxa"/>
            <w:tcBorders>
              <w:bottom w:val="double" w:sz="4" w:space="0" w:color="auto"/>
            </w:tcBorders>
            <w:vAlign w:val="center"/>
          </w:tcPr>
          <w:p w14:paraId="0C88C605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762168B5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3.3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7ABADF1D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68932215" w14:textId="77777777" w:rsidTr="00CE7294">
        <w:trPr>
          <w:jc w:val="center"/>
        </w:trPr>
        <w:tc>
          <w:tcPr>
            <w:tcW w:w="4649" w:type="dxa"/>
            <w:tcBorders>
              <w:top w:val="double" w:sz="4" w:space="0" w:color="auto"/>
              <w:bottom w:val="double" w:sz="4" w:space="0" w:color="auto"/>
            </w:tcBorders>
          </w:tcPr>
          <w:p w14:paraId="342D9E16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arent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(s)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died</w:t>
            </w:r>
          </w:p>
        </w:tc>
        <w:tc>
          <w:tcPr>
            <w:tcW w:w="181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5167D4B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18.6</w:t>
            </w:r>
          </w:p>
        </w:tc>
        <w:tc>
          <w:tcPr>
            <w:tcW w:w="181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AD19523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</w:p>
        </w:tc>
        <w:tc>
          <w:tcPr>
            <w:tcW w:w="111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35535953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53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996976C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13BF503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13.6</w:t>
            </w:r>
          </w:p>
        </w:tc>
        <w:tc>
          <w:tcPr>
            <w:tcW w:w="99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4332158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364ED" w:rsidRPr="00BB40A9" w14:paraId="45CC2619" w14:textId="77777777" w:rsidTr="00CE7294">
        <w:trPr>
          <w:jc w:val="center"/>
        </w:trPr>
        <w:tc>
          <w:tcPr>
            <w:tcW w:w="4649" w:type="dxa"/>
            <w:tcBorders>
              <w:top w:val="double" w:sz="4" w:space="0" w:color="auto"/>
            </w:tcBorders>
          </w:tcPr>
          <w:p w14:paraId="6F8F6168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co-resident 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health changes</w:t>
            </w:r>
          </w:p>
        </w:tc>
        <w:tc>
          <w:tcPr>
            <w:tcW w:w="1814" w:type="dxa"/>
            <w:tcBorders>
              <w:top w:val="double" w:sz="4" w:space="0" w:color="auto"/>
            </w:tcBorders>
            <w:vAlign w:val="center"/>
          </w:tcPr>
          <w:p w14:paraId="6A98D48E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double" w:sz="4" w:space="0" w:color="auto"/>
            </w:tcBorders>
            <w:vAlign w:val="center"/>
          </w:tcPr>
          <w:p w14:paraId="041F3C82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74.2</w:t>
            </w:r>
          </w:p>
        </w:tc>
        <w:tc>
          <w:tcPr>
            <w:tcW w:w="1111" w:type="dxa"/>
            <w:tcBorders>
              <w:top w:val="double" w:sz="4" w:space="0" w:color="auto"/>
            </w:tcBorders>
            <w:vAlign w:val="center"/>
          </w:tcPr>
          <w:p w14:paraId="3D60F070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531" w:type="dxa"/>
            <w:tcBorders>
              <w:top w:val="double" w:sz="4" w:space="0" w:color="auto"/>
            </w:tcBorders>
            <w:vAlign w:val="center"/>
          </w:tcPr>
          <w:p w14:paraId="4AF4CEC8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14:paraId="2CAD9D2F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79.9</w:t>
            </w:r>
          </w:p>
        </w:tc>
        <w:tc>
          <w:tcPr>
            <w:tcW w:w="996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B73D557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364ED" w:rsidRPr="00BB40A9" w14:paraId="3BEC7400" w14:textId="77777777" w:rsidTr="00CE7294">
        <w:trPr>
          <w:jc w:val="center"/>
        </w:trPr>
        <w:tc>
          <w:tcPr>
            <w:tcW w:w="4649" w:type="dxa"/>
            <w:tcBorders>
              <w:bottom w:val="single" w:sz="4" w:space="0" w:color="auto"/>
            </w:tcBorders>
          </w:tcPr>
          <w:p w14:paraId="43DE6F77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ives alone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 wave 9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4766EEAA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52DEBFB5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466D5553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14:paraId="6B6F316F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3C858D3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6.8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580466E6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25B8ACB8" w14:textId="77777777" w:rsidTr="00CE7294">
        <w:trPr>
          <w:jc w:val="center"/>
        </w:trPr>
        <w:tc>
          <w:tcPr>
            <w:tcW w:w="4649" w:type="dxa"/>
            <w:tcBorders>
              <w:bottom w:val="single" w:sz="4" w:space="0" w:color="auto"/>
            </w:tcBorders>
          </w:tcPr>
          <w:p w14:paraId="792AF3CC" w14:textId="77777777" w:rsidR="007364ED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adult: no longer in poor SRH at wave 9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7FD7C41A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138B2856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5C972DB4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14:paraId="2EC130A7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4743D7A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5.0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3A673DBF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2F044678" w14:textId="77777777" w:rsidTr="00CE7294">
        <w:trPr>
          <w:jc w:val="center"/>
        </w:trPr>
        <w:tc>
          <w:tcPr>
            <w:tcW w:w="4649" w:type="dxa"/>
            <w:tcBorders>
              <w:bottom w:val="double" w:sz="4" w:space="0" w:color="auto"/>
            </w:tcBorders>
          </w:tcPr>
          <w:p w14:paraId="38C6CAA3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adult: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poor SRH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 wave 9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3D58A71B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814" w:type="dxa"/>
            <w:tcBorders>
              <w:bottom w:val="double" w:sz="4" w:space="0" w:color="auto"/>
            </w:tcBorders>
            <w:vAlign w:val="center"/>
          </w:tcPr>
          <w:p w14:paraId="0D0F9320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1" w:type="dxa"/>
            <w:tcBorders>
              <w:bottom w:val="double" w:sz="4" w:space="0" w:color="auto"/>
            </w:tcBorders>
            <w:vAlign w:val="center"/>
          </w:tcPr>
          <w:p w14:paraId="298BDDB6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531" w:type="dxa"/>
            <w:tcBorders>
              <w:bottom w:val="double" w:sz="4" w:space="0" w:color="auto"/>
            </w:tcBorders>
            <w:vAlign w:val="center"/>
          </w:tcPr>
          <w:p w14:paraId="75C55399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14:paraId="2E251589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8.3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5FB7F379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2EC8E2D1" w14:textId="77777777" w:rsidTr="00CE7294">
        <w:trPr>
          <w:jc w:val="center"/>
        </w:trPr>
        <w:tc>
          <w:tcPr>
            <w:tcW w:w="4649" w:type="dxa"/>
            <w:tcBorders>
              <w:top w:val="double" w:sz="4" w:space="0" w:color="auto"/>
              <w:bottom w:val="single" w:sz="4" w:space="0" w:color="auto"/>
            </w:tcBorders>
          </w:tcPr>
          <w:p w14:paraId="52103772" w14:textId="77777777" w:rsidR="007364ED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longer 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disabled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 wave 9</w:t>
            </w:r>
          </w:p>
        </w:tc>
        <w:tc>
          <w:tcPr>
            <w:tcW w:w="181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32BDFB0" w14:textId="77777777" w:rsidR="007364ED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81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5314385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11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DF82453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53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3966A48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C7815BD" w14:textId="77777777" w:rsidR="007364ED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4.9</w:t>
            </w:r>
          </w:p>
        </w:tc>
        <w:tc>
          <w:tcPr>
            <w:tcW w:w="996" w:type="dxa"/>
            <w:vMerge w:val="restart"/>
            <w:tcBorders>
              <w:top w:val="double" w:sz="4" w:space="0" w:color="auto"/>
            </w:tcBorders>
            <w:vAlign w:val="center"/>
          </w:tcPr>
          <w:p w14:paraId="75E6B55F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364ED" w:rsidRPr="00BB40A9" w14:paraId="34AA00E8" w14:textId="77777777" w:rsidTr="00CE7294">
        <w:trPr>
          <w:jc w:val="center"/>
        </w:trPr>
        <w:tc>
          <w:tcPr>
            <w:tcW w:w="4649" w:type="dxa"/>
            <w:tcBorders>
              <w:top w:val="single" w:sz="4" w:space="0" w:color="auto"/>
              <w:bottom w:val="double" w:sz="4" w:space="0" w:color="auto"/>
            </w:tcBorders>
          </w:tcPr>
          <w:p w14:paraId="6BB23594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 xml:space="preserve"> disabled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 wave 9</w:t>
            </w:r>
          </w:p>
        </w:tc>
        <w:tc>
          <w:tcPr>
            <w:tcW w:w="1814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EBE5DD0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814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821AF88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111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F57CC60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6483BCC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E0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850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C2AA813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996" w:type="dxa"/>
            <w:vMerge/>
            <w:tcBorders>
              <w:bottom w:val="double" w:sz="4" w:space="0" w:color="auto"/>
            </w:tcBorders>
            <w:vAlign w:val="center"/>
          </w:tcPr>
          <w:p w14:paraId="2B7EA5C3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4ED" w:rsidRPr="00BB40A9" w14:paraId="5422AE55" w14:textId="77777777" w:rsidTr="00CE7294">
        <w:trPr>
          <w:jc w:val="center"/>
        </w:trPr>
        <w:tc>
          <w:tcPr>
            <w:tcW w:w="4649" w:type="dxa"/>
            <w:tcBorders>
              <w:top w:val="double" w:sz="4" w:space="0" w:color="auto"/>
              <w:bottom w:val="single" w:sz="4" w:space="0" w:color="auto"/>
            </w:tcBorders>
          </w:tcPr>
          <w:p w14:paraId="78F1A0AA" w14:textId="77777777" w:rsidR="007364ED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no longer multimorbidity at w9</w:t>
            </w:r>
          </w:p>
        </w:tc>
        <w:tc>
          <w:tcPr>
            <w:tcW w:w="181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8AD9889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81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6C1A67F" w14:textId="77777777" w:rsidR="007364ED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11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E1D311A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53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0F1798E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85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AD0FE86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2.9</w:t>
            </w:r>
          </w:p>
        </w:tc>
        <w:tc>
          <w:tcPr>
            <w:tcW w:w="996" w:type="dxa"/>
            <w:vMerge w:val="restart"/>
            <w:tcBorders>
              <w:top w:val="double" w:sz="4" w:space="0" w:color="auto"/>
            </w:tcBorders>
            <w:vAlign w:val="center"/>
          </w:tcPr>
          <w:p w14:paraId="7EC12E85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364ED" w:rsidRPr="00BB40A9" w14:paraId="5BD0CF52" w14:textId="77777777" w:rsidTr="00CE7294">
        <w:trPr>
          <w:jc w:val="center"/>
        </w:trPr>
        <w:tc>
          <w:tcPr>
            <w:tcW w:w="4649" w:type="dxa"/>
            <w:tcBorders>
              <w:top w:val="single" w:sz="4" w:space="0" w:color="auto"/>
            </w:tcBorders>
          </w:tcPr>
          <w:p w14:paraId="5186E332" w14:textId="77777777" w:rsidR="007364ED" w:rsidRPr="00BB40A9" w:rsidRDefault="007364ED" w:rsidP="00CE7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BB40A9">
              <w:rPr>
                <w:rFonts w:ascii="Times New Roman" w:hAnsi="Times New Roman" w:cs="Times New Roman"/>
                <w:sz w:val="24"/>
                <w:szCs w:val="24"/>
              </w:rPr>
              <w:t>ith adult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multimorbidity at wave 9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14:paraId="3EC6D9B8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14:paraId="6D9B388A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14:paraId="76D4F805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531" w:type="dxa"/>
            <w:tcBorders>
              <w:top w:val="single" w:sz="4" w:space="0" w:color="auto"/>
            </w:tcBorders>
            <w:vAlign w:val="center"/>
          </w:tcPr>
          <w:p w14:paraId="633BDB9D" w14:textId="77777777" w:rsidR="007364ED" w:rsidRPr="000D32E0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A65035C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5.7</w:t>
            </w:r>
          </w:p>
        </w:tc>
        <w:tc>
          <w:tcPr>
            <w:tcW w:w="996" w:type="dxa"/>
            <w:vMerge/>
          </w:tcPr>
          <w:p w14:paraId="603E946C" w14:textId="77777777" w:rsidR="007364ED" w:rsidRPr="00BB40A9" w:rsidRDefault="007364ED" w:rsidP="00CE7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AE5FB1" w14:textId="77777777" w:rsidR="007364ED" w:rsidRDefault="007364ED" w:rsidP="007364ED">
      <w:pPr>
        <w:ind w:left="1276" w:right="850"/>
        <w:jc w:val="center"/>
        <w:rPr>
          <w:rFonts w:ascii="Times New Roman" w:hAnsi="Times New Roman" w:cs="Times New Roman"/>
          <w:sz w:val="21"/>
          <w:szCs w:val="21"/>
        </w:rPr>
      </w:pPr>
      <w:r w:rsidRPr="00213F44">
        <w:rPr>
          <w:rFonts w:ascii="Times New Roman" w:hAnsi="Times New Roman" w:cs="Times New Roman"/>
          <w:sz w:val="21"/>
          <w:szCs w:val="21"/>
        </w:rPr>
        <w:t>Source: English Longitudinal Study of Ageing (ELSA) Waves 6 (2012/13) – 9 (2018/19).</w:t>
      </w:r>
    </w:p>
    <w:p w14:paraId="02661F91" w14:textId="547004AD" w:rsidR="00885928" w:rsidRDefault="007364ED" w:rsidP="007364ED">
      <w:pPr>
        <w:ind w:left="1276" w:right="850"/>
        <w:jc w:val="center"/>
      </w:pPr>
      <w:r w:rsidRPr="00213F44">
        <w:rPr>
          <w:rFonts w:ascii="Times New Roman" w:hAnsi="Times New Roman" w:cs="Times New Roman"/>
          <w:sz w:val="21"/>
          <w:szCs w:val="21"/>
        </w:rPr>
        <w:t xml:space="preserve">Notes: </w:t>
      </w:r>
      <w:r>
        <w:rPr>
          <w:rFonts w:ascii="Times New Roman" w:hAnsi="Times New Roman" w:cs="Times New Roman"/>
          <w:sz w:val="21"/>
          <w:szCs w:val="21"/>
        </w:rPr>
        <w:t xml:space="preserve">Changes are obtained by comparing characteristics at wave 6 and wave 9. Those who “became unhealthy” are respondents who reported the health condition at wave 9 but not at wave 6. On the other hand, those who reported health conditions at wave 6 but not at wave 9 are classified as “healthy”. The same principle applies to changes in household compositions and to the health of the co-residing adult. </w:t>
      </w:r>
      <w:r w:rsidRPr="00213F44">
        <w:rPr>
          <w:rFonts w:ascii="Times New Roman" w:hAnsi="Times New Roman" w:cs="Times New Roman"/>
          <w:sz w:val="21"/>
          <w:szCs w:val="21"/>
        </w:rPr>
        <w:t xml:space="preserve">P values </w:t>
      </w:r>
      <w:r>
        <w:rPr>
          <w:rFonts w:ascii="Times New Roman" w:hAnsi="Times New Roman" w:cs="Times New Roman"/>
          <w:sz w:val="21"/>
          <w:szCs w:val="21"/>
        </w:rPr>
        <w:t xml:space="preserve">were </w:t>
      </w:r>
      <w:r w:rsidRPr="00213F44">
        <w:rPr>
          <w:rFonts w:ascii="Times New Roman" w:hAnsi="Times New Roman" w:cs="Times New Roman"/>
          <w:sz w:val="21"/>
          <w:szCs w:val="21"/>
        </w:rPr>
        <w:t>obtained from m</w:t>
      </w:r>
      <w:r>
        <w:rPr>
          <w:rFonts w:ascii="Times New Roman" w:hAnsi="Times New Roman" w:cs="Times New Roman"/>
          <w:sz w:val="21"/>
          <w:szCs w:val="21"/>
        </w:rPr>
        <w:t xml:space="preserve">ultinomial </w:t>
      </w:r>
      <w:r w:rsidRPr="00213F44">
        <w:rPr>
          <w:rFonts w:ascii="Times New Roman" w:hAnsi="Times New Roman" w:cs="Times New Roman"/>
          <w:sz w:val="21"/>
          <w:szCs w:val="21"/>
        </w:rPr>
        <w:t>logi</w:t>
      </w:r>
      <w:r>
        <w:rPr>
          <w:rFonts w:ascii="Times New Roman" w:hAnsi="Times New Roman" w:cs="Times New Roman"/>
          <w:sz w:val="21"/>
          <w:szCs w:val="21"/>
        </w:rPr>
        <w:t>s</w:t>
      </w:r>
      <w:r w:rsidRPr="00213F44">
        <w:rPr>
          <w:rFonts w:ascii="Times New Roman" w:hAnsi="Times New Roman" w:cs="Times New Roman"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>ic models</w:t>
      </w:r>
      <w:r w:rsidRPr="00213F44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that </w:t>
      </w:r>
      <w:r w:rsidRPr="00213F44">
        <w:rPr>
          <w:rFonts w:ascii="Times New Roman" w:hAnsi="Times New Roman" w:cs="Times New Roman"/>
          <w:sz w:val="21"/>
          <w:szCs w:val="21"/>
        </w:rPr>
        <w:t>controll</w:t>
      </w:r>
      <w:r>
        <w:rPr>
          <w:rFonts w:ascii="Times New Roman" w:hAnsi="Times New Roman" w:cs="Times New Roman"/>
          <w:sz w:val="21"/>
          <w:szCs w:val="21"/>
        </w:rPr>
        <w:t>ed</w:t>
      </w:r>
      <w:r w:rsidRPr="00213F44">
        <w:rPr>
          <w:rFonts w:ascii="Times New Roman" w:hAnsi="Times New Roman" w:cs="Times New Roman"/>
          <w:sz w:val="21"/>
          <w:szCs w:val="21"/>
        </w:rPr>
        <w:t xml:space="preserve"> for age, gender, education, and wealth</w:t>
      </w:r>
      <w:r>
        <w:rPr>
          <w:rFonts w:ascii="Times New Roman" w:hAnsi="Times New Roman" w:cs="Times New Roman"/>
          <w:sz w:val="21"/>
          <w:szCs w:val="21"/>
        </w:rPr>
        <w:t xml:space="preserve"> at wave 6</w:t>
      </w:r>
      <w:r>
        <w:rPr>
          <w:rFonts w:ascii="Times New Roman" w:hAnsi="Times New Roman" w:cs="Times New Roman"/>
        </w:rPr>
        <w:t>.</w:t>
      </w:r>
    </w:p>
    <w:sectPr w:rsidR="00885928" w:rsidSect="00261023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ABE"/>
    <w:rsid w:val="00261023"/>
    <w:rsid w:val="005D5DDC"/>
    <w:rsid w:val="006461FA"/>
    <w:rsid w:val="007364ED"/>
    <w:rsid w:val="00885928"/>
    <w:rsid w:val="00CB4ABE"/>
    <w:rsid w:val="00E738B6"/>
    <w:rsid w:val="00E907E0"/>
    <w:rsid w:val="00EA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4E049"/>
  <w15:chartTrackingRefBased/>
  <w15:docId w15:val="{6C20A60D-42DB-420D-9096-EBE834E06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ABE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AB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4AB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AB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AB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AB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AB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AB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AB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AB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4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A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A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A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A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A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A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A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4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AB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4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ABE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4A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ABE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4A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A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AB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B4AB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3A561-92A1-4947-8298-F0C90F19C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600</Words>
  <Characters>3425</Characters>
  <Application>Microsoft Office Word</Application>
  <DocSecurity>0</DocSecurity>
  <Lines>28</Lines>
  <Paragraphs>8</Paragraphs>
  <ScaleCrop>false</ScaleCrop>
  <Company/>
  <LinksUpToDate>false</LinksUpToDate>
  <CharactersWithSpaces>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Di Gessa</dc:creator>
  <cp:keywords/>
  <dc:description/>
  <cp:lastModifiedBy>Giorgio Di Gessa</cp:lastModifiedBy>
  <cp:revision>5</cp:revision>
  <dcterms:created xsi:type="dcterms:W3CDTF">2024-02-18T11:23:00Z</dcterms:created>
  <dcterms:modified xsi:type="dcterms:W3CDTF">2024-02-18T11:53:00Z</dcterms:modified>
</cp:coreProperties>
</file>