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3123"/>
        <w:gridCol w:w="1696"/>
      </w:tblGrid>
      <w:tr w:rsidR="000C2603" w:rsidRPr="002354F6" w:rsidTr="00F734E9">
        <w:tc>
          <w:tcPr>
            <w:tcW w:w="9067" w:type="dxa"/>
            <w:gridSpan w:val="3"/>
            <w:tcBorders>
              <w:bottom w:val="single" w:sz="4" w:space="0" w:color="auto"/>
            </w:tcBorders>
          </w:tcPr>
          <w:p w:rsidR="000C2603" w:rsidRPr="005F6CAB" w:rsidRDefault="000C2603" w:rsidP="005F6CA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Table </w:t>
            </w:r>
            <w:r w:rsidR="00334065"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A</w:t>
            </w: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1</w:t>
            </w:r>
            <w:r w:rsidR="005F6CA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5C0ABC">
              <w:rPr>
                <w:rFonts w:ascii="Arial" w:hAnsi="Arial" w:cs="Arial"/>
                <w:sz w:val="24"/>
                <w:szCs w:val="24"/>
                <w:lang w:val="en-US"/>
              </w:rPr>
              <w:t>Multivariate analysis of factors associated with inpatient hospice as the final place of care compared to home using binomial logistic r</w:t>
            </w:r>
            <w:r w:rsidR="002354F6" w:rsidRPr="005F6CAB">
              <w:rPr>
                <w:rFonts w:ascii="Arial" w:hAnsi="Arial" w:cs="Arial"/>
                <w:sz w:val="24"/>
                <w:szCs w:val="24"/>
                <w:lang w:val="en-US"/>
              </w:rPr>
              <w:t>egression</w:t>
            </w:r>
          </w:p>
        </w:tc>
      </w:tr>
      <w:tr w:rsidR="000C2603" w:rsidRPr="005F6CAB" w:rsidTr="00F734E9">
        <w:trPr>
          <w:trHeight w:val="547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C2603" w:rsidRPr="005F6CAB" w:rsidRDefault="000C2603" w:rsidP="00DC5E6C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354F6" w:rsidRPr="005F6CAB" w:rsidRDefault="005C0ABC" w:rsidP="00DC5E6C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Adjusted odds r</w:t>
            </w:r>
            <w:r w:rsidR="000C2603"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atio </w:t>
            </w:r>
          </w:p>
          <w:p w:rsidR="000C2603" w:rsidRPr="005F6CAB" w:rsidRDefault="000C2603" w:rsidP="00DC5E6C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(95% CI)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C2603" w:rsidRPr="005F6CAB" w:rsidRDefault="000C2603" w:rsidP="00DC5E6C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P-value</w:t>
            </w:r>
          </w:p>
        </w:tc>
      </w:tr>
      <w:tr w:rsidR="000C2603" w:rsidRPr="002354F6" w:rsidTr="00F734E9">
        <w:tc>
          <w:tcPr>
            <w:tcW w:w="4248" w:type="dxa"/>
            <w:tcBorders>
              <w:top w:val="single" w:sz="4" w:space="0" w:color="auto"/>
            </w:tcBorders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Age</w:t>
            </w:r>
          </w:p>
        </w:tc>
        <w:tc>
          <w:tcPr>
            <w:tcW w:w="3123" w:type="dxa"/>
            <w:tcBorders>
              <w:top w:val="single" w:sz="4" w:space="0" w:color="auto"/>
            </w:tcBorders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0.868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&lt;75 years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≥75 years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1.12 (0.31-4.08)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0.018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Married/widowed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Single/divorced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15.20 (1.59-145.08)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Government financial support level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0.080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Other levels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Highest level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3.74 (0.85-16.39)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Family caregiver age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0.011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&lt;55 years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≥55 years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8.00 (1.61-40.00)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Main caregiver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0.841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Family/friend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DC5E6C" w:rsidRDefault="000C2603" w:rsidP="00DC5E6C">
            <w:pPr>
              <w:spacing w:line="480" w:lineRule="auto"/>
              <w:rPr>
                <w:rFonts w:ascii="Arial" w:hAnsi="Arial" w:cs="Arial"/>
                <w:i/>
                <w:sz w:val="24"/>
                <w:szCs w:val="24"/>
                <w:vertAlign w:val="superscript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Paid </w:t>
            </w:r>
            <w:proofErr w:type="spellStart"/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help</w:t>
            </w:r>
            <w:r w:rsidR="00DC5E6C">
              <w:rPr>
                <w:rFonts w:ascii="Arial" w:hAnsi="Arial" w:cs="Arial"/>
                <w:i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1.17 (0.25-5.38)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Duration of enrolment in homecare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0.219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&lt;60 days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≥60 days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2.49 (0.58-10.75)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2354F6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Average length of hospitaliz</w:t>
            </w:r>
            <w:r w:rsidR="000C2603" w:rsidRPr="002354F6">
              <w:rPr>
                <w:rFonts w:ascii="Arial" w:hAnsi="Arial" w:cs="Arial"/>
                <w:sz w:val="24"/>
                <w:szCs w:val="24"/>
                <w:lang w:val="en-US"/>
              </w:rPr>
              <w:t>ation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0.365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&lt;3 days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≥3 days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1.87 (0.48-7.25)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PPSv2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0.001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&lt;40%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≥40%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10.10 (2.51-40.00)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Pain</w:t>
            </w:r>
            <w:r w:rsidR="00C5343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0.053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&lt;2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≥2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3.39 (0.98-11.76)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Drowsiness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0.487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&lt;3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≥3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1.56 (0.44-5.49)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Well-being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0.174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&lt;3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 ≥3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2.33 (0.69-7.87)</w:t>
            </w:r>
          </w:p>
        </w:tc>
        <w:tc>
          <w:tcPr>
            <w:tcW w:w="1696" w:type="dxa"/>
            <w:vMerge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Patient’s PPOD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0.001</w:t>
            </w:r>
          </w:p>
        </w:tc>
      </w:tr>
      <w:tr w:rsidR="000C2603" w:rsidRPr="002354F6" w:rsidTr="00F734E9">
        <w:tc>
          <w:tcPr>
            <w:tcW w:w="4248" w:type="dxa"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Home</w:t>
            </w:r>
          </w:p>
        </w:tc>
        <w:tc>
          <w:tcPr>
            <w:tcW w:w="3123" w:type="dxa"/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4248" w:type="dxa"/>
            <w:tcBorders>
              <w:bottom w:val="single" w:sz="4" w:space="0" w:color="auto"/>
            </w:tcBorders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Non-home</w:t>
            </w:r>
          </w:p>
        </w:tc>
        <w:tc>
          <w:tcPr>
            <w:tcW w:w="3123" w:type="dxa"/>
            <w:tcBorders>
              <w:bottom w:val="single" w:sz="4" w:space="0" w:color="auto"/>
            </w:tcBorders>
          </w:tcPr>
          <w:p w:rsidR="000C2603" w:rsidRPr="002354F6" w:rsidRDefault="000C2603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34.50 (4.10-333.30)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0C2603" w:rsidRPr="002354F6" w:rsidRDefault="000C2603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0C2603" w:rsidRPr="002354F6" w:rsidTr="00F734E9">
        <w:tc>
          <w:tcPr>
            <w:tcW w:w="9067" w:type="dxa"/>
            <w:gridSpan w:val="3"/>
            <w:tcBorders>
              <w:top w:val="single" w:sz="4" w:space="0" w:color="auto"/>
            </w:tcBorders>
          </w:tcPr>
          <w:p w:rsidR="000C2603" w:rsidRPr="002354F6" w:rsidRDefault="002354F6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CI,</w:t>
            </w:r>
            <w:r w:rsidR="000C2603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confidence interval; PPSv2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="000C2603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Palliative performance scale v2 is a valid and reliable tool ranging from 0% (death) </w:t>
            </w:r>
            <w:r w:rsidR="00680658" w:rsidRPr="002354F6">
              <w:rPr>
                <w:rFonts w:ascii="Arial" w:hAnsi="Arial" w:cs="Arial"/>
                <w:sz w:val="24"/>
                <w:szCs w:val="24"/>
                <w:lang w:val="en-US"/>
              </w:rPr>
              <w:t>to 100% (normal function</w:t>
            </w:r>
            <w:r w:rsidR="000C2603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) for assessing the functional status of palliative care </w:t>
            </w:r>
            <w:r w:rsidR="000C2603" w:rsidRPr="000F1609">
              <w:rPr>
                <w:rFonts w:ascii="Arial" w:hAnsi="Arial" w:cs="Arial"/>
                <w:sz w:val="24"/>
                <w:szCs w:val="24"/>
                <w:lang w:val="en-US"/>
              </w:rPr>
              <w:t>patients;</w:t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begin">
                <w:fldData xml:space="preserve">PEVuZE5vdGU+PENpdGU+PEF1dGhvcj5BbmRlcnNvbjwvQXV0aG9yPjxZZWFyPjE5OTY8L1llYXI+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</w:fldData>
              </w:fldChar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instrText xml:space="preserve"> ADDIN EN.CITE </w:instrText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begin">
                <w:fldData xml:space="preserve">PEVuZE5vdGU+PENpdGU+PEF1dGhvcj5BbmRlcnNvbjwvQXV0aG9yPjxZZWFyPjE5OTY8L1llYXI+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</w:fldData>
              </w:fldChar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instrText xml:space="preserve"> ADDIN EN.CITE.DATA </w:instrText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end"/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separate"/>
            </w:r>
            <w:r w:rsidR="004B4BE5">
              <w:rPr>
                <w:rFonts w:ascii="Arial" w:hAnsi="Arial" w:cs="Arial"/>
                <w:noProof/>
                <w:sz w:val="24"/>
                <w:szCs w:val="24"/>
                <w:vertAlign w:val="superscript"/>
                <w:lang w:val="en-US"/>
              </w:rPr>
              <w:t>(36, 37</w:t>
            </w:r>
            <w:r w:rsidR="000C2603" w:rsidRPr="000F1609">
              <w:rPr>
                <w:rFonts w:ascii="Arial" w:hAnsi="Arial" w:cs="Arial"/>
                <w:noProof/>
                <w:sz w:val="24"/>
                <w:szCs w:val="24"/>
                <w:vertAlign w:val="superscript"/>
                <w:lang w:val="en-US"/>
              </w:rPr>
              <w:t>)</w:t>
            </w:r>
            <w:r w:rsidR="000C2603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end"/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PPOD,</w:t>
            </w:r>
            <w:r w:rsidR="000C2603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Preferred place of death.</w:t>
            </w:r>
          </w:p>
          <w:p w:rsidR="000C2603" w:rsidRPr="002354F6" w:rsidRDefault="00DC5E6C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proofErr w:type="gramStart"/>
            <w:r>
              <w:rPr>
                <w:rFonts w:ascii="Arial" w:hAnsi="Arial" w:cs="Arial"/>
                <w:i/>
                <w:sz w:val="24"/>
                <w:szCs w:val="24"/>
                <w:vertAlign w:val="superscript"/>
                <w:lang w:val="en-US"/>
              </w:rPr>
              <w:t>a</w:t>
            </w:r>
            <w:r w:rsidR="000C2603" w:rsidRPr="002354F6">
              <w:rPr>
                <w:rFonts w:ascii="Arial" w:hAnsi="Arial" w:cs="Arial"/>
                <w:sz w:val="24"/>
                <w:szCs w:val="24"/>
                <w:lang w:val="en-US"/>
              </w:rPr>
              <w:t>Paid</w:t>
            </w:r>
            <w:proofErr w:type="spellEnd"/>
            <w:proofErr w:type="gramEnd"/>
            <w:r w:rsidR="000C2603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help includes foreign domestic helper engaged primarily to care for patient and private or interim care nurse. </w:t>
            </w:r>
          </w:p>
        </w:tc>
      </w:tr>
    </w:tbl>
    <w:p w:rsidR="00B3108C" w:rsidRDefault="00B3108C"/>
    <w:p w:rsidR="004549E5" w:rsidRDefault="004549E5"/>
    <w:p w:rsidR="004549E5" w:rsidRDefault="004549E5"/>
    <w:p w:rsidR="00DC5E6C" w:rsidRDefault="00DC5E6C"/>
    <w:p w:rsidR="00DC5E6C" w:rsidRDefault="00DC5E6C"/>
    <w:p w:rsidR="005F6CAB" w:rsidRDefault="005F6CAB"/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3123"/>
        <w:gridCol w:w="1696"/>
      </w:tblGrid>
      <w:tr w:rsidR="004549E5" w:rsidRPr="005F6CAB" w:rsidTr="00120955">
        <w:tc>
          <w:tcPr>
            <w:tcW w:w="9067" w:type="dxa"/>
            <w:gridSpan w:val="3"/>
            <w:tcBorders>
              <w:bottom w:val="single" w:sz="4" w:space="0" w:color="auto"/>
            </w:tcBorders>
          </w:tcPr>
          <w:p w:rsidR="004549E5" w:rsidRPr="005F6CAB" w:rsidRDefault="004549E5" w:rsidP="005F6CAB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lastRenderedPageBreak/>
              <w:t>Table A2</w:t>
            </w:r>
            <w:r w:rsid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="005C0ABC">
              <w:rPr>
                <w:rFonts w:ascii="Arial" w:hAnsi="Arial" w:cs="Arial"/>
                <w:sz w:val="24"/>
                <w:szCs w:val="24"/>
                <w:lang w:val="en-US"/>
              </w:rPr>
              <w:t>Multivariate analysis of factors associated with hospital as the final place of care compared to home using binomial l</w:t>
            </w:r>
            <w:r w:rsidR="002354F6" w:rsidRPr="005F6CAB">
              <w:rPr>
                <w:rFonts w:ascii="Arial" w:hAnsi="Arial" w:cs="Arial"/>
                <w:sz w:val="24"/>
                <w:szCs w:val="24"/>
                <w:lang w:val="en-US"/>
              </w:rPr>
              <w:t xml:space="preserve">ogistic </w:t>
            </w:r>
            <w:r w:rsidR="005C0ABC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  <w:r w:rsidR="002354F6" w:rsidRPr="005F6CAB">
              <w:rPr>
                <w:rFonts w:ascii="Arial" w:hAnsi="Arial" w:cs="Arial"/>
                <w:sz w:val="24"/>
                <w:szCs w:val="24"/>
                <w:lang w:val="en-US"/>
              </w:rPr>
              <w:t>egression</w:t>
            </w:r>
          </w:p>
        </w:tc>
      </w:tr>
      <w:tr w:rsidR="004549E5" w:rsidRPr="005F6CAB" w:rsidTr="00120955">
        <w:trPr>
          <w:trHeight w:val="547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49E5" w:rsidRPr="005F6CAB" w:rsidRDefault="004549E5" w:rsidP="00DC5E6C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31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354F6" w:rsidRPr="005F6CAB" w:rsidRDefault="005C0ABC" w:rsidP="00DC5E6C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Adjusted odds r</w:t>
            </w:r>
            <w:r w:rsidR="004549E5"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atio </w:t>
            </w:r>
          </w:p>
          <w:p w:rsidR="004549E5" w:rsidRPr="005F6CAB" w:rsidRDefault="004549E5" w:rsidP="00DC5E6C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(95% CI)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549E5" w:rsidRPr="005F6CAB" w:rsidRDefault="004549E5" w:rsidP="00DC5E6C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F6CAB">
              <w:rPr>
                <w:rFonts w:ascii="Arial" w:hAnsi="Arial" w:cs="Arial"/>
                <w:b/>
                <w:sz w:val="24"/>
                <w:szCs w:val="24"/>
                <w:lang w:val="en-US"/>
              </w:rPr>
              <w:t>P-value</w:t>
            </w:r>
          </w:p>
        </w:tc>
      </w:tr>
      <w:tr w:rsidR="004549E5" w:rsidRPr="002354F6" w:rsidTr="00120955">
        <w:tc>
          <w:tcPr>
            <w:tcW w:w="4248" w:type="dxa"/>
            <w:tcBorders>
              <w:top w:val="single" w:sz="4" w:space="0" w:color="auto"/>
            </w:tcBorders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Age</w:t>
            </w:r>
          </w:p>
        </w:tc>
        <w:tc>
          <w:tcPr>
            <w:tcW w:w="3123" w:type="dxa"/>
            <w:tcBorders>
              <w:top w:val="single" w:sz="4" w:space="0" w:color="auto"/>
            </w:tcBorders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0.991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&lt;75 years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≥75 years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1.01 (0.33-3.05)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0.024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Female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Male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3.71 (1.18-11.61)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0.678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Married/widowed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Single/divorced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1.49 (0.23-9.94)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Main caregiver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0.405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Family/friend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1.61 (0.53-4.90)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DC5E6C" w:rsidRDefault="004549E5" w:rsidP="00DC5E6C">
            <w:pPr>
              <w:spacing w:line="480" w:lineRule="auto"/>
              <w:rPr>
                <w:rFonts w:ascii="Arial" w:hAnsi="Arial" w:cs="Arial"/>
                <w:i/>
                <w:sz w:val="24"/>
                <w:szCs w:val="24"/>
                <w:vertAlign w:val="superscript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Paid </w:t>
            </w:r>
            <w:proofErr w:type="spellStart"/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help</w:t>
            </w:r>
            <w:r w:rsidR="00DC5E6C">
              <w:rPr>
                <w:rFonts w:ascii="Arial" w:hAnsi="Arial" w:cs="Arial"/>
                <w:i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Cancer site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0.609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Gastrointestinal, hepatobiliary pancreatic, genitourinary system, prostate, lung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Others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1.38 (0.40-4.74)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PPSv2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0.002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&lt;40%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≥40%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5.99 (1.95-18.52)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Pain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0.041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 xml:space="preserve">  &lt;2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≥2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2.97 (1.05-8.40)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Drowsiness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0.458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&lt;3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≥3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1.57 (0.48-5.21)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Appetite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0.538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&lt;4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 ≥4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0.71 (0.24-2.10)</w:t>
            </w:r>
          </w:p>
        </w:tc>
        <w:tc>
          <w:tcPr>
            <w:tcW w:w="1696" w:type="dxa"/>
            <w:vMerge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Patient’s PPOD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vMerge w:val="restart"/>
            <w:vAlign w:val="bottom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0.010</w:t>
            </w:r>
          </w:p>
        </w:tc>
      </w:tr>
      <w:tr w:rsidR="004549E5" w:rsidRPr="002354F6" w:rsidTr="00120955">
        <w:tc>
          <w:tcPr>
            <w:tcW w:w="4248" w:type="dxa"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Home</w:t>
            </w:r>
          </w:p>
        </w:tc>
        <w:tc>
          <w:tcPr>
            <w:tcW w:w="3123" w:type="dxa"/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696" w:type="dxa"/>
            <w:vMerge/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4248" w:type="dxa"/>
            <w:tcBorders>
              <w:bottom w:val="single" w:sz="4" w:space="0" w:color="auto"/>
            </w:tcBorders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 Non-home</w:t>
            </w:r>
          </w:p>
        </w:tc>
        <w:tc>
          <w:tcPr>
            <w:tcW w:w="3123" w:type="dxa"/>
            <w:tcBorders>
              <w:bottom w:val="single" w:sz="4" w:space="0" w:color="auto"/>
            </w:tcBorders>
          </w:tcPr>
          <w:p w:rsidR="004549E5" w:rsidRPr="002354F6" w:rsidRDefault="004549E5" w:rsidP="00DC5E6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54F6">
              <w:rPr>
                <w:rFonts w:ascii="Arial" w:hAnsi="Arial" w:cs="Arial"/>
                <w:sz w:val="24"/>
                <w:szCs w:val="24"/>
                <w:lang w:val="en-US"/>
              </w:rPr>
              <w:t>7.19 (1.60-32.26)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4549E5" w:rsidRPr="002354F6" w:rsidRDefault="004549E5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549E5" w:rsidRPr="002354F6" w:rsidTr="00120955">
        <w:tc>
          <w:tcPr>
            <w:tcW w:w="9067" w:type="dxa"/>
            <w:gridSpan w:val="3"/>
            <w:tcBorders>
              <w:top w:val="single" w:sz="4" w:space="0" w:color="auto"/>
            </w:tcBorders>
          </w:tcPr>
          <w:p w:rsidR="004549E5" w:rsidRPr="002354F6" w:rsidRDefault="002354F6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CI,</w:t>
            </w:r>
            <w:r w:rsidR="004549E5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confidence interval; PPSv2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="004549E5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Palliative performance scale v2 is a valid and reliable tool ranging from 0% (death) to 100% (normal function) for assessing the functional status of palliative care patients</w:t>
            </w:r>
            <w:r w:rsidR="004549E5" w:rsidRPr="000F1609">
              <w:rPr>
                <w:rFonts w:ascii="Arial" w:hAnsi="Arial" w:cs="Arial"/>
                <w:sz w:val="24"/>
                <w:szCs w:val="24"/>
                <w:lang w:val="en-US"/>
              </w:rPr>
              <w:t>;</w:t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begin">
                <w:fldData xml:space="preserve">PEVuZE5vdGU+PENpdGU+PEF1dGhvcj5BbmRlcnNvbjwvQXV0aG9yPjxZZWFyPjE5OTY8L1llYXI+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</w:fldData>
              </w:fldChar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instrText xml:space="preserve"> ADDIN EN.CITE </w:instrText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begin">
                <w:fldData xml:space="preserve">PEVuZE5vdGU+PENpdGU+PEF1dGhvcj5BbmRlcnNvbjwvQXV0aG9yPjxZZWFyPjE5OTY8L1llYXI+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</w:fldData>
              </w:fldChar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instrText xml:space="preserve"> ADDIN EN.CITE.DATA </w:instrText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end"/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separate"/>
            </w:r>
            <w:r w:rsidR="004B4BE5">
              <w:rPr>
                <w:rFonts w:ascii="Arial" w:hAnsi="Arial" w:cs="Arial"/>
                <w:noProof/>
                <w:sz w:val="24"/>
                <w:szCs w:val="24"/>
                <w:vertAlign w:val="superscript"/>
                <w:lang w:val="en-US"/>
              </w:rPr>
              <w:t>(36, 37</w:t>
            </w:r>
            <w:r w:rsidR="004549E5" w:rsidRPr="000F1609">
              <w:rPr>
                <w:rFonts w:ascii="Arial" w:hAnsi="Arial" w:cs="Arial"/>
                <w:noProof/>
                <w:sz w:val="24"/>
                <w:szCs w:val="24"/>
                <w:vertAlign w:val="superscript"/>
                <w:lang w:val="en-US"/>
              </w:rPr>
              <w:t>)</w:t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fldChar w:fldCharType="end"/>
            </w:r>
            <w:r w:rsidR="004549E5" w:rsidRPr="000F1609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0F1609">
              <w:rPr>
                <w:rFonts w:ascii="Arial" w:hAnsi="Arial" w:cs="Arial"/>
                <w:sz w:val="24"/>
                <w:szCs w:val="24"/>
                <w:lang w:val="en-US"/>
              </w:rPr>
              <w:t>PPOD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="004549E5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Preferred place of death.</w:t>
            </w:r>
          </w:p>
          <w:p w:rsidR="004549E5" w:rsidRPr="002354F6" w:rsidRDefault="00DC5E6C" w:rsidP="00DC5E6C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proofErr w:type="gramStart"/>
            <w:r>
              <w:rPr>
                <w:rFonts w:ascii="Arial" w:hAnsi="Arial" w:cs="Arial"/>
                <w:i/>
                <w:sz w:val="24"/>
                <w:szCs w:val="24"/>
                <w:vertAlign w:val="superscript"/>
                <w:lang w:val="en-US"/>
              </w:rPr>
              <w:t>a</w:t>
            </w:r>
            <w:r w:rsidR="004549E5" w:rsidRPr="002354F6">
              <w:rPr>
                <w:rFonts w:ascii="Arial" w:hAnsi="Arial" w:cs="Arial"/>
                <w:sz w:val="24"/>
                <w:szCs w:val="24"/>
                <w:lang w:val="en-US"/>
              </w:rPr>
              <w:t>Paid</w:t>
            </w:r>
            <w:proofErr w:type="spellEnd"/>
            <w:proofErr w:type="gramEnd"/>
            <w:r w:rsidR="004549E5" w:rsidRPr="002354F6">
              <w:rPr>
                <w:rFonts w:ascii="Arial" w:hAnsi="Arial" w:cs="Arial"/>
                <w:sz w:val="24"/>
                <w:szCs w:val="24"/>
                <w:lang w:val="en-US"/>
              </w:rPr>
              <w:t xml:space="preserve"> help includes foreign domestic helper engaged primarily to care for patient and private or interim care nurse. </w:t>
            </w:r>
          </w:p>
        </w:tc>
      </w:tr>
    </w:tbl>
    <w:p w:rsidR="004549E5" w:rsidRDefault="004549E5"/>
    <w:sectPr w:rsidR="00454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603"/>
    <w:rsid w:val="000C2603"/>
    <w:rsid w:val="000F1609"/>
    <w:rsid w:val="00106061"/>
    <w:rsid w:val="002354F6"/>
    <w:rsid w:val="00334065"/>
    <w:rsid w:val="004549E5"/>
    <w:rsid w:val="004B4BE5"/>
    <w:rsid w:val="005C0ABC"/>
    <w:rsid w:val="005F6CAB"/>
    <w:rsid w:val="00680658"/>
    <w:rsid w:val="00AA13B8"/>
    <w:rsid w:val="00B3108C"/>
    <w:rsid w:val="00C53431"/>
    <w:rsid w:val="00DC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721A4C-2949-4D15-9A7C-1C2C4204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260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2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 Ri Yin</dc:creator>
  <cp:keywords/>
  <dc:description/>
  <cp:lastModifiedBy>Tay Ri Yin</cp:lastModifiedBy>
  <cp:revision>2</cp:revision>
  <dcterms:created xsi:type="dcterms:W3CDTF">2021-04-02T07:02:00Z</dcterms:created>
  <dcterms:modified xsi:type="dcterms:W3CDTF">2021-04-02T07:02:00Z</dcterms:modified>
</cp:coreProperties>
</file>