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a="http://schemas.openxmlformats.org/drawingml/2006/main" xmlns:pic="http://schemas.openxmlformats.org/drawingml/2006/picture" xmlns:a14="http://schemas.microsoft.com/office/drawing/2010/main" mc:Ignorable="w14 w15 wp14 w16se w16cid w16 w16cex w16sdtdh">
  <w:body>
    <w:p xmlns:wp14="http://schemas.microsoft.com/office/word/2010/wordml" w:rsidP="7EF80081" wp14:paraId="26133329" wp14:textId="0581ADA6">
      <w:pPr>
        <w:pStyle w:val="Heading1"/>
        <w:keepNext w:val="1"/>
        <w:keepLines w:val="1"/>
        <w:spacing w:before="240" w:beforeAutospacing="off" w:after="0" w:afterAutospacing="off" w:line="276" w:lineRule="auto"/>
        <w:ind w:left="0" w:right="0"/>
        <w:jc w:val="left"/>
        <w:rPr>
          <w:rFonts w:ascii="Garamond" w:hAnsi="Garamond" w:eastAsia="Garamond" w:cs="Garamond"/>
          <w:b w:val="0"/>
          <w:bCs w:val="0"/>
          <w:i w:val="0"/>
          <w:iCs w:val="0"/>
          <w:caps w:val="0"/>
          <w:smallCaps w:val="0"/>
          <w:noProof w:val="0"/>
          <w:color w:val="2F5496" w:themeColor="accent1" w:themeTint="FF" w:themeShade="BF"/>
          <w:sz w:val="32"/>
          <w:szCs w:val="32"/>
          <w:lang w:val="da-DK"/>
        </w:rPr>
      </w:pPr>
      <w:r w:rsidRPr="7EF80081" w:rsidR="36A13995">
        <w:rPr>
          <w:rFonts w:ascii="Garamond" w:hAnsi="Garamond" w:eastAsia="Garamond" w:cs="Garamond"/>
          <w:b w:val="1"/>
          <w:bCs w:val="1"/>
          <w:i w:val="0"/>
          <w:iCs w:val="0"/>
          <w:caps w:val="0"/>
          <w:smallCaps w:val="0"/>
          <w:noProof w:val="0"/>
          <w:color w:val="2F5496" w:themeColor="accent1" w:themeTint="FF" w:themeShade="BF"/>
          <w:sz w:val="32"/>
          <w:szCs w:val="32"/>
          <w:lang w:val="en-GB"/>
        </w:rPr>
        <w:t>Appendix</w:t>
      </w:r>
    </w:p>
    <w:p xmlns:wp14="http://schemas.microsoft.com/office/word/2010/wordml" w:rsidP="7EF80081" wp14:paraId="78A8BCDB" wp14:textId="676AE169">
      <w:pPr>
        <w:pStyle w:val="Heading2"/>
        <w:keepNext w:val="1"/>
        <w:keepLines w:val="1"/>
        <w:spacing w:before="40" w:after="0" w:line="276" w:lineRule="auto"/>
        <w:rPr>
          <w:rFonts w:ascii="Garamond" w:hAnsi="Garamond" w:eastAsia="Garamond" w:cs="Garamond"/>
          <w:b w:val="0"/>
          <w:bCs w:val="0"/>
          <w:i w:val="0"/>
          <w:iCs w:val="0"/>
          <w:caps w:val="0"/>
          <w:smallCaps w:val="0"/>
          <w:noProof w:val="0"/>
          <w:color w:val="000000" w:themeColor="text1" w:themeTint="FF" w:themeShade="FF"/>
          <w:sz w:val="26"/>
          <w:szCs w:val="26"/>
          <w:lang w:val="da-DK"/>
        </w:rPr>
      </w:pPr>
      <w:r w:rsidRPr="7EF80081" w:rsidR="36A13995">
        <w:rPr>
          <w:rFonts w:ascii="Garamond" w:hAnsi="Garamond" w:eastAsia="Garamond" w:cs="Garamond"/>
          <w:b w:val="1"/>
          <w:bCs w:val="1"/>
          <w:i w:val="0"/>
          <w:iCs w:val="0"/>
          <w:caps w:val="0"/>
          <w:smallCaps w:val="0"/>
          <w:noProof w:val="0"/>
          <w:color w:val="000000" w:themeColor="text1" w:themeTint="FF" w:themeShade="FF"/>
          <w:sz w:val="26"/>
          <w:szCs w:val="26"/>
          <w:lang w:val="en-GB"/>
        </w:rPr>
        <w:t>Appendix 1:</w:t>
      </w:r>
    </w:p>
    <w:p xmlns:wp14="http://schemas.microsoft.com/office/word/2010/wordml" w:rsidP="7EF80081" wp14:paraId="5E39D0C7" wp14:textId="18CC36EF">
      <w:pPr>
        <w:pStyle w:val="Heading3"/>
        <w:keepNext w:val="1"/>
        <w:keepLines w:val="1"/>
        <w:spacing w:before="40" w:after="0" w:line="276" w:lineRule="auto"/>
        <w:rPr>
          <w:rFonts w:ascii="Garamond" w:hAnsi="Garamond" w:eastAsia="Garamond" w:cs="Garamond"/>
          <w:b w:val="0"/>
          <w:bCs w:val="0"/>
          <w:i w:val="0"/>
          <w:iCs w:val="0"/>
          <w:caps w:val="0"/>
          <w:smallCaps w:val="0"/>
          <w:noProof w:val="0"/>
          <w:color w:val="1F3763"/>
          <w:sz w:val="24"/>
          <w:szCs w:val="24"/>
          <w:lang w:val="da-DK"/>
        </w:rPr>
      </w:pPr>
      <w:r w:rsidRPr="7EF80081" w:rsidR="36A13995">
        <w:rPr>
          <w:rFonts w:ascii="Garamond" w:hAnsi="Garamond" w:eastAsia="Garamond" w:cs="Garamond"/>
          <w:b w:val="0"/>
          <w:bCs w:val="0"/>
          <w:i w:val="0"/>
          <w:iCs w:val="0"/>
          <w:caps w:val="0"/>
          <w:smallCaps w:val="0"/>
          <w:noProof w:val="0"/>
          <w:color w:val="1F3763"/>
          <w:sz w:val="24"/>
          <w:szCs w:val="24"/>
          <w:lang w:val="en-GB"/>
        </w:rPr>
        <w:t>Pubmed Search string:</w:t>
      </w:r>
    </w:p>
    <w:p xmlns:wp14="http://schemas.microsoft.com/office/word/2010/wordml" w:rsidP="7EF80081" wp14:paraId="2063066B" wp14:textId="0595937E">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 xml:space="preserve"> (("Depression"[MeSH Terms] OR "Depressive Disorder"[MeSH Terms] OR "depressive disorder, major"[MeSH Terms] OR ("depression*"[Title/Abstract] OR "depressed*"[Title/Abstract] OR "depressive*"[Title/Abstract]) OR ("Fear"[MeSH Terms] OR "Anxiety"[MeSH Terms]) OR ("angst*"[Title/Abstract] OR "anxi*"[Title/Abstract] OR "hypervigilance*"[Title/Abstract] OR "nervous*"[Title/Abstract] OR "fear*"[Title/Abstract])) AND ("pulmonary disease, chronic obstructive"[MeSH Terms] OR ("chronic obstructive lung disease*"[Title/Abstract] OR "chronic obstructive lung disorder*"[Title/Abstract] OR "chronic obstructive airway disease*"[Title/Abstract] OR "chronic obstructive airway disorder*"[Title/Abstract] OR "chronic obstructive airway disease*"[Title/Abstract] OR "chronic obstructive pulmonary disease*"[Title/Abstract] OR "chronic obstructive pulmonary disorder*"[Title/Abstract] OR "chronic obstructive lung disorder*"[Title/Abstract] OR "chronic obstructive lung disease*"[Title/Abstract] OR "COAD"[Title/Abstract] OR "COPD"[Title/Abstract])) AND ("Forced Expiratory Volume"[MeSH Terms] OR ("forced expiratory volume*"[Title/Abstract] OR "FEVt"[Title/Abstract] OR "timed vital capacit*"[Title/Abstract] OR "forced expiration volume*"[Title/Abstract] OR "FEV"[Title/Abstract] OR "fev 1"[Title/Abstract] OR "maximal expiration*"[Title/Abstract] OR "one second forced expiratory volume*"[Title/Abstract]))) AND (english[Filter]) </w:t>
      </w:r>
    </w:p>
    <w:p xmlns:wp14="http://schemas.microsoft.com/office/word/2010/wordml" w:rsidP="7EF80081" wp14:paraId="3563A54D" wp14:textId="54576A6C">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69933E68" wp14:textId="266C5A25">
      <w:pPr>
        <w:pStyle w:val="Heading3"/>
        <w:keepNext w:val="1"/>
        <w:keepLines w:val="1"/>
        <w:spacing w:before="40" w:after="0" w:line="276" w:lineRule="auto"/>
        <w:rPr>
          <w:rFonts w:ascii="Garamond" w:hAnsi="Garamond" w:eastAsia="Garamond" w:cs="Garamond"/>
          <w:b w:val="0"/>
          <w:bCs w:val="0"/>
          <w:i w:val="0"/>
          <w:iCs w:val="0"/>
          <w:caps w:val="0"/>
          <w:smallCaps w:val="0"/>
          <w:noProof w:val="0"/>
          <w:color w:val="1F3763"/>
          <w:sz w:val="24"/>
          <w:szCs w:val="24"/>
          <w:lang w:val="da-DK"/>
        </w:rPr>
      </w:pPr>
      <w:r w:rsidRPr="7EF80081" w:rsidR="36A13995">
        <w:rPr>
          <w:rFonts w:ascii="Garamond" w:hAnsi="Garamond" w:eastAsia="Garamond" w:cs="Garamond"/>
          <w:b w:val="0"/>
          <w:bCs w:val="0"/>
          <w:i w:val="0"/>
          <w:iCs w:val="0"/>
          <w:caps w:val="0"/>
          <w:smallCaps w:val="0"/>
          <w:noProof w:val="0"/>
          <w:color w:val="1F3763"/>
          <w:sz w:val="24"/>
          <w:szCs w:val="24"/>
          <w:lang w:val="en-GB"/>
        </w:rPr>
        <w:t xml:space="preserve">Embase search string: </w:t>
      </w:r>
    </w:p>
    <w:p xmlns:wp14="http://schemas.microsoft.com/office/word/2010/wordml" w:rsidP="7EF80081" wp14:paraId="0D9AD208" wp14:textId="0A1C3799">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('depression'/exp OR 'major depression'/exp OR 'minor depression'/exp OR 'fear'/exp OR 'hypervigilance'/exp OR 'nervousness'/exp OR (angst*:ti,ab,kw OR anxi*:ti,ab,kw OR hypervigilance*:ti,ab,kw OR nervous*:ti,ab,kw OR fear*:ti,ab,kw) OR (depression*:ti,ab,kw OR depressed*:ti,ab,kw OR depressive*:ti,ab,kw)) AND ('chronic obstructive lung disease'/exp OR ('chronic obstructive airway disorder*':ti,ab,kw OR 'chronic obstructive airway disease*':ti,ab,kw OR 'chronic obstructive pulmonary disease*':ti,ab,kw OR 'chronic obstructive pulmonary disorder*':ti,ab,kw OR 'chronic obstructive lung disorder*':ti,ab,kw OR 'chronic obstructive lung disease*':ti,ab,kw OR coad:ti,ab,kw OR copd:ti,ab,kw)) AND ('forced expiratory volume'/exp OR ('forced expiratory volume*':ti,ab,kw OR fevt:ti,ab,kw OR 'timed vital capacit*':ti,ab,kw OR 'forced expiration volume*':ti,ab,kw OR fev:ti,ab,kw OR 'fev 1':ti,ab,kw OR 'maximal expiration*':ti,ab,kw OR 'one second forced expiratory volume*':ti,ab,kw)) NOT ((('depression'/exp OR 'major depression'/exp OR 'minor depression'/exp OR 'fear'/exp OR 'hypervigilance'/exp OR 'nervousness'/exp OR (angst*:ti,ab,kw OR anxi*:ti,ab,kw OR hypervigilance*:ti,ab,kw OR nervous*:ti,ab,kw OR fear*:ti,ab,kw) OR (depression*:ti,ab,kw OR depressed*:ti,ab,kw OR depressive*:ti,ab,kw)) AND ('chronic obstructive lung disease'/exp OR ('chronic obstructive airway disorder*':ti,ab,kw OR 'chronic obstructive airway disease*':ti,ab,kw OR 'chronic obstructive pulmonary disease*':ti,ab,kw OR 'chronic obstructive pulmonary disorder*':ti,ab,kw OR 'chronic obstructive lung disorder*':ti,ab,kw OR 'chronic obstructive lung disease*':ti,ab,kw OR coad:ti,ab,kw OR copd:ti,ab,kw)) AND ('forced expiratory volume'/exp OR ('forced expiratory volume*':ti,ab,kw OR fevt:ti,ab,kw OR 'timed vital capacit*':ti,ab,kw OR 'forced expiration volume*':ti,ab,kw OR fev:ti,ab,kw OR 'fev 1':ti,ab,kw OR 'maximal expiration*':ti,ab,kw OR 'one second forced expiratory volume*':ti,ab,kw))) AND 'conference abstract'/it) AND [english]/lim</w:t>
      </w:r>
    </w:p>
    <w:p xmlns:wp14="http://schemas.microsoft.com/office/word/2010/wordml" w:rsidP="7EF80081" wp14:paraId="637809B4" wp14:textId="524E08E7">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700105CC" wp14:textId="5E77F892">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7D39EA9D" wp14:textId="559B4216">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2A80F730" wp14:textId="00DE6854">
      <w:pPr>
        <w:pStyle w:val="Heading2"/>
        <w:keepNext w:val="1"/>
        <w:keepLines w:val="1"/>
        <w:spacing w:before="40" w:after="0" w:line="276" w:lineRule="auto"/>
        <w:rPr>
          <w:rFonts w:ascii="Garamond" w:hAnsi="Garamond" w:eastAsia="Garamond" w:cs="Garamond"/>
          <w:b w:val="0"/>
          <w:bCs w:val="0"/>
          <w:i w:val="0"/>
          <w:iCs w:val="0"/>
          <w:caps w:val="0"/>
          <w:smallCaps w:val="0"/>
          <w:noProof w:val="0"/>
          <w:color w:val="000000" w:themeColor="text1" w:themeTint="FF" w:themeShade="FF"/>
          <w:sz w:val="26"/>
          <w:szCs w:val="26"/>
          <w:lang w:val="da-DK"/>
        </w:rPr>
      </w:pPr>
      <w:r w:rsidRPr="7EF80081" w:rsidR="36A13995">
        <w:rPr>
          <w:rFonts w:ascii="Garamond" w:hAnsi="Garamond" w:eastAsia="Garamond" w:cs="Garamond"/>
          <w:b w:val="1"/>
          <w:bCs w:val="1"/>
          <w:i w:val="0"/>
          <w:iCs w:val="0"/>
          <w:caps w:val="0"/>
          <w:smallCaps w:val="0"/>
          <w:noProof w:val="0"/>
          <w:color w:val="000000" w:themeColor="text1" w:themeTint="FF" w:themeShade="FF"/>
          <w:sz w:val="26"/>
          <w:szCs w:val="26"/>
          <w:lang w:val="en-GB"/>
        </w:rPr>
        <w:t>Appendix 2:</w:t>
      </w:r>
    </w:p>
    <w:p xmlns:wp14="http://schemas.microsoft.com/office/word/2010/wordml" w:rsidP="7EF80081" wp14:paraId="5116EA5E" wp14:textId="6ADBA902">
      <w:pPr>
        <w:pStyle w:val="Heading2"/>
        <w:keepNext w:val="1"/>
        <w:keepLines w:val="1"/>
        <w:spacing w:before="40" w:after="0" w:line="276" w:lineRule="auto"/>
        <w:jc w:val="center"/>
        <w:rPr>
          <w:rFonts w:ascii="Garamond" w:hAnsi="Garamond" w:eastAsia="Garamond" w:cs="Garamond"/>
          <w:b w:val="0"/>
          <w:bCs w:val="0"/>
          <w:i w:val="0"/>
          <w:iCs w:val="0"/>
          <w:caps w:val="0"/>
          <w:smallCaps w:val="0"/>
          <w:noProof w:val="0"/>
          <w:color w:val="000000" w:themeColor="text1" w:themeTint="FF" w:themeShade="FF"/>
          <w:sz w:val="26"/>
          <w:szCs w:val="26"/>
          <w:lang w:val="da-DK"/>
        </w:rPr>
      </w:pPr>
      <w:r w:rsidRPr="7EF80081" w:rsidR="36A13995">
        <w:rPr>
          <w:rFonts w:ascii="Garamond" w:hAnsi="Garamond" w:eastAsia="Garamond" w:cs="Garamond"/>
          <w:b w:val="1"/>
          <w:bCs w:val="1"/>
          <w:i w:val="0"/>
          <w:iCs w:val="0"/>
          <w:caps w:val="0"/>
          <w:smallCaps w:val="0"/>
          <w:noProof w:val="0"/>
          <w:color w:val="000000" w:themeColor="text1" w:themeTint="FF" w:themeShade="FF"/>
          <w:sz w:val="26"/>
          <w:szCs w:val="26"/>
          <w:lang w:val="en-GB"/>
        </w:rPr>
        <w:t>NEWCASTLE - OTTAWA QUALITY ASSESSMENT SCALE</w:t>
      </w:r>
    </w:p>
    <w:p xmlns:wp14="http://schemas.microsoft.com/office/word/2010/wordml" w:rsidP="7EF80081" wp14:paraId="5ED70A49" wp14:textId="192BFE98">
      <w:pPr>
        <w:pStyle w:val="Heading2"/>
        <w:keepNext w:val="1"/>
        <w:keepLines w:val="1"/>
        <w:spacing w:before="40" w:after="0" w:line="276" w:lineRule="auto"/>
        <w:jc w:val="center"/>
        <w:rPr>
          <w:rFonts w:ascii="Garamond" w:hAnsi="Garamond" w:eastAsia="Garamond" w:cs="Garamond"/>
          <w:b w:val="0"/>
          <w:bCs w:val="0"/>
          <w:i w:val="0"/>
          <w:iCs w:val="0"/>
          <w:caps w:val="0"/>
          <w:smallCaps w:val="0"/>
          <w:noProof w:val="0"/>
          <w:color w:val="000000" w:themeColor="text1" w:themeTint="FF" w:themeShade="FF"/>
          <w:sz w:val="26"/>
          <w:szCs w:val="26"/>
          <w:lang w:val="da-DK"/>
        </w:rPr>
      </w:pPr>
      <w:r w:rsidRPr="7EF80081" w:rsidR="36A13995">
        <w:rPr>
          <w:rFonts w:ascii="Garamond" w:hAnsi="Garamond" w:eastAsia="Garamond" w:cs="Garamond"/>
          <w:b w:val="1"/>
          <w:bCs w:val="1"/>
          <w:i w:val="0"/>
          <w:iCs w:val="0"/>
          <w:caps w:val="0"/>
          <w:smallCaps w:val="0"/>
          <w:noProof w:val="0"/>
          <w:color w:val="000000" w:themeColor="text1" w:themeTint="FF" w:themeShade="FF"/>
          <w:sz w:val="26"/>
          <w:szCs w:val="26"/>
          <w:lang w:val="en-GB"/>
        </w:rPr>
        <w:t>Adapted for Cross-sectional studies</w:t>
      </w:r>
    </w:p>
    <w:p xmlns:wp14="http://schemas.microsoft.com/office/word/2010/wordml" w:rsidP="7EF80081" wp14:paraId="6DC89509" wp14:textId="5798E1F8">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50FDE05F" wp14:textId="5D2D41EF">
      <w:pPr>
        <w:spacing w:after="160" w:line="276" w:lineRule="auto"/>
        <w:rPr>
          <w:rFonts w:ascii="Garamond" w:hAnsi="Garamond" w:eastAsia="Garamond" w:cs="Garamond"/>
          <w:b w:val="0"/>
          <w:bCs w:val="0"/>
          <w:i w:val="0"/>
          <w:iCs w:val="0"/>
          <w:caps w:val="0"/>
          <w:smallCaps w:val="0"/>
          <w:noProof w:val="0"/>
          <w:color w:val="000000" w:themeColor="text1" w:themeTint="FF" w:themeShade="FF"/>
          <w:sz w:val="28"/>
          <w:szCs w:val="28"/>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8"/>
          <w:szCs w:val="28"/>
          <w:u w:val="single"/>
          <w:lang w:val="da-DK"/>
        </w:rPr>
        <w:t>Selection (Maximum of 4 stars)</w:t>
      </w:r>
    </w:p>
    <w:p xmlns:wp14="http://schemas.microsoft.com/office/word/2010/wordml" w:rsidP="7EF80081" wp14:paraId="17452B49" wp14:textId="652A7A43">
      <w:pPr>
        <w:spacing w:after="160" w:line="276" w:lineRule="auto"/>
        <w:rPr>
          <w:rFonts w:ascii="Garamond" w:hAnsi="Garamond" w:eastAsia="Garamond" w:cs="Garamond"/>
          <w:b w:val="0"/>
          <w:bCs w:val="0"/>
          <w:i w:val="0"/>
          <w:iCs w:val="0"/>
          <w:caps w:val="0"/>
          <w:smallCaps w:val="0"/>
          <w:noProof w:val="0"/>
          <w:color w:val="000000" w:themeColor="text1" w:themeTint="FF" w:themeShade="FF"/>
          <w:sz w:val="24"/>
          <w:szCs w:val="24"/>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4"/>
          <w:szCs w:val="24"/>
          <w:lang w:val="da-DK"/>
        </w:rPr>
        <w:t>1) Representativeness of the sample</w:t>
      </w:r>
    </w:p>
    <w:p xmlns:wp14="http://schemas.microsoft.com/office/word/2010/wordml" w:rsidP="7EF80081" wp14:paraId="27BFDAAC" wp14:textId="2F54B22A">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a) True representativeness with random sampling or all subjects included *</w:t>
      </w:r>
    </w:p>
    <w:p xmlns:wp14="http://schemas.microsoft.com/office/word/2010/wordml" w:rsidP="7EF80081" wp14:paraId="05727351" wp14:textId="3B4827B4">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b) Somewhat representative (From hospital, rehabilitation center, general practice, both sexes included)*</w:t>
      </w:r>
    </w:p>
    <w:p xmlns:wp14="http://schemas.microsoft.com/office/word/2010/wordml" w:rsidP="7EF80081" wp14:paraId="2D45750B" wp14:textId="6DC9F7EC">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 xml:space="preserve">c) Selected group of subjects </w:t>
      </w:r>
    </w:p>
    <w:p xmlns:wp14="http://schemas.microsoft.com/office/word/2010/wordml" w:rsidP="7EF80081" wp14:paraId="67368342" wp14:textId="47847D0B">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d) No description</w:t>
      </w:r>
    </w:p>
    <w:p xmlns:wp14="http://schemas.microsoft.com/office/word/2010/wordml" w:rsidP="7EF80081" wp14:paraId="576BAFD7" wp14:textId="6C1D5C5A">
      <w:pPr>
        <w:spacing w:after="160" w:line="276" w:lineRule="auto"/>
        <w:rPr>
          <w:rFonts w:ascii="Garamond" w:hAnsi="Garamond" w:eastAsia="Garamond" w:cs="Garamond"/>
          <w:b w:val="0"/>
          <w:bCs w:val="0"/>
          <w:i w:val="0"/>
          <w:iCs w:val="0"/>
          <w:caps w:val="0"/>
          <w:smallCaps w:val="0"/>
          <w:noProof w:val="0"/>
          <w:color w:val="000000" w:themeColor="text1" w:themeTint="FF" w:themeShade="FF"/>
          <w:sz w:val="24"/>
          <w:szCs w:val="24"/>
          <w:lang w:val="da-DK"/>
        </w:rPr>
      </w:pPr>
    </w:p>
    <w:p xmlns:wp14="http://schemas.microsoft.com/office/word/2010/wordml" w:rsidP="7EF80081" wp14:paraId="5D053547" wp14:textId="70C9D100">
      <w:pPr>
        <w:spacing w:after="160" w:line="276" w:lineRule="auto"/>
        <w:rPr>
          <w:rFonts w:ascii="Garamond" w:hAnsi="Garamond" w:eastAsia="Garamond" w:cs="Garamond"/>
          <w:b w:val="0"/>
          <w:bCs w:val="0"/>
          <w:i w:val="0"/>
          <w:iCs w:val="0"/>
          <w:caps w:val="0"/>
          <w:smallCaps w:val="0"/>
          <w:noProof w:val="0"/>
          <w:color w:val="000000" w:themeColor="text1" w:themeTint="FF" w:themeShade="FF"/>
          <w:sz w:val="24"/>
          <w:szCs w:val="24"/>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4"/>
          <w:szCs w:val="24"/>
          <w:lang w:val="da-DK"/>
        </w:rPr>
        <w:t>2) Sample size</w:t>
      </w:r>
    </w:p>
    <w:p xmlns:wp14="http://schemas.microsoft.com/office/word/2010/wordml" w:rsidP="7EF80081" wp14:paraId="0F98F5DC" wp14:textId="58FEADA4">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a) Justified and satisfactory (&gt;100) *</w:t>
      </w:r>
    </w:p>
    <w:p xmlns:wp14="http://schemas.microsoft.com/office/word/2010/wordml" w:rsidP="7EF80081" wp14:paraId="523A4C7D" wp14:textId="34198CCD">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b) Not justified</w:t>
      </w:r>
    </w:p>
    <w:p xmlns:wp14="http://schemas.microsoft.com/office/word/2010/wordml" w:rsidP="7EF80081" wp14:paraId="7A72EB27" wp14:textId="6842DECC">
      <w:pPr>
        <w:spacing w:after="160" w:line="276" w:lineRule="auto"/>
        <w:rPr>
          <w:rFonts w:ascii="Garamond" w:hAnsi="Garamond" w:eastAsia="Garamond" w:cs="Garamond"/>
          <w:b w:val="0"/>
          <w:bCs w:val="0"/>
          <w:i w:val="0"/>
          <w:iCs w:val="0"/>
          <w:caps w:val="0"/>
          <w:smallCaps w:val="0"/>
          <w:noProof w:val="0"/>
          <w:color w:val="000000" w:themeColor="text1" w:themeTint="FF" w:themeShade="FF"/>
          <w:sz w:val="24"/>
          <w:szCs w:val="24"/>
          <w:lang w:val="da-DK"/>
        </w:rPr>
      </w:pPr>
    </w:p>
    <w:p xmlns:wp14="http://schemas.microsoft.com/office/word/2010/wordml" w:rsidP="7EF80081" wp14:paraId="50896933" wp14:textId="1012FE0F">
      <w:pPr>
        <w:spacing w:after="160" w:line="276" w:lineRule="auto"/>
        <w:rPr>
          <w:rFonts w:ascii="Garamond" w:hAnsi="Garamond" w:eastAsia="Garamond" w:cs="Garamond"/>
          <w:b w:val="0"/>
          <w:bCs w:val="0"/>
          <w:i w:val="0"/>
          <w:iCs w:val="0"/>
          <w:caps w:val="0"/>
          <w:smallCaps w:val="0"/>
          <w:noProof w:val="0"/>
          <w:color w:val="000000" w:themeColor="text1" w:themeTint="FF" w:themeShade="FF"/>
          <w:sz w:val="24"/>
          <w:szCs w:val="24"/>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4"/>
          <w:szCs w:val="24"/>
          <w:lang w:val="da-DK"/>
        </w:rPr>
        <w:t>3) Non-respondents</w:t>
      </w:r>
    </w:p>
    <w:p xmlns:wp14="http://schemas.microsoft.com/office/word/2010/wordml" w:rsidP="7EF80081" wp14:paraId="5A2B7EFA" wp14:textId="41AFA88B">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a) Comparability between non-respondents and respondents or a satisfactory response rate (&gt;50% with description of non-responders) *</w:t>
      </w:r>
    </w:p>
    <w:p xmlns:wp14="http://schemas.microsoft.com/office/word/2010/wordml" w:rsidP="7EF80081" wp14:paraId="59946E21" wp14:textId="081695EB">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b) Unsatisfactory response rate and comparability between respondents and non-respondents</w:t>
      </w:r>
    </w:p>
    <w:p xmlns:wp14="http://schemas.microsoft.com/office/word/2010/wordml" w:rsidP="7EF80081" wp14:paraId="0F89BB07" wp14:textId="31A52E2D">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c) No description</w:t>
      </w:r>
    </w:p>
    <w:p xmlns:wp14="http://schemas.microsoft.com/office/word/2010/wordml" w:rsidP="7EF80081" wp14:paraId="37C72B07" wp14:textId="19EB7F53">
      <w:pPr>
        <w:spacing w:after="160" w:line="276" w:lineRule="auto"/>
        <w:rPr>
          <w:rFonts w:ascii="Garamond" w:hAnsi="Garamond" w:eastAsia="Garamond" w:cs="Garamond"/>
          <w:b w:val="0"/>
          <w:bCs w:val="0"/>
          <w:i w:val="0"/>
          <w:iCs w:val="0"/>
          <w:caps w:val="0"/>
          <w:smallCaps w:val="0"/>
          <w:noProof w:val="0"/>
          <w:color w:val="000000" w:themeColor="text1" w:themeTint="FF" w:themeShade="FF"/>
          <w:sz w:val="24"/>
          <w:szCs w:val="24"/>
          <w:lang w:val="da-DK"/>
        </w:rPr>
      </w:pPr>
    </w:p>
    <w:p xmlns:wp14="http://schemas.microsoft.com/office/word/2010/wordml" w:rsidP="7EF80081" wp14:paraId="7D9E6B18" wp14:textId="725F9653">
      <w:pPr>
        <w:spacing w:after="160" w:line="276" w:lineRule="auto"/>
        <w:rPr>
          <w:rFonts w:ascii="Garamond" w:hAnsi="Garamond" w:eastAsia="Garamond" w:cs="Garamond"/>
          <w:b w:val="0"/>
          <w:bCs w:val="0"/>
          <w:i w:val="0"/>
          <w:iCs w:val="0"/>
          <w:caps w:val="0"/>
          <w:smallCaps w:val="0"/>
          <w:noProof w:val="0"/>
          <w:color w:val="000000" w:themeColor="text1" w:themeTint="FF" w:themeShade="FF"/>
          <w:sz w:val="24"/>
          <w:szCs w:val="24"/>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4"/>
          <w:szCs w:val="24"/>
          <w:lang w:val="da-DK"/>
        </w:rPr>
        <w:t>4) Ascertainment of risk factor (Pulmonary function)</w:t>
      </w:r>
    </w:p>
    <w:p xmlns:wp14="http://schemas.microsoft.com/office/word/2010/wordml" w:rsidP="7EF80081" wp14:paraId="24E81988" wp14:textId="608C9E25">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a) Measurement at stable conditions *</w:t>
      </w:r>
    </w:p>
    <w:p xmlns:wp14="http://schemas.microsoft.com/office/word/2010/wordml" w:rsidP="7EF80081" wp14:paraId="7AF48589" wp14:textId="2C274DBF">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da-DK"/>
        </w:rPr>
        <w:t>b) No description</w:t>
      </w:r>
    </w:p>
    <w:p xmlns:wp14="http://schemas.microsoft.com/office/word/2010/wordml" w:rsidP="7EF80081" wp14:paraId="2FFA476D" wp14:textId="2E5223B6">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33EEC357" wp14:textId="5071A506">
      <w:pPr>
        <w:spacing w:after="160" w:line="276" w:lineRule="auto"/>
        <w:rPr>
          <w:rFonts w:ascii="Garamond" w:hAnsi="Garamond" w:eastAsia="Garamond" w:cs="Garamond"/>
          <w:b w:val="0"/>
          <w:bCs w:val="0"/>
          <w:i w:val="0"/>
          <w:iCs w:val="0"/>
          <w:caps w:val="0"/>
          <w:smallCaps w:val="0"/>
          <w:noProof w:val="0"/>
          <w:color w:val="000000" w:themeColor="text1" w:themeTint="FF" w:themeShade="FF"/>
          <w:sz w:val="28"/>
          <w:szCs w:val="28"/>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8"/>
          <w:szCs w:val="28"/>
          <w:u w:val="single"/>
          <w:lang w:val="da-DK"/>
        </w:rPr>
        <w:t>Comparability (Maximum of 2 stars)</w:t>
      </w:r>
    </w:p>
    <w:p xmlns:wp14="http://schemas.microsoft.com/office/word/2010/wordml" w:rsidP="7EF80081" wp14:paraId="0F8D3A1D" wp14:textId="60803A89">
      <w:pPr>
        <w:spacing w:after="160" w:line="276" w:lineRule="auto"/>
        <w:rPr>
          <w:rFonts w:ascii="Garamond" w:hAnsi="Garamond" w:eastAsia="Garamond" w:cs="Garamond"/>
          <w:b w:val="0"/>
          <w:bCs w:val="0"/>
          <w:i w:val="0"/>
          <w:iCs w:val="0"/>
          <w:caps w:val="0"/>
          <w:smallCaps w:val="0"/>
          <w:noProof w:val="0"/>
          <w:color w:val="000000" w:themeColor="text1" w:themeTint="FF" w:themeShade="FF"/>
          <w:sz w:val="28"/>
          <w:szCs w:val="28"/>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4"/>
          <w:szCs w:val="24"/>
          <w:u w:val="none"/>
          <w:lang w:val="da-DK"/>
        </w:rPr>
        <w:t>1) The subjects in outcome versus no-outcome groups are comparable, or confounding factors are controlled</w:t>
      </w: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8"/>
          <w:szCs w:val="28"/>
          <w:u w:val="none"/>
          <w:lang w:val="da-DK"/>
        </w:rPr>
        <w:t>.</w:t>
      </w:r>
    </w:p>
    <w:p xmlns:wp14="http://schemas.microsoft.com/office/word/2010/wordml" w:rsidP="7EF80081" wp14:paraId="3BCEEBCC" wp14:textId="764EC2ED">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2"/>
          <w:szCs w:val="22"/>
          <w:u w:val="none"/>
          <w:lang w:val="da-DK"/>
        </w:rPr>
        <w:t>a) The study controls for respiratory symptoms *</w:t>
      </w:r>
    </w:p>
    <w:p xmlns:wp14="http://schemas.microsoft.com/office/word/2010/wordml" w:rsidP="7EF80081" wp14:paraId="2A287A73" wp14:textId="35715023">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2"/>
          <w:szCs w:val="22"/>
          <w:u w:val="none"/>
          <w:lang w:val="da-DK"/>
        </w:rPr>
        <w:t>b) The study controls for any additional factor *</w:t>
      </w:r>
    </w:p>
    <w:p xmlns:wp14="http://schemas.microsoft.com/office/word/2010/wordml" w:rsidP="7EF80081" wp14:paraId="60546CB4" wp14:textId="18478F33">
      <w:pPr>
        <w:spacing w:after="160" w:line="276" w:lineRule="auto"/>
        <w:rPr>
          <w:rFonts w:ascii="Garamond" w:hAnsi="Garamond" w:eastAsia="Garamond" w:cs="Garamond"/>
          <w:b w:val="0"/>
          <w:bCs w:val="0"/>
          <w:i w:val="0"/>
          <w:iCs w:val="0"/>
          <w:caps w:val="0"/>
          <w:smallCaps w:val="0"/>
          <w:noProof w:val="0"/>
          <w:color w:val="000000" w:themeColor="text1" w:themeTint="FF" w:themeShade="FF"/>
          <w:sz w:val="24"/>
          <w:szCs w:val="24"/>
          <w:lang w:val="da-DK"/>
        </w:rPr>
      </w:pPr>
    </w:p>
    <w:p xmlns:wp14="http://schemas.microsoft.com/office/word/2010/wordml" w:rsidP="7EF80081" wp14:paraId="18D1AF3C" wp14:textId="1C89F7AF">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8"/>
          <w:szCs w:val="28"/>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8"/>
          <w:szCs w:val="28"/>
          <w:u w:val="single"/>
          <w:lang w:val="da-DK"/>
        </w:rPr>
        <w:t>Outcome (Maximum of 2 stars)</w:t>
      </w:r>
    </w:p>
    <w:p xmlns:wp14="http://schemas.microsoft.com/office/word/2010/wordml" w:rsidP="7EF80081" wp14:paraId="7D2CC6BD" wp14:textId="75BB4EED">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4"/>
          <w:szCs w:val="24"/>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4"/>
          <w:szCs w:val="24"/>
          <w:u w:val="none"/>
          <w:lang w:val="da-DK"/>
        </w:rPr>
        <w:t>1) Assessment of outcome</w:t>
      </w:r>
    </w:p>
    <w:p xmlns:wp14="http://schemas.microsoft.com/office/word/2010/wordml" w:rsidP="7EF80081" wp14:paraId="0E6D973B" wp14:textId="7CB9BDBB">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2"/>
          <w:szCs w:val="22"/>
          <w:u w:val="none"/>
          <w:lang w:val="da-DK"/>
        </w:rPr>
        <w:t>a) Validated tool *</w:t>
      </w:r>
    </w:p>
    <w:p xmlns:wp14="http://schemas.microsoft.com/office/word/2010/wordml" w:rsidP="7EF80081" wp14:paraId="64E88CA0" wp14:textId="309AB4E5">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2"/>
          <w:szCs w:val="22"/>
          <w:u w:val="none"/>
          <w:lang w:val="da-DK"/>
        </w:rPr>
        <w:t>b) Medical history *</w:t>
      </w:r>
    </w:p>
    <w:p xmlns:wp14="http://schemas.microsoft.com/office/word/2010/wordml" w:rsidP="7EF80081" wp14:paraId="2B03487E" wp14:textId="3F8000B6">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2"/>
          <w:szCs w:val="22"/>
          <w:u w:val="none"/>
          <w:lang w:val="da-DK"/>
        </w:rPr>
        <w:t>c) Self report</w:t>
      </w:r>
    </w:p>
    <w:p xmlns:wp14="http://schemas.microsoft.com/office/word/2010/wordml" w:rsidP="7EF80081" wp14:paraId="76785FCD" wp14:textId="0999E41F">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2"/>
          <w:szCs w:val="22"/>
          <w:u w:val="none"/>
          <w:lang w:val="da-DK"/>
        </w:rPr>
        <w:t>d) Not specified</w:t>
      </w:r>
    </w:p>
    <w:p xmlns:wp14="http://schemas.microsoft.com/office/word/2010/wordml" w:rsidP="7EF80081" wp14:paraId="0347A47D" wp14:textId="0811D9BC">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0865D347" wp14:textId="53BA5E26">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4"/>
          <w:szCs w:val="24"/>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4"/>
          <w:szCs w:val="24"/>
          <w:u w:val="none"/>
          <w:lang w:val="da-DK"/>
        </w:rPr>
        <w:t>2) Statistical test</w:t>
      </w:r>
    </w:p>
    <w:p xmlns:wp14="http://schemas.microsoft.com/office/word/2010/wordml" w:rsidP="7EF80081" wp14:paraId="6C436CD6" wp14:textId="501984EF">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2"/>
          <w:szCs w:val="22"/>
          <w:u w:val="none"/>
          <w:lang w:val="da-DK"/>
        </w:rPr>
        <w:t>a) Well described and appropiate statistical test with p-value *</w:t>
      </w:r>
    </w:p>
    <w:p xmlns:wp14="http://schemas.microsoft.com/office/word/2010/wordml" w:rsidP="7EF80081" wp14:paraId="7EEA1545" wp14:textId="65A8BF1E">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strike w:val="0"/>
          <w:dstrike w:val="0"/>
          <w:noProof w:val="0"/>
          <w:color w:val="000000" w:themeColor="text1" w:themeTint="FF" w:themeShade="FF"/>
          <w:sz w:val="22"/>
          <w:szCs w:val="22"/>
          <w:u w:val="none"/>
          <w:lang w:val="da-DK"/>
        </w:rPr>
        <w:t>b) Not appropiate or missing values</w:t>
      </w:r>
    </w:p>
    <w:p xmlns:wp14="http://schemas.microsoft.com/office/word/2010/wordml" w:rsidP="7EF80081" wp14:paraId="41CEEA93" wp14:textId="0D6958B2">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07CC1AA2" wp14:textId="139E7313">
      <w:pPr>
        <w:pStyle w:val="Heading2"/>
        <w:keepNext w:val="1"/>
        <w:keepLines w:val="1"/>
        <w:spacing w:before="40" w:after="0" w:line="276" w:lineRule="auto"/>
        <w:rPr>
          <w:rFonts w:ascii="Garamond" w:hAnsi="Garamond" w:eastAsia="Garamond" w:cs="Garamond"/>
          <w:b w:val="0"/>
          <w:bCs w:val="0"/>
          <w:i w:val="0"/>
          <w:iCs w:val="0"/>
          <w:caps w:val="0"/>
          <w:smallCaps w:val="0"/>
          <w:noProof w:val="0"/>
          <w:color w:val="000000" w:themeColor="text1" w:themeTint="FF" w:themeShade="FF"/>
          <w:sz w:val="26"/>
          <w:szCs w:val="26"/>
          <w:lang w:val="da-DK"/>
        </w:rPr>
      </w:pPr>
      <w:r w:rsidRPr="7EF80081" w:rsidR="36A13995">
        <w:rPr>
          <w:rFonts w:ascii="Garamond" w:hAnsi="Garamond" w:eastAsia="Garamond" w:cs="Garamond"/>
          <w:b w:val="1"/>
          <w:bCs w:val="1"/>
          <w:i w:val="0"/>
          <w:iCs w:val="0"/>
          <w:caps w:val="0"/>
          <w:smallCaps w:val="0"/>
          <w:noProof w:val="0"/>
          <w:color w:val="000000" w:themeColor="text1" w:themeTint="FF" w:themeShade="FF"/>
          <w:sz w:val="26"/>
          <w:szCs w:val="26"/>
          <w:lang w:val="en-GB"/>
        </w:rPr>
        <w:t>Appendix 3:</w:t>
      </w:r>
    </w:p>
    <w:tbl>
      <w:tblPr>
        <w:tblStyle w:val="TableGrid"/>
        <w:tblW w:w="0" w:type="auto"/>
        <w:tblBorders>
          <w:top w:val="single" w:sz="6"/>
          <w:left w:val="single" w:sz="6"/>
          <w:bottom w:val="single" w:sz="6"/>
          <w:right w:val="single" w:sz="6"/>
        </w:tblBorders>
        <w:tblLayout w:type="fixed"/>
        <w:tblLook w:val="06A0" w:firstRow="1" w:lastRow="0" w:firstColumn="1" w:lastColumn="0" w:noHBand="1" w:noVBand="1"/>
      </w:tblPr>
      <w:tblGrid>
        <w:gridCol w:w="988"/>
        <w:gridCol w:w="988"/>
        <w:gridCol w:w="988"/>
        <w:gridCol w:w="988"/>
        <w:gridCol w:w="988"/>
        <w:gridCol w:w="988"/>
        <w:gridCol w:w="988"/>
        <w:gridCol w:w="988"/>
        <w:gridCol w:w="990"/>
      </w:tblGrid>
      <w:tr w:rsidR="7EF80081" w:rsidTr="7EF80081" w14:paraId="3C7BAB1E">
        <w:trPr>
          <w:trHeight w:val="300"/>
        </w:trPr>
        <w:tc>
          <w:tcPr>
            <w:tcW w:w="8894" w:type="dxa"/>
            <w:gridSpan w:val="9"/>
            <w:tcBorders>
              <w:top w:val="single" w:sz="6"/>
              <w:left w:val="single" w:sz="6"/>
              <w:right w:val="single" w:sz="6"/>
            </w:tcBorders>
            <w:tcMar>
              <w:left w:w="90" w:type="dxa"/>
              <w:right w:w="90" w:type="dxa"/>
            </w:tcMar>
            <w:vAlign w:val="top"/>
          </w:tcPr>
          <w:p w:rsidR="7EF80081" w:rsidP="7EF80081" w:rsidRDefault="7EF80081" w14:paraId="6A37E4AB" w14:textId="3749967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1"/>
                <w:bCs w:val="1"/>
                <w:i w:val="0"/>
                <w:iCs w:val="0"/>
                <w:caps w:val="0"/>
                <w:smallCaps w:val="0"/>
                <w:color w:val="000000" w:themeColor="text1" w:themeTint="FF" w:themeShade="FF"/>
                <w:sz w:val="20"/>
                <w:szCs w:val="20"/>
                <w:lang w:val="da-DK"/>
              </w:rPr>
              <w:t>Newcastle-Ottawa Quality Assessment scale, adapted for cross-sectional studies</w:t>
            </w:r>
          </w:p>
        </w:tc>
      </w:tr>
      <w:tr w:rsidR="7EF80081" w:rsidTr="7EF80081" w14:paraId="2812D20F">
        <w:trPr>
          <w:trHeight w:val="300"/>
        </w:trPr>
        <w:tc>
          <w:tcPr>
            <w:tcW w:w="988" w:type="dxa"/>
            <w:vMerge w:val="restart"/>
            <w:tcBorders>
              <w:top w:val="single" w:sz="6"/>
              <w:left w:val="single" w:sz="6"/>
              <w:right w:val="single" w:sz="6"/>
            </w:tcBorders>
            <w:tcMar>
              <w:left w:w="90" w:type="dxa"/>
              <w:right w:w="90" w:type="dxa"/>
            </w:tcMar>
            <w:vAlign w:val="top"/>
          </w:tcPr>
          <w:p w:rsidR="7EF80081" w:rsidP="7EF80081" w:rsidRDefault="7EF80081" w14:paraId="50C5A068" w14:textId="61693B9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1"/>
                <w:bCs w:val="1"/>
                <w:i w:val="0"/>
                <w:iCs w:val="0"/>
                <w:caps w:val="0"/>
                <w:smallCaps w:val="0"/>
                <w:color w:val="000000" w:themeColor="text1" w:themeTint="FF" w:themeShade="FF"/>
                <w:sz w:val="20"/>
                <w:szCs w:val="20"/>
                <w:lang w:val="da-DK"/>
              </w:rPr>
              <w:t>Study</w:t>
            </w:r>
          </w:p>
        </w:tc>
        <w:tc>
          <w:tcPr>
            <w:tcW w:w="3952" w:type="dxa"/>
            <w:gridSpan w:val="4"/>
            <w:tcBorders>
              <w:top w:val="single" w:sz="6"/>
            </w:tcBorders>
            <w:tcMar>
              <w:left w:w="90" w:type="dxa"/>
              <w:right w:w="90" w:type="dxa"/>
            </w:tcMar>
            <w:vAlign w:val="top"/>
          </w:tcPr>
          <w:p w:rsidR="7EF80081" w:rsidP="7EF80081" w:rsidRDefault="7EF80081" w14:paraId="0B283CDA" w14:textId="4D6ACD2C">
            <w:pPr>
              <w:spacing w:before="0" w:beforeAutospacing="off" w:after="0" w:afterAutospacing="off" w:line="276" w:lineRule="auto"/>
              <w:ind w:left="0" w:right="0"/>
              <w:jc w:val="left"/>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1"/>
                <w:bCs w:val="1"/>
                <w:i w:val="0"/>
                <w:iCs w:val="0"/>
                <w:caps w:val="0"/>
                <w:smallCaps w:val="0"/>
                <w:color w:val="000000" w:themeColor="text1" w:themeTint="FF" w:themeShade="FF"/>
                <w:sz w:val="20"/>
                <w:szCs w:val="20"/>
                <w:lang w:val="da-DK"/>
              </w:rPr>
              <w:t>Selection (Max. 4 stars)</w:t>
            </w:r>
          </w:p>
        </w:tc>
        <w:tc>
          <w:tcPr>
            <w:tcW w:w="988" w:type="dxa"/>
            <w:tcBorders>
              <w:top w:val="single" w:sz="6"/>
            </w:tcBorders>
            <w:tcMar>
              <w:left w:w="90" w:type="dxa"/>
              <w:right w:w="90" w:type="dxa"/>
            </w:tcMar>
            <w:vAlign w:val="top"/>
          </w:tcPr>
          <w:p w:rsidR="7EF80081" w:rsidP="7EF80081" w:rsidRDefault="7EF80081" w14:paraId="492E6B58" w14:textId="5B0295D6">
            <w:pPr>
              <w:spacing w:line="276" w:lineRule="auto"/>
              <w:jc w:val="left"/>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1"/>
                <w:bCs w:val="1"/>
                <w:i w:val="0"/>
                <w:iCs w:val="0"/>
                <w:caps w:val="0"/>
                <w:smallCaps w:val="0"/>
                <w:color w:val="000000" w:themeColor="text1" w:themeTint="FF" w:themeShade="FF"/>
                <w:sz w:val="20"/>
                <w:szCs w:val="20"/>
                <w:lang w:val="da-DK"/>
              </w:rPr>
              <w:t>Comparability</w:t>
            </w:r>
          </w:p>
          <w:p w:rsidR="7EF80081" w:rsidP="7EF80081" w:rsidRDefault="7EF80081" w14:paraId="76BC79CB" w14:textId="7F906E0C">
            <w:pPr>
              <w:spacing w:line="276" w:lineRule="auto"/>
              <w:jc w:val="left"/>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1"/>
                <w:bCs w:val="1"/>
                <w:i w:val="0"/>
                <w:iCs w:val="0"/>
                <w:caps w:val="0"/>
                <w:smallCaps w:val="0"/>
                <w:color w:val="000000" w:themeColor="text1" w:themeTint="FF" w:themeShade="FF"/>
                <w:sz w:val="20"/>
                <w:szCs w:val="20"/>
                <w:lang w:val="da-DK"/>
              </w:rPr>
              <w:t>(Max. 2 stars)</w:t>
            </w:r>
          </w:p>
        </w:tc>
        <w:tc>
          <w:tcPr>
            <w:tcW w:w="1976" w:type="dxa"/>
            <w:gridSpan w:val="2"/>
            <w:tcBorders>
              <w:top w:val="single" w:sz="6"/>
            </w:tcBorders>
            <w:tcMar>
              <w:left w:w="90" w:type="dxa"/>
              <w:right w:w="90" w:type="dxa"/>
            </w:tcMar>
            <w:vAlign w:val="top"/>
          </w:tcPr>
          <w:p w:rsidR="7EF80081" w:rsidP="7EF80081" w:rsidRDefault="7EF80081" w14:paraId="2C9FBAC2" w14:textId="61A617D2">
            <w:pPr>
              <w:spacing w:line="276" w:lineRule="auto"/>
              <w:jc w:val="left"/>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1"/>
                <w:bCs w:val="1"/>
                <w:i w:val="0"/>
                <w:iCs w:val="0"/>
                <w:caps w:val="0"/>
                <w:smallCaps w:val="0"/>
                <w:color w:val="000000" w:themeColor="text1" w:themeTint="FF" w:themeShade="FF"/>
                <w:sz w:val="20"/>
                <w:szCs w:val="20"/>
                <w:lang w:val="da-DK"/>
              </w:rPr>
              <w:t>Outcome (Max 2 stars)</w:t>
            </w:r>
          </w:p>
        </w:tc>
        <w:tc>
          <w:tcPr>
            <w:tcW w:w="990" w:type="dxa"/>
            <w:vMerge w:val="restart"/>
            <w:tcBorders>
              <w:top w:val="single" w:sz="6"/>
              <w:right w:val="single" w:sz="6"/>
            </w:tcBorders>
            <w:tcMar>
              <w:left w:w="90" w:type="dxa"/>
              <w:right w:w="90" w:type="dxa"/>
            </w:tcMar>
            <w:vAlign w:val="top"/>
          </w:tcPr>
          <w:p w:rsidR="7EF80081" w:rsidP="7EF80081" w:rsidRDefault="7EF80081" w14:paraId="49CA6D43" w14:textId="0BCB5713">
            <w:pPr>
              <w:spacing w:line="276" w:lineRule="auto"/>
              <w:jc w:val="left"/>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1"/>
                <w:bCs w:val="1"/>
                <w:i w:val="0"/>
                <w:iCs w:val="0"/>
                <w:caps w:val="0"/>
                <w:smallCaps w:val="0"/>
                <w:color w:val="000000" w:themeColor="text1" w:themeTint="FF" w:themeShade="FF"/>
                <w:sz w:val="20"/>
                <w:szCs w:val="20"/>
                <w:lang w:val="da-DK"/>
              </w:rPr>
              <w:t>Total</w:t>
            </w:r>
          </w:p>
        </w:tc>
      </w:tr>
      <w:tr w:rsidR="7EF80081" w:rsidTr="7EF80081" w14:paraId="2D979974">
        <w:trPr>
          <w:trHeight w:val="300"/>
        </w:trPr>
        <w:tc>
          <w:tcPr>
            <w:tcW w:w="988" w:type="dxa"/>
            <w:vMerge/>
            <w:tcBorders>
              <w:top w:sz="0"/>
              <w:left w:val="single" w:sz="0"/>
              <w:bottom w:sz="0"/>
              <w:right w:sz="0"/>
            </w:tcBorders>
            <w:tcMar/>
            <w:vAlign w:val="center"/>
          </w:tcPr>
          <w:p w14:paraId="0C860C72"/>
        </w:tc>
        <w:tc>
          <w:tcPr>
            <w:tcW w:w="988" w:type="dxa"/>
            <w:tcMar>
              <w:left w:w="90" w:type="dxa"/>
              <w:right w:w="90" w:type="dxa"/>
            </w:tcMar>
            <w:vAlign w:val="top"/>
          </w:tcPr>
          <w:p w:rsidR="7EF80081" w:rsidP="7EF80081" w:rsidRDefault="7EF80081" w14:paraId="796FBC3F" w14:textId="2674BA2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Representativeness</w:t>
            </w:r>
          </w:p>
        </w:tc>
        <w:tc>
          <w:tcPr>
            <w:tcW w:w="988" w:type="dxa"/>
            <w:tcMar>
              <w:left w:w="90" w:type="dxa"/>
              <w:right w:w="90" w:type="dxa"/>
            </w:tcMar>
            <w:vAlign w:val="top"/>
          </w:tcPr>
          <w:p w:rsidR="7EF80081" w:rsidP="7EF80081" w:rsidRDefault="7EF80081" w14:paraId="68314D22" w14:textId="0A5FD05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Sample size</w:t>
            </w:r>
          </w:p>
        </w:tc>
        <w:tc>
          <w:tcPr>
            <w:tcW w:w="988" w:type="dxa"/>
            <w:tcMar>
              <w:left w:w="90" w:type="dxa"/>
              <w:right w:w="90" w:type="dxa"/>
            </w:tcMar>
            <w:vAlign w:val="top"/>
          </w:tcPr>
          <w:p w:rsidR="7EF80081" w:rsidP="7EF80081" w:rsidRDefault="7EF80081" w14:paraId="3B9C2AB7" w14:textId="72A030D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Non-respondents</w:t>
            </w:r>
          </w:p>
        </w:tc>
        <w:tc>
          <w:tcPr>
            <w:tcW w:w="988" w:type="dxa"/>
            <w:tcMar>
              <w:left w:w="90" w:type="dxa"/>
              <w:right w:w="90" w:type="dxa"/>
            </w:tcMar>
            <w:vAlign w:val="top"/>
          </w:tcPr>
          <w:p w:rsidR="7EF80081" w:rsidP="7EF80081" w:rsidRDefault="7EF80081" w14:paraId="2D2B693D" w14:textId="553EF25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Ascertainment of pulmonary function measurement</w:t>
            </w:r>
          </w:p>
        </w:tc>
        <w:tc>
          <w:tcPr>
            <w:tcW w:w="988" w:type="dxa"/>
            <w:tcMar>
              <w:left w:w="90" w:type="dxa"/>
              <w:right w:w="90" w:type="dxa"/>
            </w:tcMar>
            <w:vAlign w:val="top"/>
          </w:tcPr>
          <w:p w:rsidR="7EF80081" w:rsidP="7EF80081" w:rsidRDefault="7EF80081" w14:paraId="528D756D" w14:textId="47D5EC6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Comparability</w:t>
            </w:r>
          </w:p>
        </w:tc>
        <w:tc>
          <w:tcPr>
            <w:tcW w:w="988" w:type="dxa"/>
            <w:tcMar>
              <w:left w:w="90" w:type="dxa"/>
              <w:right w:w="90" w:type="dxa"/>
            </w:tcMar>
            <w:vAlign w:val="top"/>
          </w:tcPr>
          <w:p w:rsidR="7EF80081" w:rsidP="7EF80081" w:rsidRDefault="7EF80081" w14:paraId="7ADE60B2" w14:textId="6A2F897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Assessment of outcome</w:t>
            </w:r>
          </w:p>
        </w:tc>
        <w:tc>
          <w:tcPr>
            <w:tcW w:w="988" w:type="dxa"/>
            <w:tcMar>
              <w:left w:w="90" w:type="dxa"/>
              <w:right w:w="90" w:type="dxa"/>
            </w:tcMar>
            <w:vAlign w:val="top"/>
          </w:tcPr>
          <w:p w:rsidR="7EF80081" w:rsidP="7EF80081" w:rsidRDefault="7EF80081" w14:paraId="04298DA4" w14:textId="4B04501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Statistical test</w:t>
            </w:r>
          </w:p>
        </w:tc>
        <w:tc>
          <w:tcPr>
            <w:tcW w:w="990" w:type="dxa"/>
            <w:vMerge/>
            <w:tcBorders>
              <w:top w:sz="0"/>
              <w:left w:sz="0"/>
              <w:bottom w:sz="0"/>
              <w:right w:val="single" w:sz="0"/>
            </w:tcBorders>
            <w:tcMar/>
            <w:vAlign w:val="center"/>
          </w:tcPr>
          <w:p w14:paraId="553876A8"/>
        </w:tc>
      </w:tr>
      <w:tr w:rsidR="7EF80081" w:rsidTr="7EF80081" w14:paraId="0567FF02">
        <w:trPr>
          <w:trHeight w:val="300"/>
        </w:trPr>
        <w:tc>
          <w:tcPr>
            <w:tcW w:w="988" w:type="dxa"/>
            <w:tcBorders>
              <w:left w:val="single" w:sz="6"/>
            </w:tcBorders>
            <w:tcMar>
              <w:left w:w="90" w:type="dxa"/>
              <w:right w:w="90" w:type="dxa"/>
            </w:tcMar>
            <w:vAlign w:val="top"/>
          </w:tcPr>
          <w:p w:rsidR="7EF80081" w:rsidP="7EF80081" w:rsidRDefault="7EF80081" w14:paraId="7B5F1F62" w14:textId="2F118D33">
            <w:pPr>
              <w:spacing w:line="276" w:lineRule="auto"/>
              <w:rPr>
                <w:rFonts w:ascii="Garamond" w:hAnsi="Garamond" w:eastAsia="Garamond" w:cs="Garamond"/>
                <w:b w:val="0"/>
                <w:bCs w:val="0"/>
                <w:i w:val="0"/>
                <w:iCs w:val="0"/>
                <w:color w:val="333333"/>
                <w:sz w:val="14"/>
                <w:szCs w:val="14"/>
              </w:rPr>
            </w:pPr>
            <w:r w:rsidRPr="7EF80081" w:rsidR="7EF80081">
              <w:rPr>
                <w:rFonts w:ascii="Garamond" w:hAnsi="Garamond" w:eastAsia="Garamond" w:cs="Garamond"/>
                <w:b w:val="0"/>
                <w:bCs w:val="0"/>
                <w:i w:val="0"/>
                <w:iCs w:val="0"/>
                <w:caps w:val="0"/>
                <w:smallCaps w:val="0"/>
                <w:color w:val="333333"/>
                <w:sz w:val="14"/>
                <w:szCs w:val="14"/>
                <w:lang w:val="en-GB"/>
              </w:rPr>
              <w:t>van Manen JG</w:t>
            </w:r>
            <w:r w:rsidRPr="7EF80081" w:rsidR="7EF80081">
              <w:rPr>
                <w:rFonts w:ascii="Garamond" w:hAnsi="Garamond" w:eastAsia="Garamond" w:cs="Garamond"/>
                <w:b w:val="0"/>
                <w:bCs w:val="0"/>
                <w:i w:val="1"/>
                <w:iCs w:val="1"/>
                <w:caps w:val="0"/>
                <w:smallCaps w:val="0"/>
                <w:color w:val="333333"/>
                <w:sz w:val="14"/>
                <w:szCs w:val="14"/>
                <w:lang w:val="en-GB"/>
              </w:rPr>
              <w:t xml:space="preserve"> </w:t>
            </w:r>
            <w:r w:rsidRPr="7EF80081" w:rsidR="7EF80081">
              <w:rPr>
                <w:rFonts w:ascii="Garamond" w:hAnsi="Garamond" w:eastAsia="Garamond" w:cs="Garamond"/>
                <w:b w:val="0"/>
                <w:bCs w:val="0"/>
                <w:i w:val="0"/>
                <w:iCs w:val="0"/>
                <w:caps w:val="0"/>
                <w:smallCaps w:val="0"/>
                <w:color w:val="333333"/>
                <w:sz w:val="14"/>
                <w:szCs w:val="14"/>
                <w:lang w:val="en-GB"/>
              </w:rPr>
              <w:t>2002</w:t>
            </w:r>
          </w:p>
        </w:tc>
        <w:tc>
          <w:tcPr>
            <w:tcW w:w="988" w:type="dxa"/>
            <w:tcMar>
              <w:left w:w="90" w:type="dxa"/>
              <w:right w:w="90" w:type="dxa"/>
            </w:tcMar>
            <w:vAlign w:val="top"/>
          </w:tcPr>
          <w:p w:rsidR="7EF80081" w:rsidP="7EF80081" w:rsidRDefault="7EF80081" w14:paraId="5CC06B81" w14:textId="58430FF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23EE6F5" w14:textId="0DC3B93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8E030C3" w14:textId="4C0173B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73D5E78" w14:textId="1F0D7D9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2A93FDC" w14:textId="53A0FD2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EA5CBE8" w14:textId="3D7F11E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EBB0FC3" w14:textId="6F07F91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6168AF53" w14:textId="593EFFA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43E1F3D6">
        <w:trPr>
          <w:trHeight w:val="300"/>
        </w:trPr>
        <w:tc>
          <w:tcPr>
            <w:tcW w:w="988" w:type="dxa"/>
            <w:tcBorders>
              <w:left w:val="single" w:sz="6"/>
            </w:tcBorders>
            <w:tcMar>
              <w:left w:w="90" w:type="dxa"/>
              <w:right w:w="90" w:type="dxa"/>
            </w:tcMar>
            <w:vAlign w:val="top"/>
          </w:tcPr>
          <w:p w:rsidR="7EF80081" w:rsidP="7EF80081" w:rsidRDefault="7EF80081" w14:paraId="0F6981C8" w14:textId="1A94484F">
            <w:pPr>
              <w:spacing w:line="276" w:lineRule="auto"/>
              <w:rPr>
                <w:rFonts w:ascii="Garamond" w:hAnsi="Garamond" w:eastAsia="Garamond" w:cs="Garamond"/>
                <w:b w:val="0"/>
                <w:bCs w:val="0"/>
                <w:i w:val="0"/>
                <w:iCs w:val="0"/>
                <w:color w:val="2A2A2A"/>
                <w:sz w:val="14"/>
                <w:szCs w:val="14"/>
              </w:rPr>
            </w:pPr>
            <w:r w:rsidRPr="7EF80081" w:rsidR="7EF80081">
              <w:rPr>
                <w:rFonts w:ascii="Garamond" w:hAnsi="Garamond" w:eastAsia="Garamond" w:cs="Garamond"/>
                <w:b w:val="0"/>
                <w:bCs w:val="0"/>
                <w:i w:val="0"/>
                <w:iCs w:val="0"/>
                <w:caps w:val="0"/>
                <w:smallCaps w:val="0"/>
                <w:color w:val="2A2A2A"/>
                <w:sz w:val="14"/>
                <w:szCs w:val="14"/>
                <w:lang w:val="en-GB"/>
              </w:rPr>
              <w:t>NH Chavannes 2005</w:t>
            </w:r>
          </w:p>
        </w:tc>
        <w:tc>
          <w:tcPr>
            <w:tcW w:w="988" w:type="dxa"/>
            <w:tcMar>
              <w:left w:w="90" w:type="dxa"/>
              <w:right w:w="90" w:type="dxa"/>
            </w:tcMar>
            <w:vAlign w:val="top"/>
          </w:tcPr>
          <w:p w:rsidR="7EF80081" w:rsidP="7EF80081" w:rsidRDefault="7EF80081" w14:paraId="17C16DE9" w14:textId="0EE93E7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1BC985F" w14:textId="7C28E92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1C9E10B" w14:textId="601D4E4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333BA82" w14:textId="01E72DA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46D762E" w14:textId="50B9A4D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6B4941AD" w14:textId="619F3B3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C868022" w14:textId="661691F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74C56766" w14:textId="5625FEA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4</w:t>
            </w:r>
          </w:p>
        </w:tc>
      </w:tr>
      <w:tr w:rsidR="7EF80081" w:rsidTr="7EF80081" w14:paraId="0CFCC795">
        <w:trPr>
          <w:trHeight w:val="300"/>
        </w:trPr>
        <w:tc>
          <w:tcPr>
            <w:tcW w:w="988" w:type="dxa"/>
            <w:tcBorders>
              <w:left w:val="single" w:sz="6"/>
            </w:tcBorders>
            <w:tcMar>
              <w:left w:w="90" w:type="dxa"/>
              <w:right w:w="90" w:type="dxa"/>
            </w:tcMar>
            <w:vAlign w:val="top"/>
          </w:tcPr>
          <w:p w:rsidR="7EF80081" w:rsidP="7EF80081" w:rsidRDefault="7EF80081" w14:paraId="6F31A699" w14:textId="05D379D7">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 xml:space="preserve">Di Marco 2006 </w:t>
            </w:r>
          </w:p>
        </w:tc>
        <w:tc>
          <w:tcPr>
            <w:tcW w:w="988" w:type="dxa"/>
            <w:tcMar>
              <w:left w:w="90" w:type="dxa"/>
              <w:right w:w="90" w:type="dxa"/>
            </w:tcMar>
            <w:vAlign w:val="top"/>
          </w:tcPr>
          <w:p w:rsidR="7EF80081" w:rsidP="7EF80081" w:rsidRDefault="7EF80081" w14:paraId="7D240185" w14:textId="3FBEC41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51E9EF0" w14:textId="25A7046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B5425CF" w14:textId="57B49C9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1168FBF" w14:textId="14326A7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5E9FFE0" w14:textId="49D30C8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6DD91C8" w14:textId="20BA10F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F910A1D" w14:textId="7190765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05301082" w14:textId="135A627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5B215128">
        <w:trPr>
          <w:trHeight w:val="300"/>
        </w:trPr>
        <w:tc>
          <w:tcPr>
            <w:tcW w:w="988" w:type="dxa"/>
            <w:tcBorders>
              <w:left w:val="single" w:sz="6"/>
            </w:tcBorders>
            <w:tcMar>
              <w:left w:w="90" w:type="dxa"/>
              <w:right w:w="90" w:type="dxa"/>
            </w:tcMar>
            <w:vAlign w:val="top"/>
          </w:tcPr>
          <w:p w:rsidR="7EF80081" w:rsidP="7EF80081" w:rsidRDefault="7EF80081" w14:paraId="40AC078E" w14:textId="0BEC9B92">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Livermore N 2008</w:t>
            </w:r>
          </w:p>
        </w:tc>
        <w:tc>
          <w:tcPr>
            <w:tcW w:w="988" w:type="dxa"/>
            <w:tcMar>
              <w:left w:w="90" w:type="dxa"/>
              <w:right w:w="90" w:type="dxa"/>
            </w:tcMar>
            <w:vAlign w:val="top"/>
          </w:tcPr>
          <w:p w:rsidR="7EF80081" w:rsidP="7EF80081" w:rsidRDefault="7EF80081" w14:paraId="34BE96F7" w14:textId="73953C2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55AF311" w14:textId="2DC9DE3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1A82EF6C" w14:textId="6F3B0B9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777FD810" w14:textId="75B0BEE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D97C828" w14:textId="219F249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7A655E06" w14:textId="33624CA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D9ED298" w14:textId="15110C6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7FE0A158" w14:textId="487544F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4</w:t>
            </w:r>
          </w:p>
        </w:tc>
      </w:tr>
      <w:tr w:rsidR="7EF80081" w:rsidTr="7EF80081" w14:paraId="0F91CCB1">
        <w:trPr>
          <w:trHeight w:val="300"/>
        </w:trPr>
        <w:tc>
          <w:tcPr>
            <w:tcW w:w="988" w:type="dxa"/>
            <w:tcBorders>
              <w:left w:val="single" w:sz="6"/>
            </w:tcBorders>
            <w:tcMar>
              <w:left w:w="90" w:type="dxa"/>
              <w:right w:w="90" w:type="dxa"/>
            </w:tcMar>
            <w:vAlign w:val="top"/>
          </w:tcPr>
          <w:p w:rsidR="7EF80081" w:rsidP="7EF80081" w:rsidRDefault="7EF80081" w14:paraId="4F570A12" w14:textId="4B28CD71">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Al-shair K 2009</w:t>
            </w:r>
          </w:p>
        </w:tc>
        <w:tc>
          <w:tcPr>
            <w:tcW w:w="988" w:type="dxa"/>
            <w:tcMar>
              <w:left w:w="90" w:type="dxa"/>
              <w:right w:w="90" w:type="dxa"/>
            </w:tcMar>
            <w:vAlign w:val="top"/>
          </w:tcPr>
          <w:p w:rsidR="7EF80081" w:rsidP="7EF80081" w:rsidRDefault="7EF80081" w14:paraId="50BA9AE3" w14:textId="5149D33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AAF0913" w14:textId="3063B06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E4FF673" w14:textId="4CA332E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76D42DD" w14:textId="0ACDE31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7DFC74F" w14:textId="4F3CAC3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EB281CE" w14:textId="1D2415D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700A41B" w14:textId="1377919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2CB2DB80" w14:textId="3A20B4A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1C65AD92">
        <w:trPr>
          <w:trHeight w:val="300"/>
        </w:trPr>
        <w:tc>
          <w:tcPr>
            <w:tcW w:w="988" w:type="dxa"/>
            <w:tcBorders>
              <w:left w:val="single" w:sz="6"/>
            </w:tcBorders>
            <w:tcMar>
              <w:left w:w="90" w:type="dxa"/>
              <w:right w:w="90" w:type="dxa"/>
            </w:tcMar>
            <w:vAlign w:val="top"/>
          </w:tcPr>
          <w:p w:rsidR="7EF80081" w:rsidP="7EF80081" w:rsidRDefault="7EF80081" w14:paraId="0C9AF3C8" w14:textId="488F7A88">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Omachi TA 2009</w:t>
            </w:r>
          </w:p>
        </w:tc>
        <w:tc>
          <w:tcPr>
            <w:tcW w:w="988" w:type="dxa"/>
            <w:tcMar>
              <w:left w:w="90" w:type="dxa"/>
              <w:right w:w="90" w:type="dxa"/>
            </w:tcMar>
            <w:vAlign w:val="top"/>
          </w:tcPr>
          <w:p w:rsidR="7EF80081" w:rsidP="7EF80081" w:rsidRDefault="7EF80081" w14:paraId="4D5D0492" w14:textId="3298D72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E29B089" w14:textId="0391BEF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DD3292F" w14:textId="1D8981E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20D8031" w14:textId="58EBC73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C49B4C1" w14:textId="5A3267E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EC4B9C6" w14:textId="3CA8DB4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BB7C093" w14:textId="15BA5C1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2188C1EE" w14:textId="450CED7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746021CF">
        <w:trPr>
          <w:trHeight w:val="300"/>
        </w:trPr>
        <w:tc>
          <w:tcPr>
            <w:tcW w:w="988" w:type="dxa"/>
            <w:tcBorders>
              <w:left w:val="single" w:sz="6"/>
            </w:tcBorders>
            <w:tcMar>
              <w:left w:w="90" w:type="dxa"/>
              <w:right w:w="90" w:type="dxa"/>
            </w:tcMar>
            <w:vAlign w:val="top"/>
          </w:tcPr>
          <w:p w:rsidR="7EF80081" w:rsidP="7EF80081" w:rsidRDefault="7EF80081" w14:paraId="10F7BD13" w14:textId="47115F5B">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Howard C 2009</w:t>
            </w:r>
          </w:p>
        </w:tc>
        <w:tc>
          <w:tcPr>
            <w:tcW w:w="988" w:type="dxa"/>
            <w:tcMar>
              <w:left w:w="90" w:type="dxa"/>
              <w:right w:w="90" w:type="dxa"/>
            </w:tcMar>
            <w:vAlign w:val="top"/>
          </w:tcPr>
          <w:p w:rsidR="7EF80081" w:rsidP="7EF80081" w:rsidRDefault="7EF80081" w14:paraId="16E1E8C2" w14:textId="7C4B58C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253D0519" w14:textId="76994D8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717BC4C" w14:textId="121CE47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7F909046" w14:textId="1AB41FD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F3AFF55" w14:textId="287E657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A1C63DF" w14:textId="2606F98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0EF7CB8" w14:textId="2BDBD04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06801C72" w14:textId="6AFC270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3</w:t>
            </w:r>
          </w:p>
        </w:tc>
      </w:tr>
      <w:tr w:rsidR="7EF80081" w:rsidTr="7EF80081" w14:paraId="5C64FF69">
        <w:trPr>
          <w:trHeight w:val="300"/>
        </w:trPr>
        <w:tc>
          <w:tcPr>
            <w:tcW w:w="988" w:type="dxa"/>
            <w:tcBorders>
              <w:left w:val="single" w:sz="6"/>
            </w:tcBorders>
            <w:tcMar>
              <w:left w:w="90" w:type="dxa"/>
              <w:right w:w="90" w:type="dxa"/>
            </w:tcMar>
            <w:vAlign w:val="top"/>
          </w:tcPr>
          <w:p w:rsidR="7EF80081" w:rsidP="7EF80081" w:rsidRDefault="7EF80081" w14:paraId="335F97B4" w14:textId="3B9975AC">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Funk GC 2009</w:t>
            </w:r>
          </w:p>
        </w:tc>
        <w:tc>
          <w:tcPr>
            <w:tcW w:w="988" w:type="dxa"/>
            <w:tcMar>
              <w:left w:w="90" w:type="dxa"/>
              <w:right w:w="90" w:type="dxa"/>
            </w:tcMar>
            <w:vAlign w:val="top"/>
          </w:tcPr>
          <w:p w:rsidR="7EF80081" w:rsidP="7EF80081" w:rsidRDefault="7EF80081" w14:paraId="6C8AC5D6" w14:textId="2AC4DD4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B644707" w14:textId="5772BF9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82F5AC9" w14:textId="29BD07B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F75C788" w14:textId="7063165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EBE7EE7" w14:textId="7F39360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3572B7B" w14:textId="7D06F3A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F1CB1EB" w14:textId="34CE084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527A4903" w14:textId="54BAED5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485537C1">
        <w:trPr>
          <w:trHeight w:val="300"/>
        </w:trPr>
        <w:tc>
          <w:tcPr>
            <w:tcW w:w="988" w:type="dxa"/>
            <w:tcBorders>
              <w:left w:val="single" w:sz="6"/>
            </w:tcBorders>
            <w:tcMar>
              <w:left w:w="90" w:type="dxa"/>
              <w:right w:w="90" w:type="dxa"/>
            </w:tcMar>
            <w:vAlign w:val="top"/>
          </w:tcPr>
          <w:p w:rsidR="7EF80081" w:rsidP="7EF80081" w:rsidRDefault="7EF80081" w14:paraId="575BD66D" w14:textId="1B400D8E">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de Voogd JN 2009</w:t>
            </w:r>
          </w:p>
        </w:tc>
        <w:tc>
          <w:tcPr>
            <w:tcW w:w="988" w:type="dxa"/>
            <w:tcMar>
              <w:left w:w="90" w:type="dxa"/>
              <w:right w:w="90" w:type="dxa"/>
            </w:tcMar>
            <w:vAlign w:val="top"/>
          </w:tcPr>
          <w:p w:rsidR="7EF80081" w:rsidP="7EF80081" w:rsidRDefault="7EF80081" w14:paraId="22CB398A" w14:textId="46AF1DC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4EEB1C5" w14:textId="1FEAD61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4039FE5" w14:textId="27EAB88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095D4A8" w14:textId="4BF49EC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A2BE444" w14:textId="63BCCB5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0B1F6C32" w14:textId="090D5C7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958FA9B" w14:textId="6C53D43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52D3B255" w14:textId="402CB90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460496A4">
        <w:trPr>
          <w:trHeight w:val="300"/>
        </w:trPr>
        <w:tc>
          <w:tcPr>
            <w:tcW w:w="988" w:type="dxa"/>
            <w:tcBorders>
              <w:left w:val="single" w:sz="6"/>
            </w:tcBorders>
            <w:tcMar>
              <w:left w:w="90" w:type="dxa"/>
              <w:right w:w="90" w:type="dxa"/>
            </w:tcMar>
            <w:vAlign w:val="top"/>
          </w:tcPr>
          <w:p w:rsidR="7EF80081" w:rsidP="7EF80081" w:rsidRDefault="7EF80081" w14:paraId="2E6BAB33" w14:textId="313AF101">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Halabi S 2011</w:t>
            </w:r>
          </w:p>
        </w:tc>
        <w:tc>
          <w:tcPr>
            <w:tcW w:w="988" w:type="dxa"/>
            <w:tcMar>
              <w:left w:w="90" w:type="dxa"/>
              <w:right w:w="90" w:type="dxa"/>
            </w:tcMar>
            <w:vAlign w:val="top"/>
          </w:tcPr>
          <w:p w:rsidR="7EF80081" w:rsidP="7EF80081" w:rsidRDefault="7EF80081" w14:paraId="31032F16" w14:textId="703E6F3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07F9D739" w14:textId="61EC748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E618388" w14:textId="4C12D59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78DC6B8E" w14:textId="094AA24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85840E3" w14:textId="6C1E649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67B152D1" w14:textId="427A6C9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0838B53" w14:textId="71F2F56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1001AF76" w14:textId="60954B5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4</w:t>
            </w:r>
          </w:p>
        </w:tc>
      </w:tr>
      <w:tr w:rsidR="7EF80081" w:rsidTr="7EF80081" w14:paraId="43D4AA9B">
        <w:trPr>
          <w:trHeight w:val="300"/>
        </w:trPr>
        <w:tc>
          <w:tcPr>
            <w:tcW w:w="988" w:type="dxa"/>
            <w:tcBorders>
              <w:left w:val="single" w:sz="6"/>
            </w:tcBorders>
            <w:tcMar>
              <w:left w:w="90" w:type="dxa"/>
              <w:right w:w="90" w:type="dxa"/>
            </w:tcMar>
            <w:vAlign w:val="top"/>
          </w:tcPr>
          <w:p w:rsidR="7EF80081" w:rsidP="7EF80081" w:rsidRDefault="7EF80081" w14:paraId="5574A1A2" w14:textId="6D5C2072">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Livermore N 2012</w:t>
            </w:r>
          </w:p>
        </w:tc>
        <w:tc>
          <w:tcPr>
            <w:tcW w:w="988" w:type="dxa"/>
            <w:tcMar>
              <w:left w:w="90" w:type="dxa"/>
              <w:right w:w="90" w:type="dxa"/>
            </w:tcMar>
            <w:vAlign w:val="top"/>
          </w:tcPr>
          <w:p w:rsidR="7EF80081" w:rsidP="7EF80081" w:rsidRDefault="7EF80081" w14:paraId="502A5E96" w14:textId="7C5017A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9276949" w14:textId="1D1F731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8F8763B" w14:textId="022572D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A327084" w14:textId="6DBF738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C5845E2" w14:textId="4ECFB36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2BB27483" w14:textId="7BB8B76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89F2EDB" w14:textId="787707B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5EF193E8" w14:textId="446A584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4</w:t>
            </w:r>
          </w:p>
        </w:tc>
      </w:tr>
      <w:tr w:rsidR="7EF80081" w:rsidTr="7EF80081" w14:paraId="5ECDA2B6">
        <w:trPr>
          <w:trHeight w:val="300"/>
        </w:trPr>
        <w:tc>
          <w:tcPr>
            <w:tcW w:w="988" w:type="dxa"/>
            <w:tcBorders>
              <w:left w:val="single" w:sz="6"/>
            </w:tcBorders>
            <w:tcMar>
              <w:left w:w="90" w:type="dxa"/>
              <w:right w:w="90" w:type="dxa"/>
            </w:tcMar>
            <w:vAlign w:val="top"/>
          </w:tcPr>
          <w:p w:rsidR="7EF80081" w:rsidP="7EF80081" w:rsidRDefault="7EF80081" w14:paraId="7C1EA22E" w14:textId="642E7656">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Horita N 2013</w:t>
            </w:r>
          </w:p>
        </w:tc>
        <w:tc>
          <w:tcPr>
            <w:tcW w:w="988" w:type="dxa"/>
            <w:tcMar>
              <w:left w:w="90" w:type="dxa"/>
              <w:right w:w="90" w:type="dxa"/>
            </w:tcMar>
            <w:vAlign w:val="top"/>
          </w:tcPr>
          <w:p w:rsidR="7EF80081" w:rsidP="7EF80081" w:rsidRDefault="7EF80081" w14:paraId="08E28DC2" w14:textId="1C47538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5AC5E97" w14:textId="40B329E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62909D3F" w14:textId="2CF2EF9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B4D6A8A" w14:textId="23BAA83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9E23E2B" w14:textId="068F27F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2948789C" w14:textId="3CCA0B8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25861B8" w14:textId="4451C47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050192D1" w14:textId="42E6BDA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76C82FD7">
        <w:trPr>
          <w:trHeight w:val="300"/>
        </w:trPr>
        <w:tc>
          <w:tcPr>
            <w:tcW w:w="988" w:type="dxa"/>
            <w:tcBorders>
              <w:left w:val="single" w:sz="6"/>
            </w:tcBorders>
            <w:tcMar>
              <w:left w:w="90" w:type="dxa"/>
              <w:right w:w="90" w:type="dxa"/>
            </w:tcMar>
            <w:vAlign w:val="top"/>
          </w:tcPr>
          <w:p w:rsidR="7EF80081" w:rsidP="7EF80081" w:rsidRDefault="7EF80081" w14:paraId="72A13A3D" w14:textId="3B4723FE">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Iguchi A 2013</w:t>
            </w:r>
          </w:p>
        </w:tc>
        <w:tc>
          <w:tcPr>
            <w:tcW w:w="988" w:type="dxa"/>
            <w:tcMar>
              <w:left w:w="90" w:type="dxa"/>
              <w:right w:w="90" w:type="dxa"/>
            </w:tcMar>
            <w:vAlign w:val="top"/>
          </w:tcPr>
          <w:p w:rsidR="7EF80081" w:rsidP="7EF80081" w:rsidRDefault="7EF80081" w14:paraId="3B357A78" w14:textId="53ECFB7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B58E08A" w14:textId="272152A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E628266" w14:textId="41762EC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AB3E813" w14:textId="3AADB3A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9C5A053" w14:textId="5B1031D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9F61F2E" w14:textId="7CB9356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E01201A" w14:textId="126B9E5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0FC32F81" w14:textId="1ADDD3C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3EFED62E">
        <w:trPr>
          <w:trHeight w:val="300"/>
        </w:trPr>
        <w:tc>
          <w:tcPr>
            <w:tcW w:w="988" w:type="dxa"/>
            <w:tcBorders>
              <w:left w:val="single" w:sz="6"/>
            </w:tcBorders>
            <w:tcMar>
              <w:left w:w="90" w:type="dxa"/>
              <w:right w:w="90" w:type="dxa"/>
            </w:tcMar>
            <w:vAlign w:val="top"/>
          </w:tcPr>
          <w:p w:rsidR="7EF80081" w:rsidP="7EF80081" w:rsidRDefault="7EF80081" w14:paraId="290AF8A3" w14:textId="21F50A39">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Suh S 2013</w:t>
            </w:r>
          </w:p>
        </w:tc>
        <w:tc>
          <w:tcPr>
            <w:tcW w:w="988" w:type="dxa"/>
            <w:tcMar>
              <w:left w:w="90" w:type="dxa"/>
              <w:right w:w="90" w:type="dxa"/>
            </w:tcMar>
            <w:vAlign w:val="top"/>
          </w:tcPr>
          <w:p w:rsidR="7EF80081" w:rsidP="7EF80081" w:rsidRDefault="7EF80081" w14:paraId="69D88C90" w14:textId="4C9E3C3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74A8051" w14:textId="5557480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EBD9517" w14:textId="07693EF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88017B4" w14:textId="1838A7D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F7EE518" w14:textId="0A54FC3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1733BBDF" w14:textId="279B718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FFF46CD" w14:textId="10AE92F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6E8A8594" w14:textId="0CF3657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4</w:t>
            </w:r>
          </w:p>
        </w:tc>
      </w:tr>
      <w:tr w:rsidR="7EF80081" w:rsidTr="7EF80081" w14:paraId="1443BAB9">
        <w:trPr>
          <w:trHeight w:val="300"/>
        </w:trPr>
        <w:tc>
          <w:tcPr>
            <w:tcW w:w="988" w:type="dxa"/>
            <w:tcBorders>
              <w:left w:val="single" w:sz="6"/>
            </w:tcBorders>
            <w:tcMar>
              <w:left w:w="90" w:type="dxa"/>
              <w:right w:w="90" w:type="dxa"/>
            </w:tcMar>
            <w:vAlign w:val="top"/>
          </w:tcPr>
          <w:p w:rsidR="7EF80081" w:rsidP="7EF80081" w:rsidRDefault="7EF80081" w14:paraId="14254462" w14:textId="50AD212F">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Tselebis A 2013</w:t>
            </w:r>
          </w:p>
        </w:tc>
        <w:tc>
          <w:tcPr>
            <w:tcW w:w="988" w:type="dxa"/>
            <w:tcMar>
              <w:left w:w="90" w:type="dxa"/>
              <w:right w:w="90" w:type="dxa"/>
            </w:tcMar>
            <w:vAlign w:val="top"/>
          </w:tcPr>
          <w:p w:rsidR="7EF80081" w:rsidP="7EF80081" w:rsidRDefault="7EF80081" w14:paraId="473D4F0E" w14:textId="4196C3F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E78EA61" w14:textId="795AA26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BF79358" w14:textId="3659870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F6DC5AC" w14:textId="673715C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C45A2F8" w14:textId="1ADEB14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A4E2575" w14:textId="58B4F17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3A16074" w14:textId="26E4788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5CD5D092" w14:textId="3BCEEAD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7</w:t>
            </w:r>
          </w:p>
        </w:tc>
      </w:tr>
      <w:tr w:rsidR="7EF80081" w:rsidTr="7EF80081" w14:paraId="32DFD531">
        <w:trPr>
          <w:trHeight w:val="300"/>
        </w:trPr>
        <w:tc>
          <w:tcPr>
            <w:tcW w:w="988" w:type="dxa"/>
            <w:tcBorders>
              <w:left w:val="single" w:sz="6"/>
            </w:tcBorders>
            <w:tcMar>
              <w:left w:w="90" w:type="dxa"/>
              <w:right w:w="90" w:type="dxa"/>
            </w:tcMar>
            <w:vAlign w:val="top"/>
          </w:tcPr>
          <w:p w:rsidR="7EF80081" w:rsidP="7EF80081" w:rsidRDefault="7EF80081" w14:paraId="2DE62634" w14:textId="40CE2163">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Kim KU 2014</w:t>
            </w:r>
          </w:p>
        </w:tc>
        <w:tc>
          <w:tcPr>
            <w:tcW w:w="988" w:type="dxa"/>
            <w:tcMar>
              <w:left w:w="90" w:type="dxa"/>
              <w:right w:w="90" w:type="dxa"/>
            </w:tcMar>
            <w:vAlign w:val="top"/>
          </w:tcPr>
          <w:p w:rsidR="7EF80081" w:rsidP="7EF80081" w:rsidRDefault="7EF80081" w14:paraId="0EC4D07E" w14:textId="1C1464A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0362281" w14:textId="3589CBD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6B74948" w14:textId="42388B3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69539434" w14:textId="2BC749C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F031032" w14:textId="009621A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8C27A1E" w14:textId="624A14C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57E55F1" w14:textId="48310FE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1EF954BC" w14:textId="3E30CDF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100EFF6E">
        <w:trPr>
          <w:trHeight w:val="300"/>
        </w:trPr>
        <w:tc>
          <w:tcPr>
            <w:tcW w:w="988" w:type="dxa"/>
            <w:tcBorders>
              <w:left w:val="single" w:sz="6"/>
            </w:tcBorders>
            <w:tcMar>
              <w:left w:w="90" w:type="dxa"/>
              <w:right w:w="90" w:type="dxa"/>
            </w:tcMar>
            <w:vAlign w:val="top"/>
          </w:tcPr>
          <w:p w:rsidR="7EF80081" w:rsidP="7EF80081" w:rsidRDefault="7EF80081" w14:paraId="3F9BD69B" w14:textId="5C39610E">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Elassal G 2014</w:t>
            </w:r>
          </w:p>
        </w:tc>
        <w:tc>
          <w:tcPr>
            <w:tcW w:w="988" w:type="dxa"/>
            <w:tcMar>
              <w:left w:w="90" w:type="dxa"/>
              <w:right w:w="90" w:type="dxa"/>
            </w:tcMar>
            <w:vAlign w:val="top"/>
          </w:tcPr>
          <w:p w:rsidR="7EF80081" w:rsidP="7EF80081" w:rsidRDefault="7EF80081" w14:paraId="6619D766" w14:textId="6DC97EC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6132BDE" w14:textId="682F1BF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1E2DB7AE" w14:textId="41CFDF9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CDEEA77" w14:textId="6193299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F35D7DB" w14:textId="453BA7C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2B2A6BC" w14:textId="7B6A4A3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F348A94" w14:textId="3077B68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508FC325" w14:textId="406A830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4F8867DB">
        <w:trPr>
          <w:trHeight w:val="300"/>
        </w:trPr>
        <w:tc>
          <w:tcPr>
            <w:tcW w:w="988" w:type="dxa"/>
            <w:tcBorders>
              <w:left w:val="single" w:sz="6"/>
            </w:tcBorders>
            <w:tcMar>
              <w:left w:w="90" w:type="dxa"/>
              <w:right w:w="90" w:type="dxa"/>
            </w:tcMar>
            <w:vAlign w:val="top"/>
          </w:tcPr>
          <w:p w:rsidR="7EF80081" w:rsidP="7EF80081" w:rsidRDefault="7EF80081" w14:paraId="067E8F7E" w14:textId="1D7E748F">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Miravitlles M 2014</w:t>
            </w:r>
          </w:p>
        </w:tc>
        <w:tc>
          <w:tcPr>
            <w:tcW w:w="988" w:type="dxa"/>
            <w:tcMar>
              <w:left w:w="90" w:type="dxa"/>
              <w:right w:w="90" w:type="dxa"/>
            </w:tcMar>
            <w:vAlign w:val="top"/>
          </w:tcPr>
          <w:p w:rsidR="7EF80081" w:rsidP="7EF80081" w:rsidRDefault="7EF80081" w14:paraId="77087BBF" w14:textId="5EC5A57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B18D754" w14:textId="471E4B1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87E8400" w14:textId="3973FA9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E4FB3C4" w14:textId="23E968D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966DE27" w14:textId="699F91C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2B7C125" w14:textId="5F69E5F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5EF8C06" w14:textId="0E65583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5FFBD8C7" w14:textId="7299B75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525FFD1C">
        <w:trPr>
          <w:trHeight w:val="300"/>
        </w:trPr>
        <w:tc>
          <w:tcPr>
            <w:tcW w:w="988" w:type="dxa"/>
            <w:tcBorders>
              <w:left w:val="single" w:sz="6"/>
            </w:tcBorders>
            <w:tcMar>
              <w:left w:w="90" w:type="dxa"/>
              <w:right w:w="90" w:type="dxa"/>
            </w:tcMar>
            <w:vAlign w:val="top"/>
          </w:tcPr>
          <w:p w:rsidR="7EF80081" w:rsidP="7EF80081" w:rsidRDefault="7EF80081" w14:paraId="2F672092" w14:textId="795AB1D0">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Battaglia S 2015</w:t>
            </w:r>
          </w:p>
        </w:tc>
        <w:tc>
          <w:tcPr>
            <w:tcW w:w="988" w:type="dxa"/>
            <w:tcMar>
              <w:left w:w="90" w:type="dxa"/>
              <w:right w:w="90" w:type="dxa"/>
            </w:tcMar>
            <w:vAlign w:val="top"/>
          </w:tcPr>
          <w:p w:rsidR="7EF80081" w:rsidP="7EF80081" w:rsidRDefault="7EF80081" w14:paraId="604E0D98" w14:textId="35B8774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001958A" w14:textId="015511B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6074838" w14:textId="75C0B94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7F67218" w14:textId="3E560F3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4BAE958" w14:textId="678B68A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BB2B31A" w14:textId="2D79313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EA6A905" w14:textId="0F66159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7151A9E8" w14:textId="46F0D4F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5353D29D">
        <w:trPr>
          <w:trHeight w:val="300"/>
        </w:trPr>
        <w:tc>
          <w:tcPr>
            <w:tcW w:w="988" w:type="dxa"/>
            <w:tcBorders>
              <w:left w:val="single" w:sz="6"/>
            </w:tcBorders>
            <w:tcMar>
              <w:left w:w="90" w:type="dxa"/>
              <w:right w:w="90" w:type="dxa"/>
            </w:tcMar>
            <w:vAlign w:val="top"/>
          </w:tcPr>
          <w:p w:rsidR="7EF80081" w:rsidP="7EF80081" w:rsidRDefault="7EF80081" w14:paraId="38897B3E" w14:textId="34F8DA76">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Martinez Rivera C 2016</w:t>
            </w:r>
          </w:p>
        </w:tc>
        <w:tc>
          <w:tcPr>
            <w:tcW w:w="988" w:type="dxa"/>
            <w:tcMar>
              <w:left w:w="90" w:type="dxa"/>
              <w:right w:w="90" w:type="dxa"/>
            </w:tcMar>
            <w:vAlign w:val="top"/>
          </w:tcPr>
          <w:p w:rsidR="7EF80081" w:rsidP="7EF80081" w:rsidRDefault="7EF80081" w14:paraId="56417C37" w14:textId="7A108D6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9A7CD83" w14:textId="327B71E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082863F" w14:textId="048277C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6170881A" w14:textId="538EC6D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8815B1D" w14:textId="31E5316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0E03496" w14:textId="142C691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8F4BF52" w14:textId="52F4E1E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03ACEA7F" w14:textId="4857182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42281C86">
        <w:trPr>
          <w:trHeight w:val="300"/>
        </w:trPr>
        <w:tc>
          <w:tcPr>
            <w:tcW w:w="988" w:type="dxa"/>
            <w:tcBorders>
              <w:left w:val="single" w:sz="6"/>
            </w:tcBorders>
            <w:tcMar>
              <w:left w:w="90" w:type="dxa"/>
              <w:right w:w="90" w:type="dxa"/>
            </w:tcMar>
            <w:vAlign w:val="top"/>
          </w:tcPr>
          <w:p w:rsidR="7EF80081" w:rsidP="7EF80081" w:rsidRDefault="7EF80081" w14:paraId="699F8989" w14:textId="58DB9983">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Orlandi Le 2016</w:t>
            </w:r>
          </w:p>
        </w:tc>
        <w:tc>
          <w:tcPr>
            <w:tcW w:w="988" w:type="dxa"/>
            <w:tcMar>
              <w:left w:w="90" w:type="dxa"/>
              <w:right w:w="90" w:type="dxa"/>
            </w:tcMar>
            <w:vAlign w:val="top"/>
          </w:tcPr>
          <w:p w:rsidR="7EF80081" w:rsidP="7EF80081" w:rsidRDefault="7EF80081" w14:paraId="26CFEE2B" w14:textId="7F32E38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91FEE7E" w14:textId="6F03764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2A5517E" w14:textId="5D18841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54F9EE7" w14:textId="212ACAB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AD37521" w14:textId="4FE4B12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6CA2674C" w14:textId="76B9DF6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8063A39" w14:textId="777B947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72F4C3A3" w14:textId="485B237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5F8F7D9E">
        <w:trPr>
          <w:trHeight w:val="300"/>
        </w:trPr>
        <w:tc>
          <w:tcPr>
            <w:tcW w:w="988" w:type="dxa"/>
            <w:tcBorders>
              <w:left w:val="single" w:sz="6"/>
            </w:tcBorders>
            <w:tcMar>
              <w:left w:w="90" w:type="dxa"/>
              <w:right w:w="90" w:type="dxa"/>
            </w:tcMar>
            <w:vAlign w:val="top"/>
          </w:tcPr>
          <w:p w:rsidR="7EF80081" w:rsidP="7EF80081" w:rsidRDefault="7EF80081" w14:paraId="25A8B5D4" w14:textId="73C42319">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Yohannes AM 2016</w:t>
            </w:r>
          </w:p>
        </w:tc>
        <w:tc>
          <w:tcPr>
            <w:tcW w:w="988" w:type="dxa"/>
            <w:tcMar>
              <w:left w:w="90" w:type="dxa"/>
              <w:right w:w="90" w:type="dxa"/>
            </w:tcMar>
            <w:vAlign w:val="top"/>
          </w:tcPr>
          <w:p w:rsidR="7EF80081" w:rsidP="7EF80081" w:rsidRDefault="7EF80081" w14:paraId="3AA4FACA" w14:textId="00FA1E9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F00CCDE" w14:textId="3D981C8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B6AD9F4" w14:textId="4857595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111C7B1B" w14:textId="3027E52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B7004FE" w14:textId="15B0E1C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9A9F6E2" w14:textId="0A0DF23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E86E31F" w14:textId="0C5FECF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7728133D" w14:textId="14D75A6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7</w:t>
            </w:r>
          </w:p>
        </w:tc>
      </w:tr>
      <w:tr w:rsidR="7EF80081" w:rsidTr="7EF80081" w14:paraId="09DFBF29">
        <w:trPr>
          <w:trHeight w:val="300"/>
        </w:trPr>
        <w:tc>
          <w:tcPr>
            <w:tcW w:w="988" w:type="dxa"/>
            <w:tcBorders>
              <w:left w:val="single" w:sz="6"/>
            </w:tcBorders>
            <w:tcMar>
              <w:left w:w="90" w:type="dxa"/>
              <w:right w:w="90" w:type="dxa"/>
            </w:tcMar>
            <w:vAlign w:val="top"/>
          </w:tcPr>
          <w:p w:rsidR="7EF80081" w:rsidP="7EF80081" w:rsidRDefault="7EF80081" w14:paraId="6DBC993B" w14:textId="07BDA719">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Tse HN 2016</w:t>
            </w:r>
          </w:p>
        </w:tc>
        <w:tc>
          <w:tcPr>
            <w:tcW w:w="988" w:type="dxa"/>
            <w:tcMar>
              <w:left w:w="90" w:type="dxa"/>
              <w:right w:w="90" w:type="dxa"/>
            </w:tcMar>
            <w:vAlign w:val="top"/>
          </w:tcPr>
          <w:p w:rsidR="7EF80081" w:rsidP="7EF80081" w:rsidRDefault="7EF80081" w14:paraId="009EFC03" w14:textId="7C4DDDB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9A3E38E" w14:textId="33DE8EC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97B204A" w14:textId="369EA85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B80314B" w14:textId="1D9B27C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F3459BE" w14:textId="21CF4C8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44E324A" w14:textId="2BB1794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3DEC584" w14:textId="5DD463F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7DD67C86" w14:textId="049E6C9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664ED260">
        <w:trPr>
          <w:trHeight w:val="300"/>
        </w:trPr>
        <w:tc>
          <w:tcPr>
            <w:tcW w:w="988" w:type="dxa"/>
            <w:tcBorders>
              <w:left w:val="single" w:sz="6"/>
            </w:tcBorders>
            <w:tcMar>
              <w:left w:w="90" w:type="dxa"/>
              <w:right w:w="90" w:type="dxa"/>
            </w:tcMar>
            <w:vAlign w:val="top"/>
          </w:tcPr>
          <w:p w:rsidR="7EF80081" w:rsidP="7EF80081" w:rsidRDefault="7EF80081" w14:paraId="78930F77" w14:textId="6AFAE61A">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Allam AH 2017</w:t>
            </w:r>
          </w:p>
        </w:tc>
        <w:tc>
          <w:tcPr>
            <w:tcW w:w="988" w:type="dxa"/>
            <w:tcMar>
              <w:left w:w="90" w:type="dxa"/>
              <w:right w:w="90" w:type="dxa"/>
            </w:tcMar>
            <w:vAlign w:val="top"/>
          </w:tcPr>
          <w:p w:rsidR="7EF80081" w:rsidP="7EF80081" w:rsidRDefault="7EF80081" w14:paraId="797FCA67" w14:textId="255200F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49B5E24" w14:textId="6DBB13E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8CD3CBF" w14:textId="7FE194C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6433C7B" w14:textId="180A605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EAF3CE5" w14:textId="419358C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198A60CF" w14:textId="17757C6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103AB75" w14:textId="4454397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5FDE6714" w14:textId="1B96E33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3F1F4DA1">
        <w:trPr>
          <w:trHeight w:val="300"/>
        </w:trPr>
        <w:tc>
          <w:tcPr>
            <w:tcW w:w="988" w:type="dxa"/>
            <w:tcBorders>
              <w:left w:val="single" w:sz="6"/>
            </w:tcBorders>
            <w:tcMar>
              <w:left w:w="90" w:type="dxa"/>
              <w:right w:w="90" w:type="dxa"/>
            </w:tcMar>
            <w:vAlign w:val="top"/>
          </w:tcPr>
          <w:p w:rsidR="7EF80081" w:rsidP="7EF80081" w:rsidRDefault="7EF80081" w14:paraId="046A78EE" w14:textId="68222CD2">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Biswas D 2017</w:t>
            </w:r>
          </w:p>
        </w:tc>
        <w:tc>
          <w:tcPr>
            <w:tcW w:w="988" w:type="dxa"/>
            <w:tcMar>
              <w:left w:w="90" w:type="dxa"/>
              <w:right w:w="90" w:type="dxa"/>
            </w:tcMar>
            <w:vAlign w:val="top"/>
          </w:tcPr>
          <w:p w:rsidR="7EF80081" w:rsidP="7EF80081" w:rsidRDefault="7EF80081" w14:paraId="4F65572C" w14:textId="4B53E34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A46166C" w14:textId="5E8E5DA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2659575" w14:textId="0706F84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DDDDB04" w14:textId="1F20CCB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425D8D3" w14:textId="33D2230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5E4834D" w14:textId="3145790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3761F68" w14:textId="58C4DAD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4356A6D7" w14:textId="472B0F3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4</w:t>
            </w:r>
          </w:p>
        </w:tc>
      </w:tr>
      <w:tr w:rsidR="7EF80081" w:rsidTr="7EF80081" w14:paraId="147C0F9B">
        <w:trPr>
          <w:trHeight w:val="300"/>
        </w:trPr>
        <w:tc>
          <w:tcPr>
            <w:tcW w:w="988" w:type="dxa"/>
            <w:tcBorders>
              <w:left w:val="single" w:sz="6"/>
            </w:tcBorders>
            <w:tcMar>
              <w:left w:w="90" w:type="dxa"/>
              <w:right w:w="90" w:type="dxa"/>
            </w:tcMar>
            <w:vAlign w:val="top"/>
          </w:tcPr>
          <w:p w:rsidR="7EF80081" w:rsidP="7EF80081" w:rsidRDefault="7EF80081" w14:paraId="0E2DEDAA" w14:textId="3AA173AC">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Lee JH 2018</w:t>
            </w:r>
          </w:p>
        </w:tc>
        <w:tc>
          <w:tcPr>
            <w:tcW w:w="988" w:type="dxa"/>
            <w:tcMar>
              <w:left w:w="90" w:type="dxa"/>
              <w:right w:w="90" w:type="dxa"/>
            </w:tcMar>
            <w:vAlign w:val="top"/>
          </w:tcPr>
          <w:p w:rsidR="7EF80081" w:rsidP="7EF80081" w:rsidRDefault="7EF80081" w14:paraId="0B790B73" w14:textId="0AAC3D3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2A7BAC5" w14:textId="52D8DFE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94B07C3" w14:textId="6C236F0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CCC3A36" w14:textId="1BAC0BE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11A8C02" w14:textId="03AB921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056E0004" w14:textId="16D0FD1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74FDFE7" w14:textId="1E98D18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6D2C920B" w14:textId="1E1B5C0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09087E45">
        <w:trPr>
          <w:trHeight w:val="300"/>
        </w:trPr>
        <w:tc>
          <w:tcPr>
            <w:tcW w:w="988" w:type="dxa"/>
            <w:tcBorders>
              <w:left w:val="single" w:sz="6"/>
            </w:tcBorders>
            <w:tcMar>
              <w:left w:w="90" w:type="dxa"/>
              <w:right w:w="90" w:type="dxa"/>
            </w:tcMar>
            <w:vAlign w:val="top"/>
          </w:tcPr>
          <w:p w:rsidR="7EF80081" w:rsidP="7EF80081" w:rsidRDefault="7EF80081" w14:paraId="4A62AE23" w14:textId="2E66E605">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Sharma K 2019</w:t>
            </w:r>
          </w:p>
        </w:tc>
        <w:tc>
          <w:tcPr>
            <w:tcW w:w="988" w:type="dxa"/>
            <w:tcMar>
              <w:left w:w="90" w:type="dxa"/>
              <w:right w:w="90" w:type="dxa"/>
            </w:tcMar>
            <w:vAlign w:val="top"/>
          </w:tcPr>
          <w:p w:rsidR="7EF80081" w:rsidP="7EF80081" w:rsidRDefault="7EF80081" w14:paraId="6C2722D2" w14:textId="6BACFFB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6E79FA4" w14:textId="439F4A4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B20EAF0" w14:textId="6A580F4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83743D5" w14:textId="3A3CD8B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1A59A47" w14:textId="20901F6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33E4E0A" w14:textId="389C50F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8433788" w14:textId="648A275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0D7E0441" w14:textId="1517606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0FF1DC25">
        <w:trPr>
          <w:trHeight w:val="300"/>
        </w:trPr>
        <w:tc>
          <w:tcPr>
            <w:tcW w:w="988" w:type="dxa"/>
            <w:tcBorders>
              <w:left w:val="single" w:sz="6"/>
            </w:tcBorders>
            <w:tcMar>
              <w:left w:w="90" w:type="dxa"/>
              <w:right w:w="90" w:type="dxa"/>
            </w:tcMar>
            <w:vAlign w:val="top"/>
          </w:tcPr>
          <w:p w:rsidR="7EF80081" w:rsidP="7EF80081" w:rsidRDefault="7EF80081" w14:paraId="7F2A51F8" w14:textId="1CE053D2">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Yang K 2020</w:t>
            </w:r>
          </w:p>
        </w:tc>
        <w:tc>
          <w:tcPr>
            <w:tcW w:w="988" w:type="dxa"/>
            <w:tcMar>
              <w:left w:w="90" w:type="dxa"/>
              <w:right w:w="90" w:type="dxa"/>
            </w:tcMar>
            <w:vAlign w:val="top"/>
          </w:tcPr>
          <w:p w:rsidR="7EF80081" w:rsidP="7EF80081" w:rsidRDefault="7EF80081" w14:paraId="562B4393" w14:textId="7E209E0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DC4C700" w14:textId="02B84F9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64A8CE7" w14:textId="2D5F5DA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7206F611" w14:textId="2C9B8C8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6F4C3A0" w14:textId="4662787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1D6FED4" w14:textId="0B2A3CC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3527E92" w14:textId="0768AD2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1A8315F3" w14:textId="73FE546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518357AF">
        <w:trPr>
          <w:trHeight w:val="300"/>
        </w:trPr>
        <w:tc>
          <w:tcPr>
            <w:tcW w:w="988" w:type="dxa"/>
            <w:tcBorders>
              <w:left w:val="single" w:sz="6"/>
            </w:tcBorders>
            <w:tcMar>
              <w:left w:w="90" w:type="dxa"/>
              <w:right w:w="90" w:type="dxa"/>
            </w:tcMar>
            <w:vAlign w:val="top"/>
          </w:tcPr>
          <w:p w:rsidR="7EF80081" w:rsidP="7EF80081" w:rsidRDefault="7EF80081" w14:paraId="58E4A46D" w14:textId="308BCD51">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Choi JS 2021</w:t>
            </w:r>
          </w:p>
        </w:tc>
        <w:tc>
          <w:tcPr>
            <w:tcW w:w="988" w:type="dxa"/>
            <w:tcMar>
              <w:left w:w="90" w:type="dxa"/>
              <w:right w:w="90" w:type="dxa"/>
            </w:tcMar>
            <w:vAlign w:val="top"/>
          </w:tcPr>
          <w:p w:rsidR="7EF80081" w:rsidP="7EF80081" w:rsidRDefault="7EF80081" w14:paraId="3C8D977D" w14:textId="56CB3A7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CF76F00" w14:textId="3543975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7149904" w14:textId="028ECBE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8D01373" w14:textId="789F5A8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32DAE12" w14:textId="202877C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D910F7D" w14:textId="43DF8F6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8C964A4" w14:textId="379BC0D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4025D948" w14:textId="7DF596C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5781B214">
        <w:trPr>
          <w:trHeight w:val="300"/>
        </w:trPr>
        <w:tc>
          <w:tcPr>
            <w:tcW w:w="988" w:type="dxa"/>
            <w:tcBorders>
              <w:left w:val="single" w:sz="6"/>
            </w:tcBorders>
            <w:tcMar>
              <w:left w:w="90" w:type="dxa"/>
              <w:right w:w="90" w:type="dxa"/>
            </w:tcMar>
            <w:vAlign w:val="top"/>
          </w:tcPr>
          <w:p w:rsidR="7EF80081" w:rsidP="7EF80081" w:rsidRDefault="7EF80081" w14:paraId="38BF3A98" w14:textId="40CE3CFB">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Strollo HC 2021</w:t>
            </w:r>
          </w:p>
        </w:tc>
        <w:tc>
          <w:tcPr>
            <w:tcW w:w="988" w:type="dxa"/>
            <w:tcMar>
              <w:left w:w="90" w:type="dxa"/>
              <w:right w:w="90" w:type="dxa"/>
            </w:tcMar>
            <w:vAlign w:val="top"/>
          </w:tcPr>
          <w:p w:rsidR="7EF80081" w:rsidP="7EF80081" w:rsidRDefault="7EF80081" w14:paraId="76E6FC61" w14:textId="365B325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CB40F51" w14:textId="24A5A8F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D61201F" w14:textId="23460C8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1C9CC897" w14:textId="0E5EC41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1238673" w14:textId="6E54168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A480941" w14:textId="228E9C4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7609E57" w14:textId="6E08373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66C6530B" w14:textId="7D1A5F8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4174FA8F">
        <w:trPr>
          <w:trHeight w:val="300"/>
        </w:trPr>
        <w:tc>
          <w:tcPr>
            <w:tcW w:w="988" w:type="dxa"/>
            <w:tcBorders>
              <w:left w:val="single" w:sz="6"/>
            </w:tcBorders>
            <w:tcMar>
              <w:left w:w="90" w:type="dxa"/>
              <w:right w:w="90" w:type="dxa"/>
            </w:tcMar>
            <w:vAlign w:val="top"/>
          </w:tcPr>
          <w:p w:rsidR="7EF80081" w:rsidP="7EF80081" w:rsidRDefault="7EF80081" w14:paraId="1B21E39A" w14:textId="2ED9F414">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 xml:space="preserve">Hieba E 2021  </w:t>
            </w:r>
          </w:p>
        </w:tc>
        <w:tc>
          <w:tcPr>
            <w:tcW w:w="988" w:type="dxa"/>
            <w:tcMar>
              <w:left w:w="90" w:type="dxa"/>
              <w:right w:w="90" w:type="dxa"/>
            </w:tcMar>
            <w:vAlign w:val="top"/>
          </w:tcPr>
          <w:p w:rsidR="7EF80081" w:rsidP="7EF80081" w:rsidRDefault="7EF80081" w14:paraId="63C95E3C" w14:textId="7B11253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50A1B57" w14:textId="1A06FED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12667B77" w14:textId="071CA6F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8652B01" w14:textId="0A2178D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F7A6FBD" w14:textId="4BF2891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4DFBFF77" w14:textId="46DD020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46DADA3" w14:textId="379C5F3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5751A69D" w14:textId="27FF91F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24409781">
        <w:trPr>
          <w:trHeight w:val="300"/>
        </w:trPr>
        <w:tc>
          <w:tcPr>
            <w:tcW w:w="988" w:type="dxa"/>
            <w:tcBorders>
              <w:left w:val="single" w:sz="6"/>
            </w:tcBorders>
            <w:tcMar>
              <w:left w:w="90" w:type="dxa"/>
              <w:right w:w="90" w:type="dxa"/>
            </w:tcMar>
            <w:vAlign w:val="top"/>
          </w:tcPr>
          <w:p w:rsidR="7EF80081" w:rsidP="7EF80081" w:rsidRDefault="7EF80081" w14:paraId="4F66324C" w14:textId="73273BAC">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Hong YJ. 2023</w:t>
            </w:r>
          </w:p>
        </w:tc>
        <w:tc>
          <w:tcPr>
            <w:tcW w:w="988" w:type="dxa"/>
            <w:tcMar>
              <w:left w:w="90" w:type="dxa"/>
              <w:right w:w="90" w:type="dxa"/>
            </w:tcMar>
            <w:vAlign w:val="top"/>
          </w:tcPr>
          <w:p w:rsidR="7EF80081" w:rsidP="7EF80081" w:rsidRDefault="7EF80081" w14:paraId="19C89F61" w14:textId="3964C08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5966A44" w14:textId="2C83DE6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F346314" w14:textId="0DC0AAD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7ACA3A17" w14:textId="02A8D11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62790CB1" w14:textId="53B8814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0E98A99" w14:textId="695AB93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70A89AD" w14:textId="082AAA3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298BC867" w14:textId="58B0396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70CD3D17">
        <w:trPr>
          <w:trHeight w:val="300"/>
        </w:trPr>
        <w:tc>
          <w:tcPr>
            <w:tcW w:w="988" w:type="dxa"/>
            <w:tcBorders>
              <w:left w:val="single" w:sz="6"/>
            </w:tcBorders>
            <w:tcMar>
              <w:left w:w="90" w:type="dxa"/>
              <w:right w:w="90" w:type="dxa"/>
            </w:tcMar>
            <w:vAlign w:val="top"/>
          </w:tcPr>
          <w:p w:rsidR="7EF80081" w:rsidP="7EF80081" w:rsidRDefault="7EF80081" w14:paraId="23FC1B0F" w14:textId="0C5989D3">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Liu M 2023</w:t>
            </w:r>
          </w:p>
        </w:tc>
        <w:tc>
          <w:tcPr>
            <w:tcW w:w="988" w:type="dxa"/>
            <w:tcMar>
              <w:left w:w="90" w:type="dxa"/>
              <w:right w:w="90" w:type="dxa"/>
            </w:tcMar>
            <w:vAlign w:val="top"/>
          </w:tcPr>
          <w:p w:rsidR="7EF80081" w:rsidP="7EF80081" w:rsidRDefault="7EF80081" w14:paraId="776304BC" w14:textId="4BE0B96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A3E3D7C" w14:textId="290F6CC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59939CE5" w14:textId="45B94AD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57CF945" w14:textId="2DA8F7F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FC481CD" w14:textId="0FA6771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3AF5BB29" w14:textId="3577EA3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E50DEDD" w14:textId="50B1D0B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767C9D10" w14:textId="54A2F4B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5</w:t>
            </w:r>
          </w:p>
        </w:tc>
      </w:tr>
      <w:tr w:rsidR="7EF80081" w:rsidTr="7EF80081" w14:paraId="76A62A44">
        <w:trPr>
          <w:trHeight w:val="300"/>
        </w:trPr>
        <w:tc>
          <w:tcPr>
            <w:tcW w:w="988" w:type="dxa"/>
            <w:tcBorders>
              <w:left w:val="single" w:sz="6"/>
            </w:tcBorders>
            <w:tcMar>
              <w:left w:w="90" w:type="dxa"/>
              <w:right w:w="90" w:type="dxa"/>
            </w:tcMar>
            <w:vAlign w:val="top"/>
          </w:tcPr>
          <w:p w:rsidR="7EF80081" w:rsidP="7EF80081" w:rsidRDefault="7EF80081" w14:paraId="6EA79BE9" w14:textId="1FDCB1B4">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Horner A 2023</w:t>
            </w:r>
          </w:p>
        </w:tc>
        <w:tc>
          <w:tcPr>
            <w:tcW w:w="988" w:type="dxa"/>
            <w:tcMar>
              <w:left w:w="90" w:type="dxa"/>
              <w:right w:w="90" w:type="dxa"/>
            </w:tcMar>
            <w:vAlign w:val="top"/>
          </w:tcPr>
          <w:p w:rsidR="7EF80081" w:rsidP="7EF80081" w:rsidRDefault="7EF80081" w14:paraId="4D3656CA" w14:textId="02F318C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315980AE" w14:textId="6EDE77A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923E32F" w14:textId="165E42F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2078D75" w14:textId="1FCFC14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09F0D6D0" w14:textId="11102E1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00A267EC" w14:textId="5356BA9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6056295" w14:textId="0A81D177">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4971D957" w14:textId="3E4D6DF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6</w:t>
            </w:r>
          </w:p>
        </w:tc>
      </w:tr>
      <w:tr w:rsidR="7EF80081" w:rsidTr="7EF80081" w14:paraId="51E82AAF">
        <w:trPr>
          <w:trHeight w:val="300"/>
        </w:trPr>
        <w:tc>
          <w:tcPr>
            <w:tcW w:w="988" w:type="dxa"/>
            <w:tcBorders>
              <w:left w:val="single" w:sz="6"/>
            </w:tcBorders>
            <w:tcMar>
              <w:left w:w="90" w:type="dxa"/>
              <w:right w:w="90" w:type="dxa"/>
            </w:tcMar>
            <w:vAlign w:val="top"/>
          </w:tcPr>
          <w:p w:rsidR="7EF80081" w:rsidP="7EF80081" w:rsidRDefault="7EF80081" w14:paraId="52E572FB" w14:textId="68C22C09">
            <w:pPr>
              <w:spacing w:line="276" w:lineRule="auto"/>
              <w:rPr>
                <w:rFonts w:ascii="Garamond" w:hAnsi="Garamond" w:eastAsia="Garamond" w:cs="Garamond"/>
                <w:b w:val="0"/>
                <w:bCs w:val="0"/>
                <w:i w:val="0"/>
                <w:iCs w:val="0"/>
                <w:color w:val="212121"/>
                <w:sz w:val="14"/>
                <w:szCs w:val="14"/>
              </w:rPr>
            </w:pPr>
            <w:r w:rsidRPr="7EF80081" w:rsidR="7EF80081">
              <w:rPr>
                <w:rFonts w:ascii="Garamond" w:hAnsi="Garamond" w:eastAsia="Garamond" w:cs="Garamond"/>
                <w:b w:val="0"/>
                <w:bCs w:val="0"/>
                <w:i w:val="0"/>
                <w:iCs w:val="0"/>
                <w:caps w:val="0"/>
                <w:smallCaps w:val="0"/>
                <w:color w:val="212121"/>
                <w:sz w:val="14"/>
                <w:szCs w:val="14"/>
                <w:lang w:val="en-GB"/>
              </w:rPr>
              <w:t>Zhang T 2023</w:t>
            </w:r>
          </w:p>
        </w:tc>
        <w:tc>
          <w:tcPr>
            <w:tcW w:w="988" w:type="dxa"/>
            <w:tcMar>
              <w:left w:w="90" w:type="dxa"/>
              <w:right w:w="90" w:type="dxa"/>
            </w:tcMar>
            <w:vAlign w:val="top"/>
          </w:tcPr>
          <w:p w:rsidR="7EF80081" w:rsidP="7EF80081" w:rsidRDefault="7EF80081" w14:paraId="2820C558" w14:textId="41EE8DB8">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3FF5901" w14:textId="50AB47C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7BF7417" w14:textId="31315DF1">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25564E88" w14:textId="7AA9F82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DC2CB1A" w14:textId="4F355D5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02156FD0" w14:textId="1AA0216E">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F7D03D5" w14:textId="68CBFFE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4C639C64" w14:textId="7636C3F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4</w:t>
            </w:r>
          </w:p>
        </w:tc>
      </w:tr>
      <w:tr w:rsidR="7EF80081" w:rsidTr="7EF80081" w14:paraId="0B46F458">
        <w:trPr>
          <w:trHeight w:val="300"/>
        </w:trPr>
        <w:tc>
          <w:tcPr>
            <w:tcW w:w="988" w:type="dxa"/>
            <w:tcBorders>
              <w:left w:val="single" w:sz="6"/>
            </w:tcBorders>
            <w:tcMar>
              <w:left w:w="90" w:type="dxa"/>
              <w:right w:w="90" w:type="dxa"/>
            </w:tcMar>
            <w:vAlign w:val="top"/>
          </w:tcPr>
          <w:p w:rsidR="7EF80081" w:rsidP="7EF80081" w:rsidRDefault="7EF80081" w14:paraId="608FAF01" w14:textId="5DEB6A5C">
            <w:pPr>
              <w:spacing w:line="276" w:lineRule="auto"/>
              <w:rPr>
                <w:rFonts w:ascii="Garamond" w:hAnsi="Garamond" w:eastAsia="Garamond" w:cs="Garamond"/>
                <w:b w:val="0"/>
                <w:bCs w:val="0"/>
                <w:i w:val="0"/>
                <w:iCs w:val="0"/>
                <w:color w:val="000000" w:themeColor="text1" w:themeTint="FF" w:themeShade="FF"/>
                <w:sz w:val="14"/>
                <w:szCs w:val="14"/>
              </w:rPr>
            </w:pPr>
            <w:r w:rsidRPr="7EF80081" w:rsidR="7EF80081">
              <w:rPr>
                <w:rFonts w:ascii="Garamond" w:hAnsi="Garamond" w:eastAsia="Garamond" w:cs="Garamond"/>
                <w:b w:val="0"/>
                <w:bCs w:val="0"/>
                <w:i w:val="0"/>
                <w:iCs w:val="0"/>
                <w:caps w:val="0"/>
                <w:smallCaps w:val="0"/>
                <w:color w:val="000000" w:themeColor="text1" w:themeTint="FF" w:themeShade="FF"/>
                <w:sz w:val="14"/>
                <w:szCs w:val="14"/>
                <w:lang w:val="da-DK"/>
              </w:rPr>
              <w:t xml:space="preserve">Yoshida M 2022 </w:t>
            </w:r>
          </w:p>
        </w:tc>
        <w:tc>
          <w:tcPr>
            <w:tcW w:w="988" w:type="dxa"/>
            <w:tcMar>
              <w:left w:w="90" w:type="dxa"/>
              <w:right w:w="90" w:type="dxa"/>
            </w:tcMar>
            <w:vAlign w:val="top"/>
          </w:tcPr>
          <w:p w:rsidR="7EF80081" w:rsidP="7EF80081" w:rsidRDefault="7EF80081" w14:paraId="57B161A1" w14:textId="1A72D4DD">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435AF9DE" w14:textId="3942276B">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2E002E84" w14:textId="2DBF20F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7C1ADFF6" w14:textId="0BDE19DC">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2138BBF2" w14:textId="7D873B60">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Mar>
              <w:left w:w="90" w:type="dxa"/>
              <w:right w:w="90" w:type="dxa"/>
            </w:tcMar>
            <w:vAlign w:val="top"/>
          </w:tcPr>
          <w:p w:rsidR="7EF80081" w:rsidP="7EF80081" w:rsidRDefault="7EF80081" w14:paraId="505DB8A5" w14:textId="659BAFC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Mar>
              <w:left w:w="90" w:type="dxa"/>
              <w:right w:w="90" w:type="dxa"/>
            </w:tcMar>
            <w:vAlign w:val="top"/>
          </w:tcPr>
          <w:p w:rsidR="7EF80081" w:rsidP="7EF80081" w:rsidRDefault="7EF80081" w14:paraId="7517294A" w14:textId="32F3EACA">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right w:val="single" w:sz="6"/>
            </w:tcBorders>
            <w:tcMar>
              <w:left w:w="90" w:type="dxa"/>
              <w:right w:w="90" w:type="dxa"/>
            </w:tcMar>
            <w:vAlign w:val="top"/>
          </w:tcPr>
          <w:p w:rsidR="7EF80081" w:rsidP="7EF80081" w:rsidRDefault="7EF80081" w14:paraId="0DC6541E" w14:textId="6F762C23">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4</w:t>
            </w:r>
          </w:p>
        </w:tc>
      </w:tr>
      <w:tr w:rsidR="7EF80081" w:rsidTr="7EF80081" w14:paraId="73F87C52">
        <w:trPr>
          <w:trHeight w:val="300"/>
        </w:trPr>
        <w:tc>
          <w:tcPr>
            <w:tcW w:w="988" w:type="dxa"/>
            <w:tcBorders>
              <w:left w:val="single" w:sz="6"/>
              <w:bottom w:val="single" w:sz="6"/>
            </w:tcBorders>
            <w:tcMar>
              <w:left w:w="90" w:type="dxa"/>
              <w:right w:w="90" w:type="dxa"/>
            </w:tcMar>
            <w:vAlign w:val="top"/>
          </w:tcPr>
          <w:p w:rsidR="7EF80081" w:rsidP="7EF80081" w:rsidRDefault="7EF80081" w14:paraId="4858A7C5" w14:textId="453E4847">
            <w:pPr>
              <w:spacing w:line="276" w:lineRule="auto"/>
              <w:rPr>
                <w:rFonts w:ascii="Garamond" w:hAnsi="Garamond" w:eastAsia="Garamond" w:cs="Garamond"/>
                <w:b w:val="0"/>
                <w:bCs w:val="0"/>
                <w:i w:val="0"/>
                <w:iCs w:val="0"/>
                <w:color w:val="000000" w:themeColor="text1" w:themeTint="FF" w:themeShade="FF"/>
                <w:sz w:val="14"/>
                <w:szCs w:val="14"/>
              </w:rPr>
            </w:pPr>
            <w:r w:rsidRPr="7EF80081" w:rsidR="7EF80081">
              <w:rPr>
                <w:rFonts w:ascii="Garamond" w:hAnsi="Garamond" w:eastAsia="Garamond" w:cs="Garamond"/>
                <w:b w:val="0"/>
                <w:bCs w:val="0"/>
                <w:i w:val="0"/>
                <w:iCs w:val="0"/>
                <w:caps w:val="0"/>
                <w:smallCaps w:val="0"/>
                <w:color w:val="000000" w:themeColor="text1" w:themeTint="FF" w:themeShade="FF"/>
                <w:sz w:val="14"/>
                <w:szCs w:val="14"/>
                <w:lang w:val="da-DK"/>
              </w:rPr>
              <w:t>Hernández-Pérez A 2022</w:t>
            </w:r>
          </w:p>
        </w:tc>
        <w:tc>
          <w:tcPr>
            <w:tcW w:w="988" w:type="dxa"/>
            <w:tcBorders>
              <w:bottom w:val="single" w:sz="6"/>
            </w:tcBorders>
            <w:tcMar>
              <w:left w:w="90" w:type="dxa"/>
              <w:right w:w="90" w:type="dxa"/>
            </w:tcMar>
            <w:vAlign w:val="top"/>
          </w:tcPr>
          <w:p w:rsidR="7EF80081" w:rsidP="7EF80081" w:rsidRDefault="7EF80081" w14:paraId="1F394AB3" w14:textId="05D8626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Borders>
              <w:bottom w:val="single" w:sz="6"/>
            </w:tcBorders>
            <w:tcMar>
              <w:left w:w="90" w:type="dxa"/>
              <w:right w:w="90" w:type="dxa"/>
            </w:tcMar>
            <w:vAlign w:val="top"/>
          </w:tcPr>
          <w:p w:rsidR="7EF80081" w:rsidP="7EF80081" w:rsidRDefault="7EF80081" w14:paraId="7950ADCF" w14:textId="0A92D905">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Borders>
              <w:bottom w:val="single" w:sz="6"/>
            </w:tcBorders>
            <w:tcMar>
              <w:left w:w="90" w:type="dxa"/>
              <w:right w:w="90" w:type="dxa"/>
            </w:tcMar>
            <w:vAlign w:val="top"/>
          </w:tcPr>
          <w:p w:rsidR="7EF80081" w:rsidP="7EF80081" w:rsidRDefault="7EF80081" w14:paraId="2069147D" w14:textId="045C59A4">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0</w:t>
            </w:r>
          </w:p>
        </w:tc>
        <w:tc>
          <w:tcPr>
            <w:tcW w:w="988" w:type="dxa"/>
            <w:tcBorders>
              <w:bottom w:val="single" w:sz="6"/>
            </w:tcBorders>
            <w:tcMar>
              <w:left w:w="90" w:type="dxa"/>
              <w:right w:w="90" w:type="dxa"/>
            </w:tcMar>
            <w:vAlign w:val="top"/>
          </w:tcPr>
          <w:p w:rsidR="7EF80081" w:rsidP="7EF80081" w:rsidRDefault="7EF80081" w14:paraId="000997E2" w14:textId="260D7BD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Borders>
              <w:bottom w:val="single" w:sz="6"/>
            </w:tcBorders>
            <w:tcMar>
              <w:left w:w="90" w:type="dxa"/>
              <w:right w:w="90" w:type="dxa"/>
            </w:tcMar>
            <w:vAlign w:val="top"/>
          </w:tcPr>
          <w:p w:rsidR="7EF80081" w:rsidP="7EF80081" w:rsidRDefault="7EF80081" w14:paraId="3E349514" w14:textId="26B37B96">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Borders>
              <w:bottom w:val="single" w:sz="6"/>
            </w:tcBorders>
            <w:tcMar>
              <w:left w:w="90" w:type="dxa"/>
              <w:right w:w="90" w:type="dxa"/>
            </w:tcMar>
            <w:vAlign w:val="top"/>
          </w:tcPr>
          <w:p w:rsidR="7EF80081" w:rsidP="7EF80081" w:rsidRDefault="7EF80081" w14:paraId="4D01F77A" w14:textId="4D526F79">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88" w:type="dxa"/>
            <w:tcBorders>
              <w:bottom w:val="single" w:sz="6"/>
            </w:tcBorders>
            <w:tcMar>
              <w:left w:w="90" w:type="dxa"/>
              <w:right w:w="90" w:type="dxa"/>
            </w:tcMar>
            <w:vAlign w:val="top"/>
          </w:tcPr>
          <w:p w:rsidR="7EF80081" w:rsidP="7EF80081" w:rsidRDefault="7EF80081" w14:paraId="693E1FDD" w14:textId="393059CF">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w:t>
            </w:r>
          </w:p>
        </w:tc>
        <w:tc>
          <w:tcPr>
            <w:tcW w:w="990" w:type="dxa"/>
            <w:tcBorders>
              <w:bottom w:val="single" w:sz="6"/>
              <w:right w:val="single" w:sz="6"/>
            </w:tcBorders>
            <w:tcMar>
              <w:left w:w="90" w:type="dxa"/>
              <w:right w:w="90" w:type="dxa"/>
            </w:tcMar>
            <w:vAlign w:val="top"/>
          </w:tcPr>
          <w:p w:rsidR="7EF80081" w:rsidP="7EF80081" w:rsidRDefault="7EF80081" w14:paraId="6DBCAC06" w14:textId="41D48B52">
            <w:pPr>
              <w:spacing w:line="276" w:lineRule="auto"/>
              <w:rPr>
                <w:rFonts w:ascii="Garamond" w:hAnsi="Garamond" w:eastAsia="Garamond" w:cs="Garamond"/>
                <w:b w:val="0"/>
                <w:bCs w:val="0"/>
                <w:i w:val="0"/>
                <w:iCs w:val="0"/>
                <w:color w:val="000000" w:themeColor="text1" w:themeTint="FF" w:themeShade="FF"/>
                <w:sz w:val="20"/>
                <w:szCs w:val="20"/>
              </w:rPr>
            </w:pPr>
            <w:r w:rsidRPr="7EF80081" w:rsidR="7EF80081">
              <w:rPr>
                <w:rFonts w:ascii="Garamond" w:hAnsi="Garamond" w:eastAsia="Garamond" w:cs="Garamond"/>
                <w:b w:val="0"/>
                <w:bCs w:val="0"/>
                <w:i w:val="0"/>
                <w:iCs w:val="0"/>
                <w:caps w:val="0"/>
                <w:smallCaps w:val="0"/>
                <w:color w:val="000000" w:themeColor="text1" w:themeTint="FF" w:themeShade="FF"/>
                <w:sz w:val="20"/>
                <w:szCs w:val="20"/>
                <w:lang w:val="da-DK"/>
              </w:rPr>
              <w:t>7</w:t>
            </w:r>
          </w:p>
        </w:tc>
      </w:tr>
    </w:tbl>
    <w:p xmlns:wp14="http://schemas.microsoft.com/office/word/2010/wordml" w:rsidP="7EF80081" wp14:paraId="67F893EE" wp14:textId="00EF1099">
      <w:pPr>
        <w:spacing w:before="0" w:beforeAutospacing="off" w:after="160" w:afterAutospacing="off" w:line="276" w:lineRule="auto"/>
        <w:ind w:left="0" w:right="0"/>
        <w:jc w:val="left"/>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57943713" wp14:textId="4DD719EA">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734EBE77" wp14:textId="00084037">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421AFA2C" wp14:textId="500079F9">
      <w:pPr>
        <w:pStyle w:val="Heading2"/>
        <w:keepNext w:val="1"/>
        <w:keepLines w:val="1"/>
        <w:spacing w:before="40" w:after="0" w:line="276" w:lineRule="auto"/>
        <w:rPr>
          <w:rFonts w:ascii="Garamond" w:hAnsi="Garamond" w:eastAsia="Garamond" w:cs="Garamond"/>
          <w:b w:val="0"/>
          <w:bCs w:val="0"/>
          <w:i w:val="0"/>
          <w:iCs w:val="0"/>
          <w:caps w:val="0"/>
          <w:smallCaps w:val="0"/>
          <w:noProof w:val="0"/>
          <w:color w:val="000000" w:themeColor="text1" w:themeTint="FF" w:themeShade="FF"/>
          <w:sz w:val="26"/>
          <w:szCs w:val="26"/>
          <w:lang w:val="da-DK"/>
        </w:rPr>
      </w:pPr>
      <w:r w:rsidRPr="7EF80081" w:rsidR="36A13995">
        <w:rPr>
          <w:rFonts w:ascii="Garamond" w:hAnsi="Garamond" w:eastAsia="Garamond" w:cs="Garamond"/>
          <w:b w:val="1"/>
          <w:bCs w:val="1"/>
          <w:i w:val="0"/>
          <w:iCs w:val="0"/>
          <w:caps w:val="0"/>
          <w:smallCaps w:val="0"/>
          <w:noProof w:val="0"/>
          <w:color w:val="000000" w:themeColor="text1" w:themeTint="FF" w:themeShade="FF"/>
          <w:sz w:val="26"/>
          <w:szCs w:val="26"/>
          <w:lang w:val="en-GB"/>
        </w:rPr>
        <w:t>Appendix 4:</w:t>
      </w:r>
    </w:p>
    <w:p xmlns:wp14="http://schemas.microsoft.com/office/word/2010/wordml" w:rsidP="7EF80081" wp14:paraId="1F17985D" wp14:textId="7811EA88">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Exclusion of studies, that appeared to meet inclusion criteria:</w:t>
      </w:r>
    </w:p>
    <w:p xmlns:wp14="http://schemas.microsoft.com/office/word/2010/wordml" w:rsidP="7EF80081" wp14:paraId="4B99201A" wp14:textId="14A28343">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Lack of indication of significance:</w:t>
      </w:r>
    </w:p>
    <w:p xmlns:wp14="http://schemas.microsoft.com/office/word/2010/wordml" w:rsidP="7EF80081" wp14:paraId="4DE40B1B" wp14:textId="40D44CEB">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Odackal J, Lyons G, Harris D. Depressive Symptoms Are Associated with Self-Reported Physical Limitations That Are Activity Dependent in a Cross-Sectional Analysis of Subjects with Chronic Obstructive Pulmonary Disease. Copd. 2019;16(3-4):254-60.</w:t>
      </w:r>
    </w:p>
    <w:p xmlns:wp14="http://schemas.microsoft.com/office/word/2010/wordml" w:rsidP="7EF80081" wp14:paraId="16ACFA17" wp14:textId="2C8083DB">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Zafar M. Association between depression and chronic obstructive pulmonary disease among hospital patients. A cross sectional study. Romanian Journal of Neurology/ Revista Romana de Neurologie. 2020;19(2):96-101.</w:t>
      </w:r>
    </w:p>
    <w:p xmlns:wp14="http://schemas.microsoft.com/office/word/2010/wordml" w:rsidP="7EF80081" wp14:paraId="3376A651" wp14:textId="6C3F04B9">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O'Toole J, Woo H, Putcha N, Cooper CB, Woodruff P, Kanner RE, et al. Comparative Impact of Depressive Symptoms and FEV1% on Chronic Obstructive Pulmonary Disease. Annals of the American Thoracic Society. 2022;19(2):171-8.</w:t>
      </w:r>
    </w:p>
    <w:p xmlns:wp14="http://schemas.microsoft.com/office/word/2010/wordml" w:rsidP="7EF80081" wp14:paraId="49CFF89B" wp14:textId="440CD662">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Asthma patients or healthy subjects mixed into calculations:</w:t>
      </w:r>
    </w:p>
    <w:p xmlns:wp14="http://schemas.microsoft.com/office/word/2010/wordml" w:rsidP="7EF80081" wp14:paraId="7E605A88" wp14:textId="45D45DD1">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Ghaemi Kerahrodi J, Brähler E, Wiltink J, Michal M, Schulz A, Wild PS, et al. Association between medicated obstructive pulmonary disease, depression and subjective health: results from the population-based Gutenberg Health Study. Scientific reports. 2019;9(1):20252.</w:t>
      </w:r>
    </w:p>
    <w:p xmlns:wp14="http://schemas.microsoft.com/office/word/2010/wordml" w:rsidP="7EF80081" wp14:paraId="41960302" wp14:textId="1CAA18B1">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Mobeen F, Edgar RG, Pye A, Stockley RA, Turner AM. Relationship between Depression and Anxiety, Health Status and Lung Function in Patients with Alpha-1 Antitrypsin Deficiency. Copd. 2021;18(6):621-9.</w:t>
      </w:r>
    </w:p>
    <w:p xmlns:wp14="http://schemas.microsoft.com/office/word/2010/wordml" w:rsidP="7EF80081" wp14:paraId="1F3C8B96" wp14:textId="2F3780F2">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Comparison with healthy subjects:</w:t>
      </w:r>
    </w:p>
    <w:p xmlns:wp14="http://schemas.microsoft.com/office/word/2010/wordml" w:rsidP="7EF80081" wp14:paraId="3E21D24C" wp14:textId="4C6A6F53">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Giardino ND, Curtis JL, Abelson JL, King AP, Pamp B, Liberzon I, et al. The impact of panic disorder on interoception and dyspnea reports in chronic obstructive pulmonary disease. Biological Psychology. 2010;84(1):142-6.</w:t>
      </w:r>
    </w:p>
    <w:p xmlns:wp14="http://schemas.microsoft.com/office/word/2010/wordml" w:rsidP="7EF80081" wp14:paraId="6DE604C2" wp14:textId="4192E853">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FEV1(L) used in calculations:</w:t>
      </w:r>
    </w:p>
    <w:p xmlns:wp14="http://schemas.microsoft.com/office/word/2010/wordml" w:rsidP="7EF80081" wp14:paraId="163847FC" wp14:textId="0F0085A0">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7. Light RW, Merrill EJ, Despars JA. Prevalence of depression and anxiety in patients with COPD. Relationship to functional capacity. Chest. 1985;87(1):35-8.8</w:t>
      </w:r>
    </w:p>
    <w:p xmlns:wp14="http://schemas.microsoft.com/office/word/2010/wordml" w:rsidP="7EF80081" wp14:paraId="3C839B1D" wp14:textId="79176A9C">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Porzelius J, Vest M, Nochomovitz M. Respiratory function, cognitions, and panic in chronic obstructive pulmonary patients. Behav Res Ther. 1992;30(1):75-7.</w:t>
      </w:r>
    </w:p>
    <w:p xmlns:wp14="http://schemas.microsoft.com/office/word/2010/wordml" w:rsidP="7EF80081" wp14:paraId="1E9CBBEC" wp14:textId="0A55219F">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Mishima M, Oku Y, Muro S, Hirai T, Chin K, Ohi M, et al. Relationship between dyspnea in daily life and psycho-physiologic state in patients with chronic obstructive pulmonary disease during long-term domiciliary oxygen therapy. Intern Med. 1996;35(6):453-8.</w:t>
      </w:r>
    </w:p>
    <w:p xmlns:wp14="http://schemas.microsoft.com/office/word/2010/wordml" w:rsidP="7EF80081" wp14:paraId="6EC8963E" wp14:textId="2ECF043A">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Okubadejo AA, Jones PW, Wedzicha JA. Quality of life in patients with chronic obstructive pulmonary disease and severe hypoxaemia. Thorax. 1996;51(1):44-7.</w:t>
      </w:r>
    </w:p>
    <w:p xmlns:wp14="http://schemas.microsoft.com/office/word/2010/wordml" w:rsidP="7EF80081" wp14:paraId="2CAEAF86" wp14:textId="3F6AB965">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Borak J, Chodosowska E, Matuszewski A, Zielinski J. Emotional status does not alter exercise tolerance in patients with chronic obstructive pulmonary disease. European Respiratory Journal. 1998;12(2):370-3.</w:t>
      </w:r>
    </w:p>
    <w:p xmlns:wp14="http://schemas.microsoft.com/office/word/2010/wordml" w:rsidP="7EF80081" wp14:paraId="0C86AEC5" wp14:textId="5E63C2DE">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Stage KB, Middelboe T, Pisinger C. Depression and chronic obstructive pulmonary disease (COPD). Impact on survival. Acta Psychiatrica Scandinavica. 2005;111(4):320-3.</w:t>
      </w:r>
    </w:p>
    <w:p xmlns:wp14="http://schemas.microsoft.com/office/word/2010/wordml" w:rsidP="7EF80081" wp14:paraId="4C793E40" wp14:textId="216F0DD3">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Cully JA, Graham DP, Stanley MA, Ferguson CJ, Sharafkhaneh A, Souchek J, et al. Quality of life in patients with chronic obstructive pulmonary disease and comorbid anxiety or depression. Psychosomatics. 2006;47(4):312-9.</w:t>
      </w:r>
    </w:p>
    <w:p xmlns:wp14="http://schemas.microsoft.com/office/word/2010/wordml" w:rsidP="7EF80081" wp14:paraId="17095174" wp14:textId="6C3F0829">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Vögele C, von Leupoldt A. Mental disorders in chronic obstructive pulmonary disease (COPD). Respir Med. 2008;102(5):764-73.</w:t>
      </w:r>
    </w:p>
    <w:p xmlns:wp14="http://schemas.microsoft.com/office/word/2010/wordml" w:rsidP="7EF80081" wp14:paraId="0A7BB947" wp14:textId="61FD3EE9">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An L, Lin YX, Yang T, Zhang H, Jiao X, Zhang S, et al. Predictive validity of BODE index for anxious and depressive symptoms in patients with chronic obstructive pulmonary disease. Chinese Medical Journal. 2010;123(14):1845-51.</w:t>
      </w:r>
    </w:p>
    <w:p xmlns:wp14="http://schemas.microsoft.com/office/word/2010/wordml" w:rsidP="7EF80081" wp14:paraId="7D697494" wp14:textId="3AEBD343">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De S. Subjective assessment of quality of sleep in chronic obstructive pulmonary disease patient and its relationship with associated depression. Lung India. 2012;29(4):332-5.</w:t>
      </w:r>
    </w:p>
    <w:p xmlns:wp14="http://schemas.microsoft.com/office/word/2010/wordml" w:rsidP="7EF80081" wp14:paraId="303D87A6" wp14:textId="5892B330">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Silva Júnior JL, Conde MB, de Sousa Corrêa K, da Silva C, da Silva Prestes L, Rabahi MF. COPD Assessment Test (CAT) score as a predictor of major depression among subjects with chronic obstructive pulmonary disease and mild hypoxemia: a case-control study. BMC Pulm Med. 2014;14:186.</w:t>
      </w:r>
    </w:p>
    <w:p xmlns:wp14="http://schemas.microsoft.com/office/word/2010/wordml" w:rsidP="7EF80081" wp14:paraId="19AD2DD6" wp14:textId="7BA4DB9B">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Teixeira PJZ, Porto L, Kristensen CH, Santos AH, Menna-Barreto SS, Do Prado-Lima PAS. Post-traumatic stress symptoms and exacerbations in COPD patients. COPD: Journal of Chronic Obstructive Pulmonary Disease. 2015;12(1):90-5.</w:t>
      </w:r>
    </w:p>
    <w:p xmlns:wp14="http://schemas.microsoft.com/office/word/2010/wordml" w:rsidP="7EF80081" wp14:paraId="0413559A" wp14:textId="7992C639">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Park Y, Jung JY, Kim YS, Chung KS, Song JH, Kim SY, et al. Relationship between depression and lung function in the general population in Korea: A retrospective cross-sectional study. International Journal of COPD. 2018;13:2207-13.</w:t>
      </w:r>
    </w:p>
    <w:p xmlns:wp14="http://schemas.microsoft.com/office/word/2010/wordml" w:rsidP="7EF80081" wp14:paraId="7E1C9DA0" wp14:textId="0FE3CE83">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Xu K, Li X. Risk factors for depression in patients with chronic obstructive pulmonary disease. Medical Science Monitor. 2018;24:1417-23.</w:t>
      </w:r>
    </w:p>
    <w:p xmlns:wp14="http://schemas.microsoft.com/office/word/2010/wordml" w:rsidP="7EF80081" wp14:paraId="067E9E20" wp14:textId="16657726">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Vikjord SAA, Brumpton BM, Mai XM, Vanfleteren L, Langhammer A. The association of anxiety and depression with mortality in a COPD cohort. The HUNT study, Norway. Respiratory Medicine. 2020;171.</w:t>
      </w:r>
    </w:p>
    <w:p xmlns:wp14="http://schemas.microsoft.com/office/word/2010/wordml" w:rsidP="7EF80081" wp14:paraId="1BEA04D9" wp14:textId="2B47AEC7">
      <w:pPr>
        <w:pStyle w:val="ListParagraph"/>
        <w:numPr>
          <w:ilvl w:val="0"/>
          <w:numId w:val="1"/>
        </w:num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r w:rsidRPr="7EF80081" w:rsidR="36A13995">
        <w:rPr>
          <w:rFonts w:ascii="Garamond" w:hAnsi="Garamond" w:eastAsia="Garamond" w:cs="Garamond"/>
          <w:b w:val="0"/>
          <w:bCs w:val="0"/>
          <w:i w:val="0"/>
          <w:iCs w:val="0"/>
          <w:caps w:val="0"/>
          <w:smallCaps w:val="0"/>
          <w:noProof w:val="0"/>
          <w:color w:val="000000" w:themeColor="text1" w:themeTint="FF" w:themeShade="FF"/>
          <w:sz w:val="22"/>
          <w:szCs w:val="22"/>
          <w:lang w:val="en-GB"/>
        </w:rPr>
        <w:t>Yao HM, Xiao RS, Cao PL, Wang XL, Zuo W, Zhang W. Risk factors for depression in patients with chronic obstructive pulmonary disease. World J Psychiatry. 2020;10(4):59-70.</w:t>
      </w:r>
    </w:p>
    <w:p xmlns:wp14="http://schemas.microsoft.com/office/word/2010/wordml" w:rsidP="7EF80081" wp14:paraId="5B9C5884" wp14:textId="217E0C84">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7CD83E0E" wp14:textId="1E21F12E">
      <w:pPr>
        <w:pStyle w:val="Heading1"/>
        <w:keepNext w:val="1"/>
        <w:keepLines w:val="1"/>
        <w:spacing w:before="240" w:after="0" w:line="276" w:lineRule="auto"/>
        <w:rPr>
          <w:rFonts w:ascii="Garamond" w:hAnsi="Garamond" w:eastAsia="Garamond" w:cs="Garamond"/>
          <w:b w:val="0"/>
          <w:bCs w:val="0"/>
          <w:i w:val="0"/>
          <w:iCs w:val="0"/>
          <w:caps w:val="0"/>
          <w:smallCaps w:val="0"/>
          <w:noProof w:val="0"/>
          <w:color w:val="000000" w:themeColor="text1" w:themeTint="FF" w:themeShade="FF"/>
          <w:sz w:val="32"/>
          <w:szCs w:val="32"/>
          <w:lang w:val="da-DK"/>
        </w:rPr>
      </w:pPr>
      <w:r w:rsidRPr="7EF80081" w:rsidR="36A13995">
        <w:rPr>
          <w:rFonts w:ascii="Garamond" w:hAnsi="Garamond" w:eastAsia="Garamond" w:cs="Garamond"/>
          <w:b w:val="1"/>
          <w:bCs w:val="1"/>
          <w:i w:val="0"/>
          <w:iCs w:val="0"/>
          <w:caps w:val="0"/>
          <w:smallCaps w:val="0"/>
          <w:noProof w:val="0"/>
          <w:color w:val="000000" w:themeColor="text1" w:themeTint="FF" w:themeShade="FF"/>
          <w:sz w:val="32"/>
          <w:szCs w:val="32"/>
          <w:lang w:val="en-GB"/>
        </w:rPr>
        <w:t>Appendix 5:</w:t>
      </w:r>
    </w:p>
    <w:p xmlns:wp14="http://schemas.microsoft.com/office/word/2010/wordml" w:rsidP="7EF80081" wp14:paraId="4F5D14BF" wp14:textId="619B1396">
      <w:pPr>
        <w:spacing w:after="160" w:line="276" w:lineRule="auto"/>
        <w:ind w:left="-20" w:right="-20"/>
        <w:rPr>
          <w:rFonts w:ascii="Calibri" w:hAnsi="Calibri" w:eastAsia="Calibri" w:cs="Calibri"/>
          <w:b w:val="0"/>
          <w:bCs w:val="0"/>
          <w:i w:val="0"/>
          <w:iCs w:val="0"/>
          <w:caps w:val="0"/>
          <w:smallCaps w:val="0"/>
          <w:noProof w:val="0"/>
          <w:color w:val="000000" w:themeColor="text1" w:themeTint="FF" w:themeShade="FF"/>
          <w:sz w:val="22"/>
          <w:szCs w:val="22"/>
          <w:lang w:val="da-DK"/>
        </w:rPr>
      </w:pPr>
      <w:r w:rsidR="36A13995">
        <w:drawing>
          <wp:inline xmlns:wp14="http://schemas.microsoft.com/office/word/2010/wordprocessingDrawing" wp14:editId="5C0FDF6E" wp14:anchorId="16CE98AB">
            <wp:extent cx="4591052" cy="2762250"/>
            <wp:effectExtent l="0" t="0" r="0" b="0"/>
            <wp:docPr id="571828446" name="" title=""/>
            <wp:cNvGraphicFramePr>
              <a:graphicFrameLocks noChangeAspect="1"/>
            </wp:cNvGraphicFramePr>
            <a:graphic>
              <a:graphicData uri="http://schemas.openxmlformats.org/drawingml/2006/picture">
                <pic:pic>
                  <pic:nvPicPr>
                    <pic:cNvPr id="0" name=""/>
                    <pic:cNvPicPr/>
                  </pic:nvPicPr>
                  <pic:blipFill>
                    <a:blip r:embed="Rfbce8a628e4543d1">
                      <a:extLst>
                        <a:ext xmlns:a="http://schemas.openxmlformats.org/drawingml/2006/main" uri="{28A0092B-C50C-407E-A947-70E740481C1C}">
                          <a14:useLocalDpi val="0"/>
                        </a:ext>
                      </a:extLst>
                    </a:blip>
                    <a:stretch>
                      <a:fillRect/>
                    </a:stretch>
                  </pic:blipFill>
                  <pic:spPr>
                    <a:xfrm>
                      <a:off x="0" y="0"/>
                      <a:ext cx="4591052" cy="2762250"/>
                    </a:xfrm>
                    <a:prstGeom prst="rect">
                      <a:avLst/>
                    </a:prstGeom>
                  </pic:spPr>
                </pic:pic>
              </a:graphicData>
            </a:graphic>
          </wp:inline>
        </w:drawing>
      </w:r>
    </w:p>
    <w:p xmlns:wp14="http://schemas.microsoft.com/office/word/2010/wordml" w:rsidP="7EF80081" wp14:paraId="57940172" wp14:textId="272E8DF6">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79AC1F4D" wp14:textId="63E5F44D">
      <w:pPr>
        <w:spacing w:after="160" w:line="276" w:lineRule="auto"/>
        <w:ind w:left="-20" w:right="-20"/>
        <w:rPr>
          <w:rFonts w:ascii="Calibri" w:hAnsi="Calibri" w:eastAsia="Calibri" w:cs="Calibri"/>
          <w:b w:val="0"/>
          <w:bCs w:val="0"/>
          <w:i w:val="0"/>
          <w:iCs w:val="0"/>
          <w:caps w:val="0"/>
          <w:smallCaps w:val="0"/>
          <w:noProof w:val="0"/>
          <w:color w:val="000000" w:themeColor="text1" w:themeTint="FF" w:themeShade="FF"/>
          <w:sz w:val="22"/>
          <w:szCs w:val="22"/>
          <w:lang w:val="da-DK"/>
        </w:rPr>
      </w:pPr>
      <w:r w:rsidR="36A13995">
        <w:drawing>
          <wp:inline xmlns:wp14="http://schemas.microsoft.com/office/word/2010/wordprocessingDrawing" wp14:editId="46BDB87B" wp14:anchorId="17A8C81C">
            <wp:extent cx="4591052" cy="2762250"/>
            <wp:effectExtent l="0" t="0" r="0" b="0"/>
            <wp:docPr id="689842675" name="" title=""/>
            <wp:cNvGraphicFramePr>
              <a:graphicFrameLocks noChangeAspect="1"/>
            </wp:cNvGraphicFramePr>
            <a:graphic>
              <a:graphicData uri="http://schemas.openxmlformats.org/drawingml/2006/picture">
                <pic:pic>
                  <pic:nvPicPr>
                    <pic:cNvPr id="0" name=""/>
                    <pic:cNvPicPr/>
                  </pic:nvPicPr>
                  <pic:blipFill>
                    <a:blip r:embed="Rc60e0859c993400c">
                      <a:extLst>
                        <a:ext xmlns:a="http://schemas.openxmlformats.org/drawingml/2006/main" uri="{28A0092B-C50C-407E-A947-70E740481C1C}">
                          <a14:useLocalDpi val="0"/>
                        </a:ext>
                      </a:extLst>
                    </a:blip>
                    <a:stretch>
                      <a:fillRect/>
                    </a:stretch>
                  </pic:blipFill>
                  <pic:spPr>
                    <a:xfrm>
                      <a:off x="0" y="0"/>
                      <a:ext cx="4591052" cy="2762250"/>
                    </a:xfrm>
                    <a:prstGeom prst="rect">
                      <a:avLst/>
                    </a:prstGeom>
                  </pic:spPr>
                </pic:pic>
              </a:graphicData>
            </a:graphic>
          </wp:inline>
        </w:drawing>
      </w:r>
    </w:p>
    <w:p xmlns:wp14="http://schemas.microsoft.com/office/word/2010/wordml" w:rsidP="7EF80081" wp14:paraId="0DAFEAB1" wp14:textId="05CA75B7">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6F6FA8F4" wp14:textId="30954F29">
      <w:pPr>
        <w:spacing w:after="160" w:line="276" w:lineRule="auto"/>
        <w:ind w:left="-20" w:right="-20"/>
        <w:rPr>
          <w:rFonts w:ascii="Calibri" w:hAnsi="Calibri" w:eastAsia="Calibri" w:cs="Calibri"/>
          <w:b w:val="0"/>
          <w:bCs w:val="0"/>
          <w:i w:val="0"/>
          <w:iCs w:val="0"/>
          <w:caps w:val="0"/>
          <w:smallCaps w:val="0"/>
          <w:noProof w:val="0"/>
          <w:color w:val="000000" w:themeColor="text1" w:themeTint="FF" w:themeShade="FF"/>
          <w:sz w:val="22"/>
          <w:szCs w:val="22"/>
          <w:lang w:val="da-DK"/>
        </w:rPr>
      </w:pPr>
      <w:r w:rsidR="36A13995">
        <w:drawing>
          <wp:inline xmlns:wp14="http://schemas.microsoft.com/office/word/2010/wordprocessingDrawing" wp14:editId="680240AD" wp14:anchorId="505954AC">
            <wp:extent cx="4591052" cy="2762250"/>
            <wp:effectExtent l="0" t="0" r="0" b="0"/>
            <wp:docPr id="1227332691" name="" title=""/>
            <wp:cNvGraphicFramePr>
              <a:graphicFrameLocks noChangeAspect="1"/>
            </wp:cNvGraphicFramePr>
            <a:graphic>
              <a:graphicData uri="http://schemas.openxmlformats.org/drawingml/2006/picture">
                <pic:pic>
                  <pic:nvPicPr>
                    <pic:cNvPr id="0" name=""/>
                    <pic:cNvPicPr/>
                  </pic:nvPicPr>
                  <pic:blipFill>
                    <a:blip r:embed="R134092bbb6db4fa3">
                      <a:extLst>
                        <a:ext xmlns:a="http://schemas.openxmlformats.org/drawingml/2006/main" uri="{28A0092B-C50C-407E-A947-70E740481C1C}">
                          <a14:useLocalDpi val="0"/>
                        </a:ext>
                      </a:extLst>
                    </a:blip>
                    <a:stretch>
                      <a:fillRect/>
                    </a:stretch>
                  </pic:blipFill>
                  <pic:spPr>
                    <a:xfrm>
                      <a:off x="0" y="0"/>
                      <a:ext cx="4591052" cy="2762250"/>
                    </a:xfrm>
                    <a:prstGeom prst="rect">
                      <a:avLst/>
                    </a:prstGeom>
                  </pic:spPr>
                </pic:pic>
              </a:graphicData>
            </a:graphic>
          </wp:inline>
        </w:drawing>
      </w:r>
    </w:p>
    <w:p xmlns:wp14="http://schemas.microsoft.com/office/word/2010/wordml" w:rsidP="7EF80081" wp14:paraId="63986D98" wp14:textId="5FBEF218">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50077C5D" wp14:textId="610D8391">
      <w:pPr>
        <w:spacing w:after="160" w:line="276" w:lineRule="auto"/>
        <w:ind w:left="-20" w:right="-20"/>
        <w:rPr>
          <w:rFonts w:ascii="Calibri" w:hAnsi="Calibri" w:eastAsia="Calibri" w:cs="Calibri"/>
          <w:b w:val="0"/>
          <w:bCs w:val="0"/>
          <w:i w:val="0"/>
          <w:iCs w:val="0"/>
          <w:caps w:val="0"/>
          <w:smallCaps w:val="0"/>
          <w:noProof w:val="0"/>
          <w:color w:val="000000" w:themeColor="text1" w:themeTint="FF" w:themeShade="FF"/>
          <w:sz w:val="22"/>
          <w:szCs w:val="22"/>
          <w:lang w:val="da-DK"/>
        </w:rPr>
      </w:pPr>
      <w:r w:rsidR="36A13995">
        <w:drawing>
          <wp:inline xmlns:wp14="http://schemas.microsoft.com/office/word/2010/wordprocessingDrawing" wp14:editId="55BB6D4E" wp14:anchorId="4156BA1E">
            <wp:extent cx="4591052" cy="2762250"/>
            <wp:effectExtent l="0" t="0" r="0" b="0"/>
            <wp:docPr id="809582857" name="" title=""/>
            <wp:cNvGraphicFramePr>
              <a:graphicFrameLocks noChangeAspect="1"/>
            </wp:cNvGraphicFramePr>
            <a:graphic>
              <a:graphicData uri="http://schemas.openxmlformats.org/drawingml/2006/picture">
                <pic:pic>
                  <pic:nvPicPr>
                    <pic:cNvPr id="0" name=""/>
                    <pic:cNvPicPr/>
                  </pic:nvPicPr>
                  <pic:blipFill>
                    <a:blip r:embed="R9a111df5412f43ae">
                      <a:extLst>
                        <a:ext xmlns:a="http://schemas.openxmlformats.org/drawingml/2006/main" uri="{28A0092B-C50C-407E-A947-70E740481C1C}">
                          <a14:useLocalDpi val="0"/>
                        </a:ext>
                      </a:extLst>
                    </a:blip>
                    <a:stretch>
                      <a:fillRect/>
                    </a:stretch>
                  </pic:blipFill>
                  <pic:spPr>
                    <a:xfrm>
                      <a:off x="0" y="0"/>
                      <a:ext cx="4591052" cy="2762250"/>
                    </a:xfrm>
                    <a:prstGeom prst="rect">
                      <a:avLst/>
                    </a:prstGeom>
                  </pic:spPr>
                </pic:pic>
              </a:graphicData>
            </a:graphic>
          </wp:inline>
        </w:drawing>
      </w:r>
    </w:p>
    <w:p xmlns:wp14="http://schemas.microsoft.com/office/word/2010/wordml" w:rsidP="7EF80081" wp14:paraId="78D86AF3" wp14:textId="71C19FC9">
      <w:pPr>
        <w:spacing w:after="160" w:line="276" w:lineRule="auto"/>
        <w:rPr>
          <w:rFonts w:ascii="Garamond" w:hAnsi="Garamond" w:eastAsia="Garamond" w:cs="Garamond"/>
          <w:b w:val="0"/>
          <w:bCs w:val="0"/>
          <w:i w:val="0"/>
          <w:iCs w:val="0"/>
          <w:caps w:val="0"/>
          <w:smallCaps w:val="0"/>
          <w:noProof w:val="0"/>
          <w:color w:val="000000" w:themeColor="text1" w:themeTint="FF" w:themeShade="FF"/>
          <w:sz w:val="22"/>
          <w:szCs w:val="22"/>
          <w:lang w:val="da-DK"/>
        </w:rPr>
      </w:pPr>
    </w:p>
    <w:p xmlns:wp14="http://schemas.microsoft.com/office/word/2010/wordml" w:rsidP="7EF80081" wp14:paraId="205A6F2F" wp14:textId="33348D42">
      <w:pPr>
        <w:pStyle w:val="Normal"/>
        <w:rPr/>
      </w:pPr>
    </w:p>
    <w:sectPr>
      <w:pgSz w:w="11906" w:h="16838" w:orient="portrait"/>
      <w:pgMar w:top="1440" w:right="1440" w:bottom="1440" w:left="1440" w:header="708" w:footer="708" w:gutter="0"/>
      <w:cols w:space="708"/>
      <w:docGrid w:linePitch="360"/>
      <w:headerReference w:type="default" r:id="Raddf042c0f9c4c1d"/>
      <w:footerReference w:type="default" r:id="Rcf3904393f0d49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7EF80081" w:rsidTr="7EF80081" w14:paraId="3BD369F8">
      <w:trPr>
        <w:trHeight w:val="300"/>
      </w:trPr>
      <w:tc>
        <w:tcPr>
          <w:tcW w:w="3005" w:type="dxa"/>
          <w:tcMar/>
        </w:tcPr>
        <w:p w:rsidR="7EF80081" w:rsidP="7EF80081" w:rsidRDefault="7EF80081" w14:paraId="3B4F1904" w14:textId="1202CC26">
          <w:pPr>
            <w:pStyle w:val="Header"/>
            <w:bidi w:val="0"/>
            <w:ind w:left="-115"/>
            <w:jc w:val="left"/>
            <w:rPr/>
          </w:pPr>
        </w:p>
      </w:tc>
      <w:tc>
        <w:tcPr>
          <w:tcW w:w="3005" w:type="dxa"/>
          <w:tcMar/>
        </w:tcPr>
        <w:p w:rsidR="7EF80081" w:rsidP="7EF80081" w:rsidRDefault="7EF80081" w14:paraId="24D43325" w14:textId="586BF0B0">
          <w:pPr>
            <w:pStyle w:val="Header"/>
            <w:bidi w:val="0"/>
            <w:jc w:val="center"/>
            <w:rPr/>
          </w:pPr>
        </w:p>
      </w:tc>
      <w:tc>
        <w:tcPr>
          <w:tcW w:w="3005" w:type="dxa"/>
          <w:tcMar/>
        </w:tcPr>
        <w:p w:rsidR="7EF80081" w:rsidP="7EF80081" w:rsidRDefault="7EF80081" w14:paraId="604B2BF1" w14:textId="718E6EEC">
          <w:pPr>
            <w:pStyle w:val="Header"/>
            <w:bidi w:val="0"/>
            <w:ind w:right="-115"/>
            <w:jc w:val="right"/>
            <w:rPr/>
          </w:pPr>
          <w:r>
            <w:fldChar w:fldCharType="begin"/>
          </w:r>
          <w:r>
            <w:instrText xml:space="preserve">PAGE</w:instrText>
          </w:r>
          <w:r>
            <w:fldChar w:fldCharType="separate"/>
          </w:r>
          <w:r>
            <w:fldChar w:fldCharType="end"/>
          </w:r>
        </w:p>
      </w:tc>
    </w:tr>
  </w:tbl>
  <w:p w:rsidR="7EF80081" w:rsidP="7EF80081" w:rsidRDefault="7EF80081" w14:paraId="76C25C70" w14:textId="412205A6">
    <w:pPr>
      <w:pStyle w:val="Footer"/>
      <w:bidi w:val="0"/>
      <w:rPr/>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7EF80081" w:rsidTr="7EF80081" w14:paraId="04BB1922">
      <w:trPr>
        <w:trHeight w:val="300"/>
      </w:trPr>
      <w:tc>
        <w:tcPr>
          <w:tcW w:w="3005" w:type="dxa"/>
          <w:tcMar/>
        </w:tcPr>
        <w:p w:rsidR="7EF80081" w:rsidP="7EF80081" w:rsidRDefault="7EF80081" w14:paraId="525B434C" w14:textId="246EE00C">
          <w:pPr>
            <w:pStyle w:val="Header"/>
            <w:bidi w:val="0"/>
            <w:ind w:left="-115"/>
            <w:jc w:val="left"/>
            <w:rPr/>
          </w:pPr>
          <w:r w:rsidR="7EF80081">
            <w:rPr/>
            <w:t>Appendix 1-5</w:t>
          </w:r>
        </w:p>
      </w:tc>
      <w:tc>
        <w:tcPr>
          <w:tcW w:w="3005" w:type="dxa"/>
          <w:tcMar/>
        </w:tcPr>
        <w:p w:rsidR="7EF80081" w:rsidP="7EF80081" w:rsidRDefault="7EF80081" w14:paraId="7B605C09" w14:textId="74511B9F">
          <w:pPr>
            <w:pStyle w:val="Header"/>
            <w:bidi w:val="0"/>
            <w:jc w:val="center"/>
            <w:rPr/>
          </w:pPr>
        </w:p>
      </w:tc>
      <w:tc>
        <w:tcPr>
          <w:tcW w:w="3005" w:type="dxa"/>
          <w:tcMar/>
        </w:tcPr>
        <w:p w:rsidR="7EF80081" w:rsidP="7EF80081" w:rsidRDefault="7EF80081" w14:paraId="1B38B318" w14:textId="3C4FE188">
          <w:pPr>
            <w:pStyle w:val="Header"/>
            <w:bidi w:val="0"/>
            <w:ind w:right="-115"/>
            <w:jc w:val="right"/>
            <w:rPr/>
          </w:pPr>
        </w:p>
      </w:tc>
    </w:tr>
  </w:tbl>
  <w:p w:rsidR="7EF80081" w:rsidP="7EF80081" w:rsidRDefault="7EF80081" w14:paraId="43CF7336" w14:textId="429596C8">
    <w:pPr>
      <w:pStyle w:val="Header"/>
      <w:bidi w:val="0"/>
      <w:rPr/>
    </w:pPr>
  </w:p>
</w:hdr>
</file>

<file path=word/numbering.xml><?xml version="1.0" encoding="utf-8"?>
<w:numbering xmlns:w="http://schemas.openxmlformats.org/wordprocessingml/2006/main">
  <w:abstractNum xmlns:w="http://schemas.openxmlformats.org/wordprocessingml/2006/main" w:abstractNumId="1">
    <w:nsid w:val="13c21963"/>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Garamond" w:hAnsi="Garamond"/>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9C5FC"/>
    <w:rsid w:val="3039CDE4"/>
    <w:rsid w:val="36A13995"/>
    <w:rsid w:val="6B69C5FC"/>
    <w:rsid w:val="7EF8008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9C5FC"/>
  <w15:chartTrackingRefBased/>
  <w15:docId w15:val="{86CE76D7-051A-4499-B55E-6E8588B22C5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DefaultParagraphFont"/>
    <w:link xmlns:w="http://schemas.openxmlformats.org/wordprocessingml/2006/main" w:val="Heading3"/>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Normal"/>
    <w:next xmlns:w="http://schemas.openxmlformats.org/wordprocessingml/2006/main" w:val="Normal"/>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2"/>
    </w:pPr>
    <w:rPr xmlns:w="http://schemas.openxmlformats.org/wordprocessingml/2006/main">
      <w:rFonts w:asciiTheme="majorHAnsi" w:hAnsiTheme="majorHAnsi" w:eastAsiaTheme="majorEastAsia" w:cstheme="majorBidi"/>
      <w:color w:val="1F4D78" w:themeColor="accent1" w:themeShade="7F"/>
      <w:sz w:val="24"/>
      <w:szCs w:val="24"/>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fbce8a628e4543d1" /><Relationship Type="http://schemas.openxmlformats.org/officeDocument/2006/relationships/image" Target="/media/image2.png" Id="Rc60e0859c993400c" /><Relationship Type="http://schemas.openxmlformats.org/officeDocument/2006/relationships/image" Target="/media/image3.png" Id="R134092bbb6db4fa3" /><Relationship Type="http://schemas.openxmlformats.org/officeDocument/2006/relationships/image" Target="/media/image4.png" Id="R9a111df5412f43ae" /><Relationship Type="http://schemas.openxmlformats.org/officeDocument/2006/relationships/header" Target="header.xml" Id="Raddf042c0f9c4c1d" /><Relationship Type="http://schemas.openxmlformats.org/officeDocument/2006/relationships/footer" Target="footer.xml" Id="Rcf3904393f0d4934" /><Relationship Type="http://schemas.openxmlformats.org/officeDocument/2006/relationships/numbering" Target="numbering.xml" Id="R963ecd7a1ce44b3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2024-03-07T12:43:02.4699380Z</dcterms:created>
  <dcterms:modified xsi:type="dcterms:W3CDTF">2024-03-07T12:45:15.7854934Z</dcterms:modified>
  <dc:creator>Johanne Hermann Karlsen</dc:creator>
  <lastModifiedBy>Johanne Hermann Karlsen</lastModifiedBy>
</coreProperties>
</file>