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B62304" w14:textId="77777777" w:rsidR="005C5560" w:rsidRDefault="005C5560" w:rsidP="005C5560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71396F">
        <w:rPr>
          <w:rFonts w:ascii="Arial" w:hAnsi="Arial" w:cs="Arial"/>
          <w:b/>
          <w:sz w:val="20"/>
          <w:szCs w:val="20"/>
          <w:lang w:val="en-US"/>
        </w:rPr>
        <w:t>Table</w:t>
      </w:r>
      <w:r>
        <w:rPr>
          <w:rFonts w:ascii="Arial" w:hAnsi="Arial" w:cs="Arial"/>
          <w:b/>
          <w:sz w:val="20"/>
          <w:szCs w:val="20"/>
          <w:lang w:val="en-US"/>
        </w:rPr>
        <w:t xml:space="preserve"> S1</w:t>
      </w:r>
      <w:r w:rsidRPr="0071396F">
        <w:rPr>
          <w:rFonts w:ascii="Arial" w:hAnsi="Arial" w:cs="Arial"/>
          <w:sz w:val="20"/>
          <w:szCs w:val="20"/>
          <w:lang w:val="en-US"/>
        </w:rPr>
        <w:t xml:space="preserve"> Panel </w:t>
      </w:r>
      <w:r>
        <w:rPr>
          <w:rFonts w:ascii="Arial" w:hAnsi="Arial" w:cs="Arial"/>
          <w:sz w:val="20"/>
          <w:szCs w:val="20"/>
          <w:lang w:val="en-US"/>
        </w:rPr>
        <w:t>analysis</w:t>
      </w:r>
      <w:r w:rsidRPr="0071396F">
        <w:rPr>
          <w:rFonts w:ascii="Arial" w:hAnsi="Arial" w:cs="Arial"/>
          <w:sz w:val="20"/>
          <w:szCs w:val="20"/>
          <w:lang w:val="en-US"/>
        </w:rPr>
        <w:t xml:space="preserve"> on the association between seasonal influenza vaccination coverage rate</w:t>
      </w:r>
      <w:r>
        <w:rPr>
          <w:rFonts w:ascii="Arial" w:hAnsi="Arial" w:cs="Arial"/>
          <w:sz w:val="20"/>
          <w:szCs w:val="20"/>
          <w:lang w:val="en-US"/>
        </w:rPr>
        <w:t>s</w:t>
      </w:r>
      <w:r w:rsidRPr="0071396F">
        <w:rPr>
          <w:rFonts w:ascii="Arial" w:hAnsi="Arial" w:cs="Arial"/>
          <w:sz w:val="20"/>
          <w:szCs w:val="20"/>
          <w:lang w:val="en-US"/>
        </w:rPr>
        <w:t xml:space="preserve"> in older adults aged </w:t>
      </w:r>
      <w:r w:rsidRPr="00FC2E06">
        <w:rPr>
          <w:rFonts w:ascii="Arial" w:hAnsi="Arial" w:cs="Arial"/>
          <w:sz w:val="20"/>
          <w:szCs w:val="20"/>
          <w:lang w:val="en-US"/>
        </w:rPr>
        <w:t>≥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71396F">
        <w:rPr>
          <w:rFonts w:ascii="Arial" w:hAnsi="Arial" w:cs="Arial"/>
          <w:sz w:val="20"/>
          <w:szCs w:val="20"/>
          <w:lang w:val="en-US"/>
        </w:rPr>
        <w:t>65 years and distribution of general practitioners</w:t>
      </w:r>
      <w:r>
        <w:rPr>
          <w:rFonts w:ascii="Arial" w:hAnsi="Arial" w:cs="Arial"/>
          <w:sz w:val="20"/>
          <w:szCs w:val="20"/>
          <w:lang w:val="en-US"/>
        </w:rPr>
        <w:t xml:space="preserve"> with more than 1,500 patients</w:t>
      </w:r>
      <w:r w:rsidRPr="0071396F">
        <w:rPr>
          <w:rFonts w:ascii="Arial" w:hAnsi="Arial" w:cs="Arial"/>
          <w:sz w:val="20"/>
          <w:szCs w:val="20"/>
          <w:lang w:val="en-US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Sensitivity analysis by excluding missing (</w:t>
      </w:r>
      <w:r w:rsidRPr="004021E0">
        <w:rPr>
          <w:rFonts w:ascii="Arial" w:hAnsi="Arial" w:cs="Arial"/>
          <w:i/>
          <w:iCs/>
          <w:sz w:val="20"/>
          <w:szCs w:val="20"/>
          <w:lang w:val="en-US"/>
        </w:rPr>
        <w:t>N</w:t>
      </w:r>
      <w:r>
        <w:rPr>
          <w:rFonts w:ascii="Arial" w:hAnsi="Arial" w:cs="Arial"/>
          <w:sz w:val="20"/>
          <w:szCs w:val="20"/>
          <w:lang w:val="en-US"/>
        </w:rPr>
        <w:t xml:space="preserve"> = 6) vaccination rates</w:t>
      </w:r>
    </w:p>
    <w:p w14:paraId="2A6A0D26" w14:textId="77777777" w:rsidR="005C5560" w:rsidRDefault="005C5560" w:rsidP="005C5560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Grigliatabella"/>
        <w:tblW w:w="14441" w:type="dxa"/>
        <w:tblLook w:val="04A0" w:firstRow="1" w:lastRow="0" w:firstColumn="1" w:lastColumn="0" w:noHBand="0" w:noVBand="1"/>
      </w:tblPr>
      <w:tblGrid>
        <w:gridCol w:w="1084"/>
        <w:gridCol w:w="1285"/>
        <w:gridCol w:w="1523"/>
        <w:gridCol w:w="1523"/>
        <w:gridCol w:w="1523"/>
        <w:gridCol w:w="1523"/>
        <w:gridCol w:w="1523"/>
        <w:gridCol w:w="1634"/>
        <w:gridCol w:w="1417"/>
        <w:gridCol w:w="1394"/>
        <w:gridCol w:w="12"/>
      </w:tblGrid>
      <w:tr w:rsidR="005C5560" w:rsidRPr="0071396F" w14:paraId="22F3C191" w14:textId="77777777" w:rsidTr="008B4DCE">
        <w:trPr>
          <w:gridAfter w:val="1"/>
          <w:wAfter w:w="12" w:type="dxa"/>
        </w:trPr>
        <w:tc>
          <w:tcPr>
            <w:tcW w:w="1084" w:type="dxa"/>
            <w:vMerge w:val="restart"/>
            <w:vAlign w:val="center"/>
          </w:tcPr>
          <w:p w14:paraId="4187233A" w14:textId="77777777" w:rsidR="005C5560" w:rsidRPr="0071396F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1396F">
              <w:rPr>
                <w:rFonts w:ascii="Arial" w:hAnsi="Arial" w:cs="Arial"/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285" w:type="dxa"/>
            <w:vMerge w:val="restart"/>
            <w:vAlign w:val="center"/>
          </w:tcPr>
          <w:p w14:paraId="785F394A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3046" w:type="dxa"/>
            <w:gridSpan w:val="2"/>
            <w:vAlign w:val="center"/>
          </w:tcPr>
          <w:p w14:paraId="7825C830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Pooled OLS models</w:t>
            </w:r>
          </w:p>
        </w:tc>
        <w:tc>
          <w:tcPr>
            <w:tcW w:w="3046" w:type="dxa"/>
            <w:gridSpan w:val="2"/>
            <w:vAlign w:val="center"/>
          </w:tcPr>
          <w:p w14:paraId="5C7DC076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RE models</w:t>
            </w:r>
          </w:p>
        </w:tc>
        <w:tc>
          <w:tcPr>
            <w:tcW w:w="3157" w:type="dxa"/>
            <w:gridSpan w:val="2"/>
            <w:vAlign w:val="center"/>
          </w:tcPr>
          <w:p w14:paraId="5F4D65C7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Region FE models</w:t>
            </w:r>
          </w:p>
        </w:tc>
        <w:tc>
          <w:tcPr>
            <w:tcW w:w="2811" w:type="dxa"/>
            <w:gridSpan w:val="2"/>
            <w:vAlign w:val="center"/>
          </w:tcPr>
          <w:p w14:paraId="37466740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Two-way FE models</w:t>
            </w:r>
          </w:p>
        </w:tc>
      </w:tr>
      <w:tr w:rsidR="005C5560" w:rsidRPr="0071396F" w14:paraId="0E6A483E" w14:textId="77777777" w:rsidTr="008B4DCE">
        <w:tc>
          <w:tcPr>
            <w:tcW w:w="1084" w:type="dxa"/>
            <w:vMerge/>
            <w:vAlign w:val="center"/>
          </w:tcPr>
          <w:p w14:paraId="7C559DCE" w14:textId="77777777" w:rsidR="005C5560" w:rsidRPr="0071396F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285" w:type="dxa"/>
            <w:vMerge/>
            <w:vAlign w:val="center"/>
          </w:tcPr>
          <w:p w14:paraId="7B93E8A2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vAlign w:val="center"/>
          </w:tcPr>
          <w:p w14:paraId="74509858" w14:textId="77777777" w:rsidR="005C5560" w:rsidRPr="0071396F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1523" w:type="dxa"/>
            <w:vAlign w:val="center"/>
          </w:tcPr>
          <w:p w14:paraId="52F14DCC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Adjusted</w:t>
            </w:r>
          </w:p>
        </w:tc>
        <w:tc>
          <w:tcPr>
            <w:tcW w:w="1523" w:type="dxa"/>
            <w:vAlign w:val="center"/>
          </w:tcPr>
          <w:p w14:paraId="0E425F42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1523" w:type="dxa"/>
            <w:vAlign w:val="center"/>
          </w:tcPr>
          <w:p w14:paraId="234D19C8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Adjusted</w:t>
            </w:r>
          </w:p>
        </w:tc>
        <w:tc>
          <w:tcPr>
            <w:tcW w:w="1523" w:type="dxa"/>
            <w:vAlign w:val="center"/>
          </w:tcPr>
          <w:p w14:paraId="5FE2C6FA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1634" w:type="dxa"/>
            <w:vAlign w:val="center"/>
          </w:tcPr>
          <w:p w14:paraId="19F83CF0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Adjusted</w:t>
            </w:r>
          </w:p>
        </w:tc>
        <w:tc>
          <w:tcPr>
            <w:tcW w:w="1417" w:type="dxa"/>
            <w:vAlign w:val="center"/>
          </w:tcPr>
          <w:p w14:paraId="63468E0A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1406" w:type="dxa"/>
            <w:gridSpan w:val="2"/>
            <w:vAlign w:val="center"/>
          </w:tcPr>
          <w:p w14:paraId="24C40115" w14:textId="77777777" w:rsidR="005C5560" w:rsidRDefault="005C5560" w:rsidP="008B4DC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Adjusted</w:t>
            </w:r>
          </w:p>
        </w:tc>
      </w:tr>
      <w:tr w:rsidR="005C5560" w:rsidRPr="0071396F" w14:paraId="7DB05507" w14:textId="77777777" w:rsidTr="008B4DCE">
        <w:tc>
          <w:tcPr>
            <w:tcW w:w="1084" w:type="dxa"/>
            <w:vMerge w:val="restart"/>
            <w:vAlign w:val="center"/>
          </w:tcPr>
          <w:p w14:paraId="1E621C30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1396F">
              <w:rPr>
                <w:rFonts w:ascii="Arial" w:hAnsi="Arial" w:cs="Arial"/>
                <w:sz w:val="20"/>
                <w:szCs w:val="20"/>
                <w:lang w:val="en-US"/>
              </w:rPr>
              <w:t>GP</w:t>
            </w:r>
            <w:r w:rsidRPr="00FC2E06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1500</w:t>
            </w:r>
            <w:r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+</w:t>
            </w:r>
          </w:p>
        </w:tc>
        <w:tc>
          <w:tcPr>
            <w:tcW w:w="1285" w:type="dxa"/>
            <w:vAlign w:val="center"/>
          </w:tcPr>
          <w:p w14:paraId="34E0109D" w14:textId="77777777" w:rsidR="005C5560" w:rsidRPr="00A60196" w:rsidRDefault="005C5560" w:rsidP="008B4DCE">
            <w:pPr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523" w:type="dxa"/>
            <w:vAlign w:val="center"/>
          </w:tcPr>
          <w:p w14:paraId="12EA3333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-0.16</w:t>
            </w:r>
          </w:p>
        </w:tc>
        <w:tc>
          <w:tcPr>
            <w:tcW w:w="1523" w:type="dxa"/>
            <w:vAlign w:val="center"/>
          </w:tcPr>
          <w:p w14:paraId="3DBAEF0A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-0.31</w:t>
            </w:r>
          </w:p>
        </w:tc>
        <w:tc>
          <w:tcPr>
            <w:tcW w:w="1523" w:type="dxa"/>
            <w:vAlign w:val="center"/>
          </w:tcPr>
          <w:p w14:paraId="47711F5C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-0.18</w:t>
            </w:r>
          </w:p>
        </w:tc>
        <w:tc>
          <w:tcPr>
            <w:tcW w:w="1523" w:type="dxa"/>
            <w:vAlign w:val="center"/>
          </w:tcPr>
          <w:p w14:paraId="59CCE64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-0.31</w:t>
            </w:r>
          </w:p>
        </w:tc>
        <w:tc>
          <w:tcPr>
            <w:tcW w:w="1523" w:type="dxa"/>
            <w:vAlign w:val="center"/>
          </w:tcPr>
          <w:p w14:paraId="24AA6A04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-0.18</w:t>
            </w:r>
          </w:p>
        </w:tc>
        <w:tc>
          <w:tcPr>
            <w:tcW w:w="1634" w:type="dxa"/>
            <w:vAlign w:val="center"/>
          </w:tcPr>
          <w:p w14:paraId="38B1CE7B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-0.31</w:t>
            </w:r>
          </w:p>
        </w:tc>
        <w:tc>
          <w:tcPr>
            <w:tcW w:w="1417" w:type="dxa"/>
            <w:vAlign w:val="center"/>
          </w:tcPr>
          <w:p w14:paraId="184B12E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1406" w:type="dxa"/>
            <w:gridSpan w:val="2"/>
            <w:vAlign w:val="center"/>
          </w:tcPr>
          <w:p w14:paraId="13214066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-0.17</w:t>
            </w:r>
          </w:p>
        </w:tc>
      </w:tr>
      <w:tr w:rsidR="005C5560" w:rsidRPr="0071396F" w14:paraId="5C767C07" w14:textId="77777777" w:rsidTr="008B4DCE">
        <w:tc>
          <w:tcPr>
            <w:tcW w:w="1084" w:type="dxa"/>
            <w:vMerge/>
            <w:vAlign w:val="center"/>
          </w:tcPr>
          <w:p w14:paraId="70BAF4C9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5" w:type="dxa"/>
            <w:vAlign w:val="center"/>
          </w:tcPr>
          <w:p w14:paraId="4F4DBDFA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HAC SE (</w:t>
            </w: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523" w:type="dxa"/>
            <w:vAlign w:val="center"/>
          </w:tcPr>
          <w:p w14:paraId="747DFC8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0.03 (&lt;0.001)</w:t>
            </w:r>
          </w:p>
        </w:tc>
        <w:tc>
          <w:tcPr>
            <w:tcW w:w="1523" w:type="dxa"/>
            <w:vAlign w:val="center"/>
          </w:tcPr>
          <w:p w14:paraId="204CD527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0.05 (&lt;0.001)</w:t>
            </w:r>
          </w:p>
        </w:tc>
        <w:tc>
          <w:tcPr>
            <w:tcW w:w="1523" w:type="dxa"/>
            <w:vAlign w:val="center"/>
          </w:tcPr>
          <w:p w14:paraId="3E9A0F6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0.04 (&lt;0.001)</w:t>
            </w:r>
          </w:p>
        </w:tc>
        <w:tc>
          <w:tcPr>
            <w:tcW w:w="1523" w:type="dxa"/>
            <w:vAlign w:val="center"/>
          </w:tcPr>
          <w:p w14:paraId="374E0B9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0.11 (0.006)</w:t>
            </w:r>
          </w:p>
        </w:tc>
        <w:tc>
          <w:tcPr>
            <w:tcW w:w="1523" w:type="dxa"/>
            <w:vAlign w:val="center"/>
          </w:tcPr>
          <w:p w14:paraId="482018B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0.04 (&lt;0.001)</w:t>
            </w:r>
          </w:p>
        </w:tc>
        <w:tc>
          <w:tcPr>
            <w:tcW w:w="1634" w:type="dxa"/>
            <w:vAlign w:val="center"/>
          </w:tcPr>
          <w:p w14:paraId="126020E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0.13 (0.023)</w:t>
            </w:r>
          </w:p>
        </w:tc>
        <w:tc>
          <w:tcPr>
            <w:tcW w:w="1417" w:type="dxa"/>
            <w:vAlign w:val="center"/>
          </w:tcPr>
          <w:p w14:paraId="0CDB3F9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0.09 (0.029)</w:t>
            </w:r>
          </w:p>
        </w:tc>
        <w:tc>
          <w:tcPr>
            <w:tcW w:w="1406" w:type="dxa"/>
            <w:gridSpan w:val="2"/>
            <w:vAlign w:val="center"/>
          </w:tcPr>
          <w:p w14:paraId="52247A5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0.08 (0.028)</w:t>
            </w:r>
          </w:p>
        </w:tc>
      </w:tr>
      <w:tr w:rsidR="005C5560" w:rsidRPr="0071396F" w14:paraId="12627311" w14:textId="77777777" w:rsidTr="008B4DCE">
        <w:tc>
          <w:tcPr>
            <w:tcW w:w="1084" w:type="dxa"/>
            <w:vMerge w:val="restart"/>
            <w:vAlign w:val="center"/>
          </w:tcPr>
          <w:p w14:paraId="4880EE43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1396F">
              <w:rPr>
                <w:rFonts w:ascii="Arial" w:hAnsi="Arial" w:cs="Arial"/>
                <w:sz w:val="20"/>
                <w:szCs w:val="20"/>
                <w:lang w:val="en-US"/>
              </w:rPr>
              <w:t>Oldest</w:t>
            </w:r>
          </w:p>
        </w:tc>
        <w:tc>
          <w:tcPr>
            <w:tcW w:w="1285" w:type="dxa"/>
            <w:vAlign w:val="center"/>
          </w:tcPr>
          <w:p w14:paraId="15415264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523" w:type="dxa"/>
            <w:vAlign w:val="center"/>
          </w:tcPr>
          <w:p w14:paraId="060275D6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276F4C5D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0.13</w:t>
            </w:r>
          </w:p>
        </w:tc>
        <w:tc>
          <w:tcPr>
            <w:tcW w:w="1523" w:type="dxa"/>
            <w:vAlign w:val="center"/>
          </w:tcPr>
          <w:p w14:paraId="73D15968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415FF1E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-0.77</w:t>
            </w:r>
          </w:p>
        </w:tc>
        <w:tc>
          <w:tcPr>
            <w:tcW w:w="1523" w:type="dxa"/>
            <w:vAlign w:val="center"/>
          </w:tcPr>
          <w:p w14:paraId="18CF0B66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59F5068B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-1.20</w:t>
            </w:r>
          </w:p>
        </w:tc>
        <w:tc>
          <w:tcPr>
            <w:tcW w:w="1417" w:type="dxa"/>
            <w:vAlign w:val="center"/>
          </w:tcPr>
          <w:p w14:paraId="2808EF1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79C84094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0.33</w:t>
            </w:r>
          </w:p>
        </w:tc>
      </w:tr>
      <w:tr w:rsidR="005C5560" w:rsidRPr="0071396F" w14:paraId="2FE2D5AF" w14:textId="77777777" w:rsidTr="008B4DCE">
        <w:tc>
          <w:tcPr>
            <w:tcW w:w="1084" w:type="dxa"/>
            <w:vMerge/>
            <w:vAlign w:val="center"/>
          </w:tcPr>
          <w:p w14:paraId="65E50C0B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5" w:type="dxa"/>
            <w:vAlign w:val="center"/>
          </w:tcPr>
          <w:p w14:paraId="1F0BFD08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HAC SE (</w:t>
            </w: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523" w:type="dxa"/>
            <w:vAlign w:val="center"/>
          </w:tcPr>
          <w:p w14:paraId="29F6D920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7DF46375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0.23 (0.58)</w:t>
            </w:r>
          </w:p>
        </w:tc>
        <w:tc>
          <w:tcPr>
            <w:tcW w:w="1523" w:type="dxa"/>
            <w:vAlign w:val="center"/>
          </w:tcPr>
          <w:p w14:paraId="2398809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2C8A92F3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0.50 (0.12)</w:t>
            </w:r>
          </w:p>
        </w:tc>
        <w:tc>
          <w:tcPr>
            <w:tcW w:w="1523" w:type="dxa"/>
            <w:vAlign w:val="center"/>
          </w:tcPr>
          <w:p w14:paraId="5B34498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7FF64E75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0.59 (0.042)</w:t>
            </w:r>
          </w:p>
        </w:tc>
        <w:tc>
          <w:tcPr>
            <w:tcW w:w="1417" w:type="dxa"/>
            <w:vAlign w:val="center"/>
          </w:tcPr>
          <w:p w14:paraId="272CCD1A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7CC515D0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0.63 (0.60)</w:t>
            </w:r>
          </w:p>
        </w:tc>
      </w:tr>
      <w:tr w:rsidR="005C5560" w:rsidRPr="0071396F" w14:paraId="5454D9C2" w14:textId="77777777" w:rsidTr="008B4DCE">
        <w:tc>
          <w:tcPr>
            <w:tcW w:w="1084" w:type="dxa"/>
            <w:vMerge w:val="restart"/>
            <w:vAlign w:val="center"/>
          </w:tcPr>
          <w:p w14:paraId="2C2C5DA3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Immig</w:t>
            </w:r>
            <w:proofErr w:type="spellEnd"/>
          </w:p>
        </w:tc>
        <w:tc>
          <w:tcPr>
            <w:tcW w:w="1285" w:type="dxa"/>
            <w:vAlign w:val="center"/>
          </w:tcPr>
          <w:p w14:paraId="3D10FF7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523" w:type="dxa"/>
            <w:vAlign w:val="center"/>
          </w:tcPr>
          <w:p w14:paraId="50267757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6EBD1407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-1.90</w:t>
            </w:r>
          </w:p>
        </w:tc>
        <w:tc>
          <w:tcPr>
            <w:tcW w:w="1523" w:type="dxa"/>
            <w:vAlign w:val="center"/>
          </w:tcPr>
          <w:p w14:paraId="66B63F0F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789E1FA7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-2.57</w:t>
            </w:r>
          </w:p>
        </w:tc>
        <w:tc>
          <w:tcPr>
            <w:tcW w:w="1523" w:type="dxa"/>
            <w:vAlign w:val="center"/>
          </w:tcPr>
          <w:p w14:paraId="65313783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2C2B8185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-3.71</w:t>
            </w:r>
          </w:p>
        </w:tc>
        <w:tc>
          <w:tcPr>
            <w:tcW w:w="1417" w:type="dxa"/>
            <w:vAlign w:val="center"/>
          </w:tcPr>
          <w:p w14:paraId="1C14987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5D2AF70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2.74</w:t>
            </w:r>
          </w:p>
        </w:tc>
      </w:tr>
      <w:tr w:rsidR="005C5560" w:rsidRPr="0071396F" w14:paraId="128D5480" w14:textId="77777777" w:rsidTr="008B4DCE">
        <w:tc>
          <w:tcPr>
            <w:tcW w:w="1084" w:type="dxa"/>
            <w:vMerge/>
            <w:vAlign w:val="center"/>
          </w:tcPr>
          <w:p w14:paraId="5632C31D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5" w:type="dxa"/>
            <w:vAlign w:val="center"/>
          </w:tcPr>
          <w:p w14:paraId="74740EFE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HAC SE (</w:t>
            </w: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523" w:type="dxa"/>
            <w:vAlign w:val="center"/>
          </w:tcPr>
          <w:p w14:paraId="23700FD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1D1CCF20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1.32 (0.15)</w:t>
            </w:r>
          </w:p>
        </w:tc>
        <w:tc>
          <w:tcPr>
            <w:tcW w:w="1523" w:type="dxa"/>
            <w:vAlign w:val="center"/>
          </w:tcPr>
          <w:p w14:paraId="7542C98D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1E3B18A4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2.00 (0.20)</w:t>
            </w:r>
          </w:p>
        </w:tc>
        <w:tc>
          <w:tcPr>
            <w:tcW w:w="1523" w:type="dxa"/>
            <w:vAlign w:val="center"/>
          </w:tcPr>
          <w:p w14:paraId="5C2D0D24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475DF57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2.39 (0.12)</w:t>
            </w:r>
          </w:p>
        </w:tc>
        <w:tc>
          <w:tcPr>
            <w:tcW w:w="1417" w:type="dxa"/>
            <w:vAlign w:val="center"/>
          </w:tcPr>
          <w:p w14:paraId="7A9DE84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16E60CF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2.46 (0.27)</w:t>
            </w:r>
          </w:p>
        </w:tc>
      </w:tr>
      <w:tr w:rsidR="005C5560" w:rsidRPr="0071396F" w14:paraId="38589338" w14:textId="77777777" w:rsidTr="008B4DCE">
        <w:tc>
          <w:tcPr>
            <w:tcW w:w="1084" w:type="dxa"/>
            <w:vMerge w:val="restart"/>
            <w:vAlign w:val="center"/>
          </w:tcPr>
          <w:p w14:paraId="52EF7F60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Med</w:t>
            </w:r>
          </w:p>
        </w:tc>
        <w:tc>
          <w:tcPr>
            <w:tcW w:w="1285" w:type="dxa"/>
            <w:vAlign w:val="center"/>
          </w:tcPr>
          <w:p w14:paraId="48F66DA7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523" w:type="dxa"/>
            <w:vAlign w:val="center"/>
          </w:tcPr>
          <w:p w14:paraId="30D9691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1FA1BE3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0.07</w:t>
            </w:r>
          </w:p>
        </w:tc>
        <w:tc>
          <w:tcPr>
            <w:tcW w:w="1523" w:type="dxa"/>
            <w:vAlign w:val="center"/>
          </w:tcPr>
          <w:p w14:paraId="1B0B57E4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1D378EBC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-0.03</w:t>
            </w:r>
          </w:p>
        </w:tc>
        <w:tc>
          <w:tcPr>
            <w:tcW w:w="1523" w:type="dxa"/>
            <w:vAlign w:val="center"/>
          </w:tcPr>
          <w:p w14:paraId="776B9204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74CDADD8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1417" w:type="dxa"/>
            <w:vAlign w:val="center"/>
          </w:tcPr>
          <w:p w14:paraId="1193243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54E034D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0.08</w:t>
            </w:r>
          </w:p>
        </w:tc>
      </w:tr>
      <w:tr w:rsidR="005C5560" w:rsidRPr="0071396F" w14:paraId="0A52027B" w14:textId="77777777" w:rsidTr="008B4DCE">
        <w:tc>
          <w:tcPr>
            <w:tcW w:w="1084" w:type="dxa"/>
            <w:vMerge/>
            <w:vAlign w:val="center"/>
          </w:tcPr>
          <w:p w14:paraId="3914A72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5" w:type="dxa"/>
            <w:vAlign w:val="center"/>
          </w:tcPr>
          <w:p w14:paraId="685C8A6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HAC SE (</w:t>
            </w: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523" w:type="dxa"/>
            <w:vAlign w:val="center"/>
          </w:tcPr>
          <w:p w14:paraId="4135B2E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441E52CA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0.12 (0.56)</w:t>
            </w:r>
          </w:p>
        </w:tc>
        <w:tc>
          <w:tcPr>
            <w:tcW w:w="1523" w:type="dxa"/>
            <w:vAlign w:val="center"/>
          </w:tcPr>
          <w:p w14:paraId="5A5AF2A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6E1C3115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0.24 (0.91)</w:t>
            </w:r>
          </w:p>
        </w:tc>
        <w:tc>
          <w:tcPr>
            <w:tcW w:w="1523" w:type="dxa"/>
            <w:vAlign w:val="center"/>
          </w:tcPr>
          <w:p w14:paraId="4A93DDDA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25B2CB57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0.23 (0.57)</w:t>
            </w:r>
          </w:p>
        </w:tc>
        <w:tc>
          <w:tcPr>
            <w:tcW w:w="1417" w:type="dxa"/>
            <w:vAlign w:val="center"/>
          </w:tcPr>
          <w:p w14:paraId="572F859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552512E0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0.12 (0.51)</w:t>
            </w:r>
          </w:p>
        </w:tc>
      </w:tr>
      <w:tr w:rsidR="005C5560" w:rsidRPr="0071396F" w14:paraId="12A26276" w14:textId="77777777" w:rsidTr="008B4DCE">
        <w:tc>
          <w:tcPr>
            <w:tcW w:w="1084" w:type="dxa"/>
            <w:vMerge w:val="restart"/>
            <w:vAlign w:val="center"/>
          </w:tcPr>
          <w:p w14:paraId="0735D9C4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1396F">
              <w:rPr>
                <w:rFonts w:ascii="Arial" w:hAnsi="Arial" w:cs="Arial"/>
                <w:sz w:val="20"/>
                <w:szCs w:val="20"/>
                <w:lang w:val="en-US"/>
              </w:rPr>
              <w:t>GDP</w:t>
            </w:r>
            <w:r w:rsidRPr="00057275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85" w:type="dxa"/>
            <w:vAlign w:val="center"/>
          </w:tcPr>
          <w:p w14:paraId="37EFE6B5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523" w:type="dxa"/>
            <w:vAlign w:val="center"/>
          </w:tcPr>
          <w:p w14:paraId="09727191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067B89E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18.05</w:t>
            </w:r>
          </w:p>
        </w:tc>
        <w:tc>
          <w:tcPr>
            <w:tcW w:w="1523" w:type="dxa"/>
            <w:vAlign w:val="center"/>
          </w:tcPr>
          <w:p w14:paraId="4C669F5D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17FC85F5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38.64</w:t>
            </w:r>
          </w:p>
        </w:tc>
        <w:tc>
          <w:tcPr>
            <w:tcW w:w="1523" w:type="dxa"/>
            <w:vAlign w:val="center"/>
          </w:tcPr>
          <w:p w14:paraId="4DABD34E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53D6463B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62.27</w:t>
            </w:r>
          </w:p>
        </w:tc>
        <w:tc>
          <w:tcPr>
            <w:tcW w:w="1417" w:type="dxa"/>
            <w:vAlign w:val="center"/>
          </w:tcPr>
          <w:p w14:paraId="5E5118AD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682C9D7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-8.62</w:t>
            </w:r>
          </w:p>
        </w:tc>
      </w:tr>
      <w:tr w:rsidR="005C5560" w:rsidRPr="0071396F" w14:paraId="1B9810DF" w14:textId="77777777" w:rsidTr="008B4DCE">
        <w:tc>
          <w:tcPr>
            <w:tcW w:w="1084" w:type="dxa"/>
            <w:vMerge/>
            <w:vAlign w:val="center"/>
          </w:tcPr>
          <w:p w14:paraId="7AA7F61F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5" w:type="dxa"/>
            <w:vAlign w:val="center"/>
          </w:tcPr>
          <w:p w14:paraId="1899F86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HAC SE (</w:t>
            </w: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523" w:type="dxa"/>
            <w:vAlign w:val="center"/>
          </w:tcPr>
          <w:p w14:paraId="65DA511E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0366C85D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3.24 (&lt;0.001)</w:t>
            </w:r>
          </w:p>
        </w:tc>
        <w:tc>
          <w:tcPr>
            <w:tcW w:w="1523" w:type="dxa"/>
            <w:vAlign w:val="center"/>
          </w:tcPr>
          <w:p w14:paraId="192150C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2E25D17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5.46 (&lt;0.001)</w:t>
            </w:r>
          </w:p>
        </w:tc>
        <w:tc>
          <w:tcPr>
            <w:tcW w:w="1523" w:type="dxa"/>
            <w:vAlign w:val="center"/>
          </w:tcPr>
          <w:p w14:paraId="7BE0B763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76E83AE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10.67 (&lt;0.001)</w:t>
            </w:r>
          </w:p>
        </w:tc>
        <w:tc>
          <w:tcPr>
            <w:tcW w:w="1417" w:type="dxa"/>
            <w:vAlign w:val="center"/>
          </w:tcPr>
          <w:p w14:paraId="4628F6DA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2C92ECED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14.74 (0.56)</w:t>
            </w:r>
          </w:p>
        </w:tc>
      </w:tr>
      <w:tr w:rsidR="005C5560" w:rsidRPr="0071396F" w14:paraId="49848804" w14:textId="77777777" w:rsidTr="008B4DCE">
        <w:tc>
          <w:tcPr>
            <w:tcW w:w="1084" w:type="dxa"/>
            <w:vMerge w:val="restart"/>
            <w:vAlign w:val="center"/>
          </w:tcPr>
          <w:p w14:paraId="33CC0D82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1396F">
              <w:rPr>
                <w:rFonts w:ascii="Arial" w:hAnsi="Arial" w:cs="Arial"/>
                <w:sz w:val="20"/>
                <w:szCs w:val="20"/>
                <w:lang w:val="en-US"/>
              </w:rPr>
              <w:t>PHExp</w:t>
            </w:r>
            <w:proofErr w:type="spellEnd"/>
          </w:p>
        </w:tc>
        <w:tc>
          <w:tcPr>
            <w:tcW w:w="1285" w:type="dxa"/>
            <w:vAlign w:val="center"/>
          </w:tcPr>
          <w:p w14:paraId="362F0D8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523" w:type="dxa"/>
            <w:vAlign w:val="center"/>
          </w:tcPr>
          <w:p w14:paraId="462754C1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6DEB3FFC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2.13</w:t>
            </w:r>
          </w:p>
        </w:tc>
        <w:tc>
          <w:tcPr>
            <w:tcW w:w="1523" w:type="dxa"/>
            <w:vAlign w:val="center"/>
          </w:tcPr>
          <w:p w14:paraId="75029883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7FA1BE1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4.25</w:t>
            </w:r>
          </w:p>
        </w:tc>
        <w:tc>
          <w:tcPr>
            <w:tcW w:w="1523" w:type="dxa"/>
            <w:vAlign w:val="center"/>
          </w:tcPr>
          <w:p w14:paraId="7B058257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1D6640AA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3.59</w:t>
            </w:r>
          </w:p>
        </w:tc>
        <w:tc>
          <w:tcPr>
            <w:tcW w:w="1417" w:type="dxa"/>
            <w:vAlign w:val="center"/>
          </w:tcPr>
          <w:p w14:paraId="76CB7360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76161DDC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1.30</w:t>
            </w:r>
          </w:p>
        </w:tc>
      </w:tr>
      <w:tr w:rsidR="005C5560" w:rsidRPr="0071396F" w14:paraId="264851BB" w14:textId="77777777" w:rsidTr="008B4DCE">
        <w:tc>
          <w:tcPr>
            <w:tcW w:w="1084" w:type="dxa"/>
            <w:vMerge/>
            <w:vAlign w:val="center"/>
          </w:tcPr>
          <w:p w14:paraId="7C62EE78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5" w:type="dxa"/>
            <w:vAlign w:val="center"/>
          </w:tcPr>
          <w:p w14:paraId="7A637CC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HAC SE (</w:t>
            </w: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523" w:type="dxa"/>
            <w:vAlign w:val="center"/>
          </w:tcPr>
          <w:p w14:paraId="55B7FDE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0E950FC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0.44 (&lt;0.001)</w:t>
            </w:r>
          </w:p>
        </w:tc>
        <w:tc>
          <w:tcPr>
            <w:tcW w:w="1523" w:type="dxa"/>
            <w:vAlign w:val="center"/>
          </w:tcPr>
          <w:p w14:paraId="078B960C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1107FFC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0.88 (&lt;0.001)</w:t>
            </w:r>
          </w:p>
        </w:tc>
        <w:tc>
          <w:tcPr>
            <w:tcW w:w="1523" w:type="dxa"/>
            <w:vAlign w:val="center"/>
          </w:tcPr>
          <w:p w14:paraId="7AEC890C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5F52990E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1.45 (0.014)</w:t>
            </w:r>
          </w:p>
        </w:tc>
        <w:tc>
          <w:tcPr>
            <w:tcW w:w="1417" w:type="dxa"/>
            <w:vAlign w:val="center"/>
          </w:tcPr>
          <w:p w14:paraId="7EC68620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211463E0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0.87 (0.13)</w:t>
            </w:r>
          </w:p>
        </w:tc>
      </w:tr>
      <w:tr w:rsidR="005C5560" w:rsidRPr="0071396F" w14:paraId="4D907FBD" w14:textId="77777777" w:rsidTr="008B4DCE">
        <w:tc>
          <w:tcPr>
            <w:tcW w:w="1084" w:type="dxa"/>
            <w:vMerge w:val="restart"/>
            <w:vAlign w:val="center"/>
          </w:tcPr>
          <w:p w14:paraId="3F74461B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1396F">
              <w:rPr>
                <w:rFonts w:ascii="Arial" w:hAnsi="Arial" w:cs="Arial"/>
                <w:sz w:val="20"/>
                <w:szCs w:val="20"/>
                <w:lang w:val="en-US"/>
              </w:rPr>
              <w:t>Dens</w:t>
            </w:r>
            <w:r w:rsidRPr="00057275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85" w:type="dxa"/>
            <w:vAlign w:val="center"/>
          </w:tcPr>
          <w:p w14:paraId="6AB2451C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523" w:type="dxa"/>
            <w:vAlign w:val="center"/>
          </w:tcPr>
          <w:p w14:paraId="54123211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5917896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4.55</w:t>
            </w:r>
          </w:p>
        </w:tc>
        <w:tc>
          <w:tcPr>
            <w:tcW w:w="1523" w:type="dxa"/>
            <w:vAlign w:val="center"/>
          </w:tcPr>
          <w:p w14:paraId="76FFC681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4D6F2DA3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4.74</w:t>
            </w:r>
          </w:p>
        </w:tc>
        <w:tc>
          <w:tcPr>
            <w:tcW w:w="1523" w:type="dxa"/>
            <w:vAlign w:val="center"/>
          </w:tcPr>
          <w:p w14:paraId="3D3699E9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72BB555C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18.95</w:t>
            </w:r>
          </w:p>
        </w:tc>
        <w:tc>
          <w:tcPr>
            <w:tcW w:w="1417" w:type="dxa"/>
            <w:vAlign w:val="center"/>
          </w:tcPr>
          <w:p w14:paraId="17C6A2D6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3A619B53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-15.27</w:t>
            </w:r>
          </w:p>
        </w:tc>
      </w:tr>
      <w:tr w:rsidR="005C5560" w:rsidRPr="0071396F" w14:paraId="02400B39" w14:textId="77777777" w:rsidTr="008B4DCE">
        <w:tc>
          <w:tcPr>
            <w:tcW w:w="1084" w:type="dxa"/>
            <w:vMerge/>
            <w:vAlign w:val="center"/>
          </w:tcPr>
          <w:p w14:paraId="3B816587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5" w:type="dxa"/>
            <w:vAlign w:val="center"/>
          </w:tcPr>
          <w:p w14:paraId="6E20CD26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HAC SE (</w:t>
            </w: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523" w:type="dxa"/>
            <w:vAlign w:val="center"/>
          </w:tcPr>
          <w:p w14:paraId="7B6B143A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55F3E4CA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0.73 (&lt;0.001)</w:t>
            </w:r>
          </w:p>
        </w:tc>
        <w:tc>
          <w:tcPr>
            <w:tcW w:w="1523" w:type="dxa"/>
            <w:vAlign w:val="center"/>
          </w:tcPr>
          <w:p w14:paraId="089CECA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072EAEC3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2.42 (0.051)</w:t>
            </w:r>
          </w:p>
        </w:tc>
        <w:tc>
          <w:tcPr>
            <w:tcW w:w="1523" w:type="dxa"/>
            <w:vAlign w:val="center"/>
          </w:tcPr>
          <w:p w14:paraId="24F33340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2101F1D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19.49 (0.33)</w:t>
            </w:r>
          </w:p>
        </w:tc>
        <w:tc>
          <w:tcPr>
            <w:tcW w:w="1417" w:type="dxa"/>
            <w:vAlign w:val="center"/>
          </w:tcPr>
          <w:p w14:paraId="62A8C6C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7FDDFD0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21.16 (0.47)</w:t>
            </w:r>
          </w:p>
        </w:tc>
      </w:tr>
      <w:tr w:rsidR="005C5560" w:rsidRPr="0071396F" w14:paraId="1BCEFCEC" w14:textId="77777777" w:rsidTr="008B4DCE">
        <w:tc>
          <w:tcPr>
            <w:tcW w:w="1084" w:type="dxa"/>
            <w:vMerge w:val="restart"/>
            <w:vAlign w:val="center"/>
          </w:tcPr>
          <w:p w14:paraId="6DFB46EC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1396F">
              <w:rPr>
                <w:rFonts w:ascii="Arial" w:hAnsi="Arial" w:cs="Arial"/>
                <w:sz w:val="20"/>
                <w:szCs w:val="20"/>
                <w:lang w:val="en-US"/>
              </w:rPr>
              <w:t>Pand</w:t>
            </w:r>
            <w:proofErr w:type="spellEnd"/>
          </w:p>
        </w:tc>
        <w:tc>
          <w:tcPr>
            <w:tcW w:w="1285" w:type="dxa"/>
            <w:vAlign w:val="center"/>
          </w:tcPr>
          <w:p w14:paraId="5BDCB4EF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523" w:type="dxa"/>
            <w:vAlign w:val="center"/>
          </w:tcPr>
          <w:p w14:paraId="3D1626A4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15D5380C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6.80</w:t>
            </w:r>
          </w:p>
        </w:tc>
        <w:tc>
          <w:tcPr>
            <w:tcW w:w="1523" w:type="dxa"/>
            <w:vAlign w:val="center"/>
          </w:tcPr>
          <w:p w14:paraId="2FD3EF5D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709295CE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5.03</w:t>
            </w:r>
          </w:p>
        </w:tc>
        <w:tc>
          <w:tcPr>
            <w:tcW w:w="1523" w:type="dxa"/>
            <w:vAlign w:val="center"/>
          </w:tcPr>
          <w:p w14:paraId="4289E391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3EEC0286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6.46</w:t>
            </w:r>
          </w:p>
        </w:tc>
        <w:tc>
          <w:tcPr>
            <w:tcW w:w="1417" w:type="dxa"/>
            <w:vAlign w:val="center"/>
          </w:tcPr>
          <w:p w14:paraId="7F29A824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7C2468A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</w:tr>
      <w:tr w:rsidR="005C5560" w:rsidRPr="0071396F" w14:paraId="5B11249A" w14:textId="77777777" w:rsidTr="008B4DCE">
        <w:tc>
          <w:tcPr>
            <w:tcW w:w="1084" w:type="dxa"/>
            <w:vMerge/>
            <w:vAlign w:val="center"/>
          </w:tcPr>
          <w:p w14:paraId="6EC9BD21" w14:textId="77777777" w:rsidR="005C5560" w:rsidRPr="0071396F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5" w:type="dxa"/>
            <w:vAlign w:val="center"/>
          </w:tcPr>
          <w:p w14:paraId="4C697B3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HAC SE (</w:t>
            </w:r>
            <w:r w:rsidRPr="00A60196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523" w:type="dxa"/>
            <w:vAlign w:val="center"/>
          </w:tcPr>
          <w:p w14:paraId="05A80FB3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1B6EF409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1.30 (&lt;0.001)</w:t>
            </w:r>
          </w:p>
        </w:tc>
        <w:tc>
          <w:tcPr>
            <w:tcW w:w="1523" w:type="dxa"/>
            <w:vAlign w:val="center"/>
          </w:tcPr>
          <w:p w14:paraId="0A94C4FB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523" w:type="dxa"/>
            <w:vAlign w:val="center"/>
          </w:tcPr>
          <w:p w14:paraId="08557E25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1.40 (&lt;0.001)</w:t>
            </w:r>
          </w:p>
        </w:tc>
        <w:tc>
          <w:tcPr>
            <w:tcW w:w="1523" w:type="dxa"/>
            <w:vAlign w:val="center"/>
          </w:tcPr>
          <w:p w14:paraId="52D5045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634" w:type="dxa"/>
            <w:vAlign w:val="center"/>
          </w:tcPr>
          <w:p w14:paraId="51137E14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2.02 (0.001)</w:t>
            </w:r>
          </w:p>
        </w:tc>
        <w:tc>
          <w:tcPr>
            <w:tcW w:w="1417" w:type="dxa"/>
            <w:vAlign w:val="center"/>
          </w:tcPr>
          <w:p w14:paraId="73D89942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06" w:type="dxa"/>
            <w:gridSpan w:val="2"/>
            <w:vAlign w:val="center"/>
          </w:tcPr>
          <w:p w14:paraId="577C6A91" w14:textId="77777777" w:rsidR="005C5560" w:rsidRDefault="005C5560" w:rsidP="008B4DC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–</w:t>
            </w:r>
          </w:p>
        </w:tc>
      </w:tr>
    </w:tbl>
    <w:p w14:paraId="3BB5FF50" w14:textId="77777777" w:rsidR="005C5560" w:rsidRDefault="005C5560" w:rsidP="005C5560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57275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Log</w:t>
      </w:r>
      <w:r w:rsidRPr="00057275">
        <w:rPr>
          <w:rFonts w:ascii="Arial" w:hAnsi="Arial" w:cs="Arial"/>
          <w:i/>
          <w:iCs/>
          <w:sz w:val="20"/>
          <w:szCs w:val="20"/>
          <w:vertAlign w:val="subscript"/>
          <w:lang w:val="en-US"/>
        </w:rPr>
        <w:t>e</w:t>
      </w:r>
      <w:r>
        <w:rPr>
          <w:rFonts w:ascii="Arial" w:hAnsi="Arial" w:cs="Arial"/>
          <w:sz w:val="20"/>
          <w:szCs w:val="20"/>
          <w:lang w:val="en-US"/>
        </w:rPr>
        <w:t>-transformed.</w:t>
      </w:r>
    </w:p>
    <w:p w14:paraId="501071F5" w14:textId="77777777" w:rsidR="005C5560" w:rsidRPr="00647B19" w:rsidRDefault="005C5560" w:rsidP="005C5560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Dens, population density; FE, fixed effects; </w:t>
      </w:r>
      <w:r w:rsidRPr="00F86459">
        <w:rPr>
          <w:rFonts w:ascii="Arial" w:hAnsi="Arial" w:cs="Arial"/>
          <w:sz w:val="20"/>
          <w:szCs w:val="20"/>
          <w:lang w:val="en-US"/>
        </w:rPr>
        <w:t>G</w:t>
      </w:r>
      <w:r>
        <w:rPr>
          <w:rFonts w:ascii="Arial" w:hAnsi="Arial" w:cs="Arial"/>
          <w:sz w:val="20"/>
          <w:szCs w:val="20"/>
          <w:lang w:val="en-US"/>
        </w:rPr>
        <w:t>DP, g</w:t>
      </w:r>
      <w:r w:rsidRPr="00F86459">
        <w:rPr>
          <w:rFonts w:ascii="Arial" w:hAnsi="Arial" w:cs="Arial"/>
          <w:sz w:val="20"/>
          <w:szCs w:val="20"/>
          <w:lang w:val="en-US"/>
        </w:rPr>
        <w:t>ross domestic product per capita</w:t>
      </w:r>
      <w:r>
        <w:rPr>
          <w:rFonts w:ascii="Arial" w:hAnsi="Arial" w:cs="Arial"/>
          <w:sz w:val="20"/>
          <w:szCs w:val="20"/>
          <w:lang w:val="en-US"/>
        </w:rPr>
        <w:t>;</w:t>
      </w:r>
      <w:r w:rsidRPr="00F86459">
        <w:rPr>
          <w:rFonts w:ascii="Arial" w:hAnsi="Arial" w:cs="Arial"/>
          <w:sz w:val="20"/>
          <w:szCs w:val="20"/>
          <w:lang w:val="en-US"/>
        </w:rPr>
        <w:t xml:space="preserve"> </w:t>
      </w:r>
      <w:r w:rsidRPr="0071396F">
        <w:rPr>
          <w:rFonts w:ascii="Arial" w:hAnsi="Arial" w:cs="Arial"/>
          <w:sz w:val="20"/>
          <w:szCs w:val="20"/>
          <w:lang w:val="en-US"/>
        </w:rPr>
        <w:t>GP</w:t>
      </w:r>
      <w:r w:rsidRPr="00FC2E06">
        <w:rPr>
          <w:rFonts w:ascii="Arial" w:hAnsi="Arial" w:cs="Arial"/>
          <w:sz w:val="20"/>
          <w:szCs w:val="20"/>
          <w:vertAlign w:val="subscript"/>
          <w:lang w:val="en-US"/>
        </w:rPr>
        <w:t>1500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+</w:t>
      </w:r>
      <w:r w:rsidRPr="005C7710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proportion of general practitioners with &gt; 1500 patients; HAC SE, </w:t>
      </w:r>
      <w:r w:rsidRPr="00741613">
        <w:rPr>
          <w:rFonts w:ascii="Arial" w:hAnsi="Arial" w:cs="Arial"/>
          <w:sz w:val="20"/>
          <w:szCs w:val="20"/>
          <w:lang w:val="en-US"/>
        </w:rPr>
        <w:t>heteroskedasticity and autocorrelation consistent standard errors</w:t>
      </w:r>
      <w:r>
        <w:rPr>
          <w:rFonts w:ascii="Arial" w:hAnsi="Arial" w:cs="Arial"/>
          <w:sz w:val="20"/>
          <w:szCs w:val="20"/>
          <w:lang w:val="en-US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Immig</w:t>
      </w:r>
      <w:proofErr w:type="spellEnd"/>
      <w:r>
        <w:rPr>
          <w:rFonts w:ascii="Arial" w:hAnsi="Arial" w:cs="Arial"/>
          <w:sz w:val="20"/>
          <w:szCs w:val="20"/>
          <w:lang w:val="en-US"/>
        </w:rPr>
        <w:t>, proportion of foreign-born older adults; Med,</w:t>
      </w:r>
      <w:r w:rsidRPr="001060AB">
        <w:rPr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m</w:t>
      </w:r>
      <w:r w:rsidRPr="001060AB">
        <w:rPr>
          <w:rFonts w:ascii="Arial" w:hAnsi="Arial" w:cs="Arial"/>
          <w:sz w:val="20"/>
          <w:szCs w:val="20"/>
          <w:lang w:val="en-US"/>
        </w:rPr>
        <w:t>edicine consumption rate</w:t>
      </w:r>
      <w:r>
        <w:rPr>
          <w:rFonts w:ascii="Arial" w:hAnsi="Arial" w:cs="Arial"/>
          <w:sz w:val="20"/>
          <w:szCs w:val="20"/>
          <w:lang w:val="en-US"/>
        </w:rPr>
        <w:t xml:space="preserve"> in older adults;</w:t>
      </w:r>
      <w:r w:rsidRPr="00741613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Oldest, proportion of </w:t>
      </w:r>
      <w:r w:rsidRPr="0071396F">
        <w:rPr>
          <w:rFonts w:ascii="Arial" w:hAnsi="Arial" w:cs="Arial"/>
          <w:sz w:val="20"/>
          <w:szCs w:val="20"/>
          <w:lang w:val="en-US"/>
        </w:rPr>
        <w:t>adults aged ≥75 years</w:t>
      </w:r>
      <w:r>
        <w:rPr>
          <w:rFonts w:ascii="Arial" w:hAnsi="Arial" w:cs="Arial"/>
          <w:sz w:val="20"/>
          <w:szCs w:val="20"/>
          <w:lang w:val="en-US"/>
        </w:rPr>
        <w:t xml:space="preserve"> to those aged </w:t>
      </w:r>
      <w:r w:rsidRPr="0071396F">
        <w:rPr>
          <w:rFonts w:ascii="Arial" w:hAnsi="Arial" w:cs="Arial"/>
          <w:sz w:val="20"/>
          <w:szCs w:val="20"/>
          <w:lang w:val="en-US"/>
        </w:rPr>
        <w:t>≥</w:t>
      </w:r>
      <w:r>
        <w:rPr>
          <w:rFonts w:ascii="Arial" w:hAnsi="Arial" w:cs="Arial"/>
          <w:sz w:val="20"/>
          <w:szCs w:val="20"/>
          <w:lang w:val="en-US"/>
        </w:rPr>
        <w:t>6</w:t>
      </w:r>
      <w:r w:rsidRPr="0071396F">
        <w:rPr>
          <w:rFonts w:ascii="Arial" w:hAnsi="Arial" w:cs="Arial"/>
          <w:sz w:val="20"/>
          <w:szCs w:val="20"/>
          <w:lang w:val="en-US"/>
        </w:rPr>
        <w:t>5 years</w:t>
      </w:r>
      <w:r>
        <w:rPr>
          <w:rFonts w:ascii="Arial" w:hAnsi="Arial" w:cs="Arial"/>
          <w:sz w:val="20"/>
          <w:szCs w:val="20"/>
          <w:lang w:val="en-US"/>
        </w:rPr>
        <w:t xml:space="preserve">; OLS, ordinary least squares;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Pand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pandemic years; </w:t>
      </w:r>
      <w:proofErr w:type="spellStart"/>
      <w:r w:rsidRPr="0071396F">
        <w:rPr>
          <w:rFonts w:ascii="Arial" w:hAnsi="Arial" w:cs="Arial"/>
          <w:sz w:val="20"/>
          <w:szCs w:val="20"/>
          <w:lang w:val="en-US"/>
        </w:rPr>
        <w:t>PHExp</w:t>
      </w:r>
      <w:proofErr w:type="spellEnd"/>
      <w:r>
        <w:rPr>
          <w:rFonts w:ascii="Arial" w:hAnsi="Arial" w:cs="Arial"/>
          <w:sz w:val="20"/>
          <w:szCs w:val="20"/>
          <w:lang w:val="en-US"/>
        </w:rPr>
        <w:t>, public health expenditure; RE, random effects.</w:t>
      </w:r>
    </w:p>
    <w:p w14:paraId="3AEC8E46" w14:textId="77777777" w:rsidR="00D967A8" w:rsidRPr="005C5560" w:rsidRDefault="00D967A8">
      <w:pPr>
        <w:rPr>
          <w:lang w:val="en-US"/>
        </w:rPr>
      </w:pPr>
      <w:bookmarkStart w:id="0" w:name="_GoBack"/>
      <w:bookmarkEnd w:id="0"/>
    </w:p>
    <w:sectPr w:rsidR="00D967A8" w:rsidRPr="005C5560" w:rsidSect="00B233FD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177"/>
    <w:rsid w:val="001A4177"/>
    <w:rsid w:val="005C5560"/>
    <w:rsid w:val="00D9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1DB2DC-E89A-4163-96BA-12EE81B74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C5560"/>
    <w:rPr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C55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Domnich</dc:creator>
  <cp:keywords/>
  <dc:description/>
  <cp:lastModifiedBy>Alexander Domnich</cp:lastModifiedBy>
  <cp:revision>2</cp:revision>
  <dcterms:created xsi:type="dcterms:W3CDTF">2024-03-07T12:24:00Z</dcterms:created>
  <dcterms:modified xsi:type="dcterms:W3CDTF">2024-03-07T12:25:00Z</dcterms:modified>
</cp:coreProperties>
</file>