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rPr>
          <w:color w:val="000000"/>
        </w:rPr>
      </w:pPr>
      <w:bookmarkStart w:colFirst="0" w:colLast="0" w:name="_yo9v06io5axi" w:id="0"/>
      <w:bookmarkEnd w:id="0"/>
      <w:r w:rsidDel="00000000" w:rsidR="00000000" w:rsidRPr="00000000">
        <w:rPr>
          <w:color w:val="000000"/>
          <w:rtl w:val="0"/>
        </w:rPr>
        <w:t xml:space="preserve">Supplementary Materials</w:t>
      </w:r>
    </w:p>
    <w:p w:rsidR="00000000" w:rsidDel="00000000" w:rsidP="00000000" w:rsidRDefault="00000000" w:rsidRPr="00000000" w14:paraId="00000002">
      <w:pPr>
        <w:pStyle w:val="Heading4"/>
        <w:rPr>
          <w:color w:val="000000"/>
        </w:rPr>
      </w:pPr>
      <w:bookmarkStart w:colFirst="0" w:colLast="0" w:name="_1l0tlp48hxz" w:id="1"/>
      <w:bookmarkEnd w:id="1"/>
      <w:r w:rsidDel="00000000" w:rsidR="00000000" w:rsidRPr="00000000">
        <w:rPr>
          <w:color w:val="000000"/>
          <w:rtl w:val="0"/>
        </w:rPr>
        <w:t xml:space="preserve">Figure S1: Ungradable Images from the Uk Biobank (A) and Moorfields External Validation (B) Datasets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806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0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4"/>
        <w:rPr>
          <w:color w:val="000000"/>
        </w:rPr>
      </w:pPr>
      <w:bookmarkStart w:colFirst="0" w:colLast="0" w:name="_z2gbd5qm643m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4"/>
        <w:rPr>
          <w:color w:val="000000"/>
        </w:rPr>
      </w:pPr>
      <w:bookmarkStart w:colFirst="0" w:colLast="0" w:name="_575l6yxd6j69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4"/>
        <w:rPr>
          <w:color w:val="000000"/>
        </w:rPr>
      </w:pPr>
      <w:bookmarkStart w:colFirst="0" w:colLast="0" w:name="_ez4a0e3m3jpz" w:id="4"/>
      <w:bookmarkEnd w:id="4"/>
      <w:r w:rsidDel="00000000" w:rsidR="00000000" w:rsidRPr="00000000">
        <w:rPr>
          <w:color w:val="000000"/>
          <w:rtl w:val="0"/>
        </w:rPr>
        <w:t xml:space="preserve">Table S1: Discordant Reported and Genetic Sex in UK Biobank Dataset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7410.0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90"/>
        <w:gridCol w:w="1860"/>
        <w:gridCol w:w="1860"/>
        <w:gridCol w:w="1500"/>
        <w:tblGridChange w:id="0">
          <w:tblGrid>
            <w:gridCol w:w="2190"/>
            <w:gridCol w:w="1860"/>
            <w:gridCol w:w="1860"/>
            <w:gridCol w:w="1500"/>
          </w:tblGrid>
        </w:tblGridChange>
      </w:tblGrid>
      <w:tr>
        <w:trPr>
          <w:trHeight w:val="55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Number of Images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Percent of Dataset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Total</w:t>
            </w:r>
          </w:p>
        </w:tc>
      </w:tr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UK Biobank Train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0.09%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139,060</w:t>
            </w:r>
          </w:p>
        </w:tc>
      </w:tr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UK Biobank Tune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0.04%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34,764</w:t>
            </w:r>
          </w:p>
        </w:tc>
      </w:tr>
      <w:tr>
        <w:trPr>
          <w:trHeight w:val="55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UK Biobank Validation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0.08%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1,287</w:t>
            </w:r>
          </w:p>
        </w:tc>
      </w:tr>
    </w:tbl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4"/>
        <w:rPr>
          <w:color w:val="000000"/>
        </w:rPr>
      </w:pPr>
      <w:bookmarkStart w:colFirst="0" w:colLast="0" w:name="_6xlxuax7kit4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4"/>
        <w:rPr/>
      </w:pPr>
      <w:bookmarkStart w:colFirst="0" w:colLast="0" w:name="_6eveudro3dm0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4"/>
        <w:rPr>
          <w:color w:val="000000"/>
        </w:rPr>
      </w:pPr>
      <w:bookmarkStart w:colFirst="0" w:colLast="0" w:name="_rgkpmr4j86t1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4"/>
        <w:rPr>
          <w:color w:val="000000"/>
        </w:rPr>
      </w:pPr>
      <w:bookmarkStart w:colFirst="0" w:colLast="0" w:name="_q6el60djhy5q" w:id="8"/>
      <w:bookmarkEnd w:id="8"/>
      <w:r w:rsidDel="00000000" w:rsidR="00000000" w:rsidRPr="00000000">
        <w:rPr>
          <w:color w:val="000000"/>
          <w:rtl w:val="0"/>
        </w:rPr>
        <w:t xml:space="preserve">Table S2 Gradability Algorithm Details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59.999999999998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46.4150943396226"/>
        <w:gridCol w:w="1442.264150943396"/>
        <w:gridCol w:w="981.132075471698"/>
        <w:gridCol w:w="981.132075471698"/>
        <w:gridCol w:w="1059.622641509434"/>
        <w:gridCol w:w="3149.433962264151"/>
        <w:tblGridChange w:id="0">
          <w:tblGrid>
            <w:gridCol w:w="1746.4150943396226"/>
            <w:gridCol w:w="1442.264150943396"/>
            <w:gridCol w:w="981.132075471698"/>
            <w:gridCol w:w="981.132075471698"/>
            <w:gridCol w:w="1059.622641509434"/>
            <w:gridCol w:w="3149.433962264151"/>
          </w:tblGrid>
        </w:tblGridChange>
      </w:tblGrid>
      <w:tr>
        <w:trPr>
          <w:trHeight w:val="300" w:hRule="atLeast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  <w:bottom w:color="000000" w:space="0" w:sz="6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Model Facts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18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Model name: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Retinal Fundus Gradability</w:t>
            </w:r>
          </w:p>
        </w:tc>
      </w:tr>
      <w:tr>
        <w:trPr>
          <w:trHeight w:val="1110" w:hRule="atLeast"/>
        </w:trPr>
        <w:tc>
          <w:tcPr>
            <w:gridSpan w:val="6"/>
            <w:tcBorders>
              <w:top w:color="cccccc" w:space="0" w:sz="6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Summary</w:t>
            </w:r>
          </w:p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This model uses retinal fundus photos as input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which were labeled by retinal specialists for gradability,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to classify retinal fundus photos as gradable or ungradable.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6"/>
            <w:tcBorders>
              <w:top w:color="cccccc" w:space="0" w:sz="6" w:val="single"/>
              <w:left w:color="000000" w:space="0" w:sz="18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Mechanism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5" w:hRule="atLeast"/>
        </w:trPr>
        <w:tc>
          <w:tcPr>
            <w:vMerge w:val="restart"/>
            <w:tcBorders>
              <w:top w:color="cccccc" w:space="0" w:sz="6" w:val="single"/>
              <w:left w:color="000000" w:space="0" w:sz="18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Outcome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Whether a retinal fundus photo is gradable, defined as:</w:t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1. Field of view: Adequate visibility of retinal features (vascular arcades, macula, optic nerve);</w:t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 Image quality: Ability to exclude features to the subtlety level of microaneurysms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Output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Binary classification of gradable or ungradable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Target Population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All adults with retinal photographs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Input data source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EyePACS public fundus dataset (Kaggle) diabetic screening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Input data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Retinal fundus photographs, expert gradability labels to the same criteria as in Outcome section</w:t>
            </w:r>
          </w:p>
        </w:tc>
      </w:tr>
      <w:tr>
        <w:trPr>
          <w:trHeight w:val="555" w:hRule="atLeast"/>
        </w:trPr>
        <w:tc>
          <w:tcPr>
            <w:vMerge w:val="continue"/>
            <w:tcBorders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Training data 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https://www.kaggle.com/tanlikesmath/diabetic-retinopathy-resized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Model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Neural Network trained with Google Cloud AutoML</w:t>
            </w:r>
          </w:p>
        </w:tc>
      </w:tr>
      <w:tr>
        <w:trPr>
          <w:trHeight w:val="300" w:hRule="atLeast"/>
        </w:trPr>
        <w:tc>
          <w:tcPr>
            <w:gridSpan w:val="6"/>
            <w:tcBorders>
              <w:top w:color="cccccc" w:space="0" w:sz="6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6"/>
            <w:tcBorders>
              <w:top w:color="cccccc" w:space="0" w:sz="6" w:val="single"/>
              <w:left w:color="000000" w:space="0" w:sz="18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Datasets and Performance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5" w:hRule="atLeast"/>
        </w:trPr>
        <w:tc>
          <w:tcPr>
            <w:tcBorders>
              <w:top w:color="cccccc" w:space="0" w:sz="6" w:val="single"/>
              <w:left w:color="000000" w:space="0" w:sz="18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Prevalence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AUPRC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PPV</w:t>
            </w:r>
          </w:p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@ 0.5 threshold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Sensitivity</w:t>
            </w:r>
          </w:p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@ 0.5 threshold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Cohort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55" w:hRule="atLeast"/>
        </w:trPr>
        <w:tc>
          <w:tcPr>
            <w:tcBorders>
              <w:top w:color="cccccc" w:space="0" w:sz="6" w:val="single"/>
              <w:left w:color="000000" w:space="0" w:sz="18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Training set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19.0%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*Not available in Auto ML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*Not available in Auto ML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*Not available in Auto ML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EyePACS Training/Tune:</w:t>
            </w:r>
          </w:p>
          <w:p w:rsidR="00000000" w:rsidDel="00000000" w:rsidP="00000000" w:rsidRDefault="00000000" w:rsidRPr="00000000" w14:paraId="00000079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convenience sampled</w:t>
            </w:r>
          </w:p>
          <w:p w:rsidR="00000000" w:rsidDel="00000000" w:rsidP="00000000" w:rsidRDefault="00000000" w:rsidRPr="00000000" w14:paraId="0000007A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from source n=3984</w:t>
            </w:r>
          </w:p>
        </w:tc>
      </w:tr>
      <w:tr>
        <w:trPr>
          <w:trHeight w:val="840" w:hRule="atLeast"/>
        </w:trPr>
        <w:tc>
          <w:tcPr>
            <w:tcBorders>
              <w:top w:color="cccccc" w:space="0" w:sz="6" w:val="single"/>
              <w:left w:color="000000" w:space="0" w:sz="18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Validation set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20.9%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0.934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0.897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0.872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EyePACS test:</w:t>
            </w:r>
          </w:p>
          <w:p w:rsidR="00000000" w:rsidDel="00000000" w:rsidP="00000000" w:rsidRDefault="00000000" w:rsidRPr="00000000" w14:paraId="0000008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10% random sampled n=398</w:t>
            </w:r>
          </w:p>
        </w:tc>
      </w:tr>
    </w:tbl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4"/>
        <w:rPr>
          <w:color w:val="000000"/>
        </w:rPr>
      </w:pPr>
      <w:bookmarkStart w:colFirst="0" w:colLast="0" w:name="_cge69lshpxxl" w:id="9"/>
      <w:bookmarkEnd w:id="9"/>
      <w:r w:rsidDel="00000000" w:rsidR="00000000" w:rsidRPr="00000000">
        <w:rPr>
          <w:color w:val="000000"/>
          <w:rtl w:val="0"/>
        </w:rPr>
        <w:t xml:space="preserve">Table S3: Confusion Matrix of CFDL Sex Prediction Model Test Set: Rows Correspond to Predictions and Columns to Ground Truth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4695.0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95"/>
        <w:gridCol w:w="1500"/>
        <w:gridCol w:w="1500"/>
        <w:tblGridChange w:id="0">
          <w:tblGrid>
            <w:gridCol w:w="1695"/>
            <w:gridCol w:w="1500"/>
            <w:gridCol w:w="1500"/>
          </w:tblGrid>
        </w:tblGridChange>
      </w:tblGrid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Male</w:t>
            </w:r>
          </w:p>
        </w:tc>
      </w:tr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473</w:t>
            </w:r>
          </w:p>
        </w:tc>
      </w:tr>
    </w:tbl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Style w:val="Heading4"/>
        <w:rPr>
          <w:color w:val="000000"/>
        </w:rPr>
      </w:pPr>
      <w:bookmarkStart w:colFirst="0" w:colLast="0" w:name="_virgzo8b5ghy" w:id="10"/>
      <w:bookmarkEnd w:id="10"/>
      <w:r w:rsidDel="00000000" w:rsidR="00000000" w:rsidRPr="00000000">
        <w:rPr>
          <w:color w:val="000000"/>
          <w:rtl w:val="0"/>
        </w:rPr>
        <w:t xml:space="preserve">Table S4: Confusion Matrix of CFDL Sex Prediction Model External Validation Set: Rows Correspond to Predictions and Columns to Ground Truth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4695.0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95"/>
        <w:gridCol w:w="1500"/>
        <w:gridCol w:w="1500"/>
        <w:tblGridChange w:id="0">
          <w:tblGrid>
            <w:gridCol w:w="1695"/>
            <w:gridCol w:w="1500"/>
            <w:gridCol w:w="1500"/>
          </w:tblGrid>
        </w:tblGridChange>
      </w:tblGrid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Male</w:t>
            </w:r>
          </w:p>
        </w:tc>
      </w:tr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Female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32</w:t>
            </w:r>
          </w:p>
        </w:tc>
      </w:tr>
      <w:tr>
        <w:trPr>
          <w:trHeight w:val="300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83</w:t>
            </w:r>
          </w:p>
        </w:tc>
      </w:tr>
    </w:tbl>
    <w:p w:rsidR="00000000" w:rsidDel="00000000" w:rsidP="00000000" w:rsidRDefault="00000000" w:rsidRPr="00000000" w14:paraId="0000009A">
      <w:pPr>
        <w:pStyle w:val="Heading4"/>
        <w:rPr>
          <w:color w:val="000000"/>
        </w:rPr>
      </w:pPr>
      <w:bookmarkStart w:colFirst="0" w:colLast="0" w:name="_j3o82li8hyvr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Style w:val="Heading3"/>
        <w:rPr/>
      </w:pPr>
      <w:bookmarkStart w:colFirst="0" w:colLast="0" w:name="_a4syabstt4u1" w:id="12"/>
      <w:bookmarkEnd w:id="1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e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kaggle.com/tanlikesmath/diabetic-retinopathy-resiz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