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5E92B" w14:textId="77777777" w:rsidR="001F4367" w:rsidRPr="00624DBD" w:rsidRDefault="001F4367" w:rsidP="001F4367">
      <w:pPr>
        <w:pStyle w:val="Caption"/>
        <w:keepNext/>
        <w:spacing w:before="360" w:after="120" w:line="240" w:lineRule="auto"/>
        <w:jc w:val="left"/>
        <w:rPr>
          <w:i/>
          <w:iCs w:val="0"/>
        </w:rPr>
      </w:pPr>
      <w:r w:rsidRPr="00624DBD">
        <w:rPr>
          <w:i/>
          <w:iCs w:val="0"/>
        </w:rPr>
        <w:t xml:space="preserve">Table </w:t>
      </w:r>
      <w:r w:rsidRPr="00624DBD">
        <w:rPr>
          <w:i/>
          <w:iCs w:val="0"/>
        </w:rPr>
        <w:fldChar w:fldCharType="begin"/>
      </w:r>
      <w:r w:rsidRPr="00624DBD">
        <w:rPr>
          <w:i/>
          <w:iCs w:val="0"/>
        </w:rPr>
        <w:instrText xml:space="preserve"> SEQ Table \* ARABIC </w:instrText>
      </w:r>
      <w:r w:rsidRPr="00624DBD">
        <w:rPr>
          <w:i/>
          <w:iCs w:val="0"/>
        </w:rPr>
        <w:fldChar w:fldCharType="separate"/>
      </w:r>
      <w:r>
        <w:rPr>
          <w:i/>
          <w:iCs w:val="0"/>
          <w:noProof/>
        </w:rPr>
        <w:t>1</w:t>
      </w:r>
      <w:r w:rsidRPr="00624DBD">
        <w:rPr>
          <w:i/>
          <w:iCs w:val="0"/>
        </w:rPr>
        <w:fldChar w:fldCharType="end"/>
      </w:r>
      <w:r w:rsidRPr="00624DBD">
        <w:rPr>
          <w:i/>
          <w:iCs w:val="0"/>
        </w:rPr>
        <w:t>. Formulation of the Key Performance Indicators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421"/>
        <w:gridCol w:w="1184"/>
        <w:gridCol w:w="4901"/>
      </w:tblGrid>
      <w:tr w:rsidR="001F4367" w:rsidRPr="0071251B" w14:paraId="2F27EFAA" w14:textId="77777777" w:rsidTr="0007663F">
        <w:trPr>
          <w:trHeight w:val="645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104EE260" w14:textId="77777777" w:rsidR="001F4367" w:rsidRPr="00DB61E4" w:rsidRDefault="001F4367" w:rsidP="0007663F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DB61E4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Equation</w:t>
            </w:r>
          </w:p>
        </w:tc>
        <w:tc>
          <w:tcPr>
            <w:tcW w:w="1421" w:type="dxa"/>
            <w:shd w:val="clear" w:color="auto" w:fill="F2F2F2" w:themeFill="background1" w:themeFillShade="F2"/>
            <w:vAlign w:val="center"/>
          </w:tcPr>
          <w:p w14:paraId="3D4F48DA" w14:textId="77777777" w:rsidR="001F4367" w:rsidRPr="00DB61E4" w:rsidRDefault="001F4367" w:rsidP="0007663F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DB61E4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KPI</w:t>
            </w:r>
            <w:r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s</w:t>
            </w:r>
          </w:p>
        </w:tc>
        <w:tc>
          <w:tcPr>
            <w:tcW w:w="1184" w:type="dxa"/>
            <w:shd w:val="clear" w:color="auto" w:fill="F2F2F2" w:themeFill="background1" w:themeFillShade="F2"/>
            <w:vAlign w:val="center"/>
          </w:tcPr>
          <w:p w14:paraId="25AAB414" w14:textId="77777777" w:rsidR="001F4367" w:rsidRPr="00DB61E4" w:rsidRDefault="001F4367" w:rsidP="0007663F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DB61E4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Description</w:t>
            </w:r>
          </w:p>
        </w:tc>
        <w:tc>
          <w:tcPr>
            <w:tcW w:w="4901" w:type="dxa"/>
            <w:shd w:val="clear" w:color="auto" w:fill="F2F2F2" w:themeFill="background1" w:themeFillShade="F2"/>
            <w:vAlign w:val="center"/>
          </w:tcPr>
          <w:p w14:paraId="20CB37C9" w14:textId="77777777" w:rsidR="001F4367" w:rsidRPr="0071251B" w:rsidRDefault="001F4367" w:rsidP="0007663F">
            <w:pPr>
              <w:spacing w:line="240" w:lineRule="auto"/>
              <w:jc w:val="center"/>
              <w:rPr>
                <w:rFonts w:asciiTheme="majorBidi" w:hAnsiTheme="majorBidi" w:cstheme="majorBidi"/>
                <w:lang w:eastAsia="pt-PT"/>
              </w:rPr>
            </w:pPr>
            <w:r w:rsidRPr="0071251B">
              <w:rPr>
                <w:rFonts w:asciiTheme="majorBidi" w:hAnsiTheme="majorBidi" w:cstheme="majorBidi"/>
                <w:lang w:eastAsia="pt-PT"/>
              </w:rPr>
              <w:t>Calculation</w:t>
            </w:r>
          </w:p>
        </w:tc>
      </w:tr>
      <w:tr w:rsidR="001F4367" w:rsidRPr="0071251B" w14:paraId="519E9014" w14:textId="77777777" w:rsidTr="0007663F">
        <w:tc>
          <w:tcPr>
            <w:tcW w:w="988" w:type="dxa"/>
            <w:vAlign w:val="center"/>
          </w:tcPr>
          <w:p w14:paraId="2A2217D6" w14:textId="77777777" w:rsidR="001F4367" w:rsidRPr="00DB61E4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DB61E4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Eq.1</w:t>
            </w:r>
          </w:p>
        </w:tc>
        <w:tc>
          <w:tcPr>
            <w:tcW w:w="1421" w:type="dxa"/>
            <w:vAlign w:val="center"/>
          </w:tcPr>
          <w:p w14:paraId="78F946BA" w14:textId="77777777" w:rsidR="001F4367" w:rsidRPr="00DB61E4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vertAlign w:val="subscript"/>
                <w:lang w:eastAsia="pt-PT"/>
              </w:rPr>
            </w:pPr>
            <w:r w:rsidRPr="00DB61E4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KPI</w:t>
            </w:r>
            <w:r w:rsidRPr="00DB61E4">
              <w:rPr>
                <w:rFonts w:asciiTheme="majorBidi" w:hAnsiTheme="majorBidi" w:cstheme="majorBidi"/>
                <w:sz w:val="18"/>
                <w:szCs w:val="18"/>
                <w:vertAlign w:val="subscript"/>
                <w:lang w:eastAsia="pt-PT"/>
              </w:rPr>
              <w:t>FTT</w:t>
            </w:r>
          </w:p>
          <w:p w14:paraId="0E1B538C" w14:textId="77777777" w:rsidR="001F4367" w:rsidRPr="00DB61E4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DB61E4">
              <w:rPr>
                <w:rFonts w:asciiTheme="majorBidi" w:hAnsiTheme="majorBidi" w:cstheme="majorBidi"/>
                <w:sz w:val="18"/>
                <w:szCs w:val="18"/>
              </w:rPr>
              <w:t>(%)</w:t>
            </w:r>
          </w:p>
        </w:tc>
        <w:tc>
          <w:tcPr>
            <w:tcW w:w="1184" w:type="dxa"/>
            <w:vAlign w:val="center"/>
          </w:tcPr>
          <w:p w14:paraId="4960CCA5" w14:textId="77777777" w:rsidR="001F4367" w:rsidRPr="00DB61E4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DB61E4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FFT Quantitative KPI</w:t>
            </w:r>
          </w:p>
        </w:tc>
        <w:tc>
          <w:tcPr>
            <w:tcW w:w="4901" w:type="dxa"/>
            <w:vAlign w:val="center"/>
          </w:tcPr>
          <w:p w14:paraId="2197A4EB" w14:textId="77777777" w:rsidR="001F4367" w:rsidRPr="00DB61E4" w:rsidRDefault="001F4367" w:rsidP="0007663F">
            <w:pPr>
              <w:spacing w:before="0" w:after="0" w:line="240" w:lineRule="auto"/>
              <w:jc w:val="center"/>
              <w:rPr>
                <w:rFonts w:ascii="Cambria Math" w:hAnsi="Cambria Math" w:cstheme="majorBidi"/>
                <w:i/>
                <w:iCs/>
                <w:sz w:val="20"/>
                <w:szCs w:val="20"/>
                <w:vertAlign w:val="subscript"/>
                <w:lang w:eastAsia="pt-PT"/>
              </w:rPr>
            </w:pPr>
            <m:oMath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</w:rPr>
                    <m:t xml:space="preserve">(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bPr>
                        <m:e>
                          <m:nary>
                            <m:naryPr>
                              <m:chr m:val="∑"/>
                              <m:subHide m:val="1"/>
                              <m:supHide m:val="1"/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</w:rPr>
                              </m:ctrlPr>
                            </m:naryPr>
                            <m:sub/>
                            <m:sup/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 xml:space="preserve">parts produced-defective </m:t>
                              </m:r>
                            </m:e>
                          </m:nary>
                          <m:r>
                            <w:rPr>
                              <w:rFonts w:ascii="Cambria Math" w:hAnsi="Cambria Math"/>
                            </w:rPr>
                            <m:t xml:space="preserve">parts 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(daily)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∑parts produced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(daily)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</w:rPr>
                    <m:t>)</m:t>
                  </m:r>
                </m:e>
              </m:nary>
            </m:oMath>
            <w:r w:rsidRPr="00DB61E4">
              <w:rPr>
                <w:rFonts w:ascii="Cambria Math" w:hAnsi="Cambria Math" w:cstheme="majorBidi"/>
                <w:i/>
                <w:iCs/>
              </w:rPr>
              <w:t xml:space="preserve"> </w:t>
            </w:r>
            <w:r w:rsidRPr="00DB61E4">
              <w:rPr>
                <w:rFonts w:ascii="Cambria Math" w:hAnsi="Cambria Math" w:cstheme="majorBidi"/>
                <w:i/>
                <w:iCs/>
                <w:sz w:val="18"/>
                <w:szCs w:val="20"/>
              </w:rPr>
              <w:t>. 100</w:t>
            </w:r>
            <w:r>
              <w:rPr>
                <w:rFonts w:ascii="Cambria Math" w:hAnsi="Cambria Math" w:cstheme="majorBidi"/>
                <w:i/>
                <w:iCs/>
                <w:sz w:val="18"/>
                <w:szCs w:val="20"/>
              </w:rPr>
              <w:t>%</w:t>
            </w:r>
          </w:p>
        </w:tc>
      </w:tr>
      <w:tr w:rsidR="001F4367" w:rsidRPr="0071251B" w14:paraId="52C23ED5" w14:textId="77777777" w:rsidTr="0007663F">
        <w:tc>
          <w:tcPr>
            <w:tcW w:w="988" w:type="dxa"/>
            <w:vAlign w:val="center"/>
          </w:tcPr>
          <w:p w14:paraId="4B0A3EC2" w14:textId="77777777" w:rsidR="001F4367" w:rsidRPr="00DB61E4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DB61E4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Eq.2</w:t>
            </w:r>
          </w:p>
        </w:tc>
        <w:tc>
          <w:tcPr>
            <w:tcW w:w="1421" w:type="dxa"/>
            <w:vAlign w:val="center"/>
          </w:tcPr>
          <w:p w14:paraId="63167D1A" w14:textId="77777777" w:rsidR="001F4367" w:rsidRPr="00DB61E4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vertAlign w:val="subscript"/>
                <w:lang w:eastAsia="pt-PT"/>
              </w:rPr>
            </w:pPr>
            <w:r w:rsidRPr="00DB61E4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KPI</w:t>
            </w:r>
            <w:r w:rsidRPr="00DB61E4">
              <w:rPr>
                <w:rFonts w:asciiTheme="majorBidi" w:hAnsiTheme="majorBidi" w:cstheme="majorBidi"/>
                <w:sz w:val="18"/>
                <w:szCs w:val="18"/>
                <w:vertAlign w:val="subscript"/>
                <w:lang w:eastAsia="pt-PT"/>
              </w:rPr>
              <w:t>FFT</w:t>
            </w:r>
          </w:p>
          <w:p w14:paraId="70CA4C79" w14:textId="77777777" w:rsidR="001F4367" w:rsidRPr="00DB61E4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DB61E4">
              <w:rPr>
                <w:rFonts w:asciiTheme="majorBidi" w:hAnsiTheme="majorBidi" w:cstheme="majorBidi"/>
                <w:sz w:val="18"/>
                <w:szCs w:val="18"/>
              </w:rPr>
              <w:t>(parts/hour)</w:t>
            </w:r>
          </w:p>
        </w:tc>
        <w:tc>
          <w:tcPr>
            <w:tcW w:w="1184" w:type="dxa"/>
            <w:vAlign w:val="center"/>
          </w:tcPr>
          <w:p w14:paraId="1BE4ABBB" w14:textId="77777777" w:rsidR="001F4367" w:rsidRPr="00DB61E4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DB61E4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PE Consistency KPI</w:t>
            </w:r>
          </w:p>
        </w:tc>
        <w:tc>
          <w:tcPr>
            <w:tcW w:w="4901" w:type="dxa"/>
            <w:vAlign w:val="center"/>
          </w:tcPr>
          <w:p w14:paraId="2E9CDC75" w14:textId="77777777" w:rsidR="001F4367" w:rsidRPr="00DB61E4" w:rsidRDefault="001F4367" w:rsidP="0007663F">
            <w:pPr>
              <w:spacing w:before="0" w:after="0" w:line="240" w:lineRule="auto"/>
              <w:jc w:val="center"/>
              <w:rPr>
                <w:rFonts w:ascii="Cambria Math" w:eastAsia="Calibri" w:hAnsi="Cambria Math" w:cs="Times New Roman"/>
                <w:i/>
                <w:iCs/>
                <w:sz w:val="16"/>
                <w:szCs w:val="18"/>
                <w:vertAlign w:val="subscript"/>
                <w:lang w:eastAsia="pt-PT"/>
              </w:rPr>
            </w:pPr>
            <m:oMathPara>
              <m:oMath>
                <m:nary>
                  <m:naryPr>
                    <m:chr m:val="∑"/>
                    <m:limLoc m:val="subSup"/>
                    <m:ctrlPr>
                      <w:rPr>
                        <w:rFonts w:ascii="Cambria Math" w:eastAsia="Calibri" w:hAnsi="Cambria Math" w:cs="Arial"/>
                        <w:i/>
                        <w:iCs/>
                        <w:sz w:val="16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eastAsia="Calibri" w:hAnsi="Cambria Math" w:cs="Arial"/>
                        <w:sz w:val="16"/>
                        <w:szCs w:val="18"/>
                      </w:rPr>
                      <m:t>1</m:t>
                    </m:r>
                  </m:sub>
                  <m:sup>
                    <m:r>
                      <w:rPr>
                        <w:rFonts w:ascii="Cambria Math" w:eastAsia="Calibri" w:hAnsi="Cambria Math" w:cs="Arial"/>
                        <w:sz w:val="16"/>
                        <w:szCs w:val="18"/>
                      </w:rPr>
                      <m:t>n</m:t>
                    </m:r>
                  </m:sup>
                  <m:e>
                    <m:r>
                      <w:rPr>
                        <w:rFonts w:ascii="Cambria Math" w:eastAsia="Calibri" w:hAnsi="Cambria Math" w:cs="Arial"/>
                        <w:sz w:val="16"/>
                        <w:szCs w:val="18"/>
                      </w:rPr>
                      <m:t xml:space="preserve">( </m:t>
                    </m:r>
                    <m:f>
                      <m:fPr>
                        <m:ctrlPr>
                          <w:rPr>
                            <w:rFonts w:ascii="Cambria Math" w:eastAsia="Calibri" w:hAnsi="Cambria Math" w:cs="Arial"/>
                            <w:i/>
                            <w:iCs/>
                            <w:sz w:val="16"/>
                            <w:szCs w:val="18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Calibri" w:hAnsi="Cambria Math" w:cs="Arial"/>
                                <w:i/>
                                <w:iCs/>
                                <w:sz w:val="16"/>
                                <w:szCs w:val="18"/>
                              </w:rPr>
                            </m:ctrlPr>
                          </m:sSubPr>
                          <m:e>
                            <m:nary>
                              <m:naryPr>
                                <m:chr m:val="∑"/>
                                <m:subHide m:val="1"/>
                                <m:supHide m:val="1"/>
                                <m:ctrlPr>
                                  <w:rPr>
                                    <w:rFonts w:ascii="Cambria Math" w:eastAsia="Calibri" w:hAnsi="Cambria Math" w:cs="Arial"/>
                                    <w:i/>
                                    <w:iCs/>
                                    <w:sz w:val="16"/>
                                    <w:szCs w:val="18"/>
                                  </w:rPr>
                                </m:ctrlPr>
                              </m:naryPr>
                              <m:sub/>
                              <m:sup/>
                              <m:e>
                                <m:r>
                                  <w:rPr>
                                    <w:rFonts w:ascii="Cambria Math" w:eastAsia="Calibri" w:hAnsi="Cambria Math" w:cs="Arial"/>
                                    <w:sz w:val="16"/>
                                    <w:szCs w:val="18"/>
                                  </w:rPr>
                                  <m:t>good parts produced</m:t>
                                </m:r>
                              </m:e>
                            </m:nary>
                            <m:r>
                              <w:rPr>
                                <w:rFonts w:ascii="Cambria Math" w:eastAsia="Calibri" w:hAnsi="Cambria Math" w:cs="Arial"/>
                                <w:sz w:val="16"/>
                                <w:szCs w:val="18"/>
                              </w:rPr>
                              <m:t xml:space="preserve"> 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Arial"/>
                                <w:sz w:val="16"/>
                                <w:szCs w:val="18"/>
                              </w:rPr>
                              <m:t>(daily)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Calibri" w:hAnsi="Cambria Math" w:cs="Arial"/>
                                <w:i/>
                                <w:iCs/>
                                <w:sz w:val="16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Arial"/>
                                <w:sz w:val="16"/>
                                <w:szCs w:val="18"/>
                              </w:rPr>
                              <m:t>∑total hours (production+setup+maintenance)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Arial"/>
                                <w:sz w:val="16"/>
                                <w:szCs w:val="18"/>
                              </w:rPr>
                              <m:t>(daily)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eastAsia="Calibri" w:hAnsi="Cambria Math" w:cs="Arial"/>
                        <w:sz w:val="16"/>
                        <w:szCs w:val="18"/>
                      </w:rPr>
                      <m:t>)</m:t>
                    </m:r>
                  </m:e>
                </m:nary>
              </m:oMath>
            </m:oMathPara>
          </w:p>
        </w:tc>
      </w:tr>
      <w:tr w:rsidR="001F4367" w:rsidRPr="0071251B" w14:paraId="567A1823" w14:textId="77777777" w:rsidTr="0007663F">
        <w:tc>
          <w:tcPr>
            <w:tcW w:w="988" w:type="dxa"/>
            <w:vAlign w:val="center"/>
          </w:tcPr>
          <w:p w14:paraId="00F1526A" w14:textId="77777777" w:rsidR="001F4367" w:rsidRPr="00DB61E4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DB61E4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Eq.3</w:t>
            </w:r>
          </w:p>
        </w:tc>
        <w:tc>
          <w:tcPr>
            <w:tcW w:w="1421" w:type="dxa"/>
            <w:vAlign w:val="center"/>
          </w:tcPr>
          <w:p w14:paraId="44F3689A" w14:textId="77777777" w:rsidR="001F4367" w:rsidRPr="00DB61E4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vertAlign w:val="subscript"/>
                <w:lang w:eastAsia="pt-PT"/>
              </w:rPr>
            </w:pPr>
            <w:r w:rsidRPr="00DB61E4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KPI</w:t>
            </w:r>
            <w:r w:rsidRPr="00DB61E4">
              <w:rPr>
                <w:rFonts w:asciiTheme="majorBidi" w:hAnsiTheme="majorBidi" w:cstheme="majorBidi"/>
                <w:sz w:val="18"/>
                <w:szCs w:val="18"/>
                <w:vertAlign w:val="subscript"/>
                <w:lang w:eastAsia="pt-PT"/>
              </w:rPr>
              <w:t>PE</w:t>
            </w:r>
          </w:p>
          <w:p w14:paraId="4900A959" w14:textId="77777777" w:rsidR="001F4367" w:rsidRPr="00DB61E4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DB61E4">
              <w:rPr>
                <w:rFonts w:asciiTheme="majorBidi" w:hAnsiTheme="majorBidi" w:cstheme="majorBidi"/>
                <w:sz w:val="18"/>
                <w:szCs w:val="18"/>
              </w:rPr>
              <w:t>parts/m2</w:t>
            </w:r>
          </w:p>
        </w:tc>
        <w:tc>
          <w:tcPr>
            <w:tcW w:w="1184" w:type="dxa"/>
            <w:vAlign w:val="center"/>
          </w:tcPr>
          <w:p w14:paraId="396D92A0" w14:textId="77777777" w:rsidR="001F4367" w:rsidRPr="00DB61E4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DB61E4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RMY Quantitative KPI</w:t>
            </w:r>
          </w:p>
        </w:tc>
        <w:tc>
          <w:tcPr>
            <w:tcW w:w="4901" w:type="dxa"/>
            <w:vAlign w:val="center"/>
          </w:tcPr>
          <w:p w14:paraId="3B9ECF0E" w14:textId="77777777" w:rsidR="001F4367" w:rsidRPr="00DB61E4" w:rsidRDefault="001F4367" w:rsidP="0007663F">
            <w:pPr>
              <w:spacing w:before="0" w:after="0" w:line="240" w:lineRule="auto"/>
              <w:jc w:val="center"/>
              <w:rPr>
                <w:rFonts w:ascii="Cambria Math" w:hAnsi="Cambria Math" w:cstheme="majorBidi"/>
                <w:i/>
                <w:iCs/>
                <w:sz w:val="20"/>
                <w:szCs w:val="20"/>
                <w:vertAlign w:val="subscript"/>
                <w:lang w:eastAsia="pt-PT"/>
              </w:rPr>
            </w:pPr>
            <m:oMathPara>
              <m:oMath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 xml:space="preserve">(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sz w:val="18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8"/>
                                <w:szCs w:val="20"/>
                              </w:rPr>
                            </m:ctrlPr>
                          </m:sSubPr>
                          <m:e>
                            <m:nary>
                              <m:naryPr>
                                <m:chr m:val="∑"/>
                                <m:subHide m:val="1"/>
                                <m:supHide m:val="1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18"/>
                                    <w:szCs w:val="20"/>
                                  </w:rPr>
                                </m:ctrlPr>
                              </m:naryPr>
                              <m:sub/>
                              <m:sup/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20"/>
                                  </w:rPr>
                                  <m:t>parts_acepted_by_customers</m:t>
                                </m:r>
                              </m:e>
                            </m:nary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 xml:space="preserve"> 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(daily)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8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∑total raw_materials_used)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(daily)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)</m:t>
                    </m:r>
                  </m:e>
                </m:nary>
              </m:oMath>
            </m:oMathPara>
          </w:p>
        </w:tc>
      </w:tr>
      <w:tr w:rsidR="001F4367" w:rsidRPr="0071251B" w14:paraId="75CB0FD6" w14:textId="77777777" w:rsidTr="0007663F">
        <w:tc>
          <w:tcPr>
            <w:tcW w:w="988" w:type="dxa"/>
            <w:vAlign w:val="center"/>
          </w:tcPr>
          <w:p w14:paraId="24FCDE91" w14:textId="77777777" w:rsidR="001F4367" w:rsidRPr="00DB61E4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DB61E4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Eq.4</w:t>
            </w:r>
          </w:p>
        </w:tc>
        <w:tc>
          <w:tcPr>
            <w:tcW w:w="1421" w:type="dxa"/>
            <w:vAlign w:val="center"/>
          </w:tcPr>
          <w:p w14:paraId="13F33114" w14:textId="77777777" w:rsidR="001F4367" w:rsidRPr="00DB61E4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vertAlign w:val="subscript"/>
                <w:lang w:eastAsia="pt-PT"/>
              </w:rPr>
            </w:pPr>
            <w:r w:rsidRPr="00DB61E4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KPI</w:t>
            </w:r>
            <w:r w:rsidRPr="00DB61E4">
              <w:rPr>
                <w:rFonts w:asciiTheme="majorBidi" w:hAnsiTheme="majorBidi" w:cstheme="majorBidi"/>
                <w:sz w:val="18"/>
                <w:szCs w:val="18"/>
                <w:vertAlign w:val="subscript"/>
                <w:lang w:eastAsia="pt-PT"/>
              </w:rPr>
              <w:t>PE</w:t>
            </w:r>
          </w:p>
          <w:p w14:paraId="73AE7BEB" w14:textId="77777777" w:rsidR="001F4367" w:rsidRPr="00DB61E4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DB61E4">
              <w:rPr>
                <w:sz w:val="18"/>
                <w:szCs w:val="18"/>
              </w:rPr>
              <w:t>parts/worker</w:t>
            </w:r>
          </w:p>
        </w:tc>
        <w:tc>
          <w:tcPr>
            <w:tcW w:w="1184" w:type="dxa"/>
            <w:vAlign w:val="center"/>
          </w:tcPr>
          <w:p w14:paraId="07D4D44B" w14:textId="77777777" w:rsidR="001F4367" w:rsidRPr="00DB61E4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DB61E4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KPI</w:t>
            </w:r>
          </w:p>
        </w:tc>
        <w:tc>
          <w:tcPr>
            <w:tcW w:w="4901" w:type="dxa"/>
            <w:vAlign w:val="center"/>
          </w:tcPr>
          <w:p w14:paraId="0AE106B5" w14:textId="77777777" w:rsidR="001F4367" w:rsidRPr="00DB61E4" w:rsidRDefault="001F4367" w:rsidP="0007663F">
            <w:pPr>
              <w:spacing w:before="0" w:after="0" w:line="240" w:lineRule="auto"/>
              <w:jc w:val="center"/>
              <w:rPr>
                <w:rFonts w:ascii="Cambria Math" w:eastAsia="Calibri" w:hAnsi="Cambria Math" w:cs="Times New Roman"/>
                <w:i/>
                <w:iCs/>
                <w:sz w:val="20"/>
                <w:szCs w:val="20"/>
                <w:vertAlign w:val="subscript"/>
                <w:lang w:eastAsia="pt-PT"/>
              </w:rPr>
            </w:pPr>
            <m:oMath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</w:rPr>
                    <m:t xml:space="preserve">(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bPr>
                        <m:e>
                          <m:nary>
                            <m:naryPr>
                              <m:chr m:val="∑"/>
                              <m:subHide m:val="1"/>
                              <m:supHide m:val="1"/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</w:rPr>
                              </m:ctrlPr>
                            </m:naryPr>
                            <m:sub/>
                            <m:sup/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good parts_produced</m:t>
                              </m:r>
                            </m:e>
                          </m:nary>
                          <m:r>
                            <w:rPr>
                              <w:rFonts w:ascii="Cambria Math" w:hAnsi="Cambria Math"/>
                            </w:rPr>
                            <m:t xml:space="preserve"> 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(daily)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∑total_workers_involved)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(daily)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</w:rPr>
                    <m:t>)</m:t>
                  </m:r>
                </m:e>
              </m:nary>
            </m:oMath>
            <w:r w:rsidRPr="00DB61E4">
              <w:rPr>
                <w:rFonts w:ascii="Cambria Math" w:hAnsi="Cambria Math"/>
                <w:i/>
                <w:iCs/>
              </w:rPr>
              <w:t xml:space="preserve"> </w:t>
            </w:r>
          </w:p>
        </w:tc>
      </w:tr>
      <w:tr w:rsidR="001F4367" w:rsidRPr="00D201B4" w14:paraId="797EB395" w14:textId="77777777" w:rsidTr="0007663F">
        <w:tc>
          <w:tcPr>
            <w:tcW w:w="988" w:type="dxa"/>
            <w:vAlign w:val="center"/>
          </w:tcPr>
          <w:p w14:paraId="0A2B8CE4" w14:textId="77777777" w:rsidR="001F4367" w:rsidRPr="00DB61E4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DB61E4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Eq.5</w:t>
            </w:r>
          </w:p>
        </w:tc>
        <w:tc>
          <w:tcPr>
            <w:tcW w:w="1421" w:type="dxa"/>
            <w:vAlign w:val="center"/>
          </w:tcPr>
          <w:p w14:paraId="43C8BBF4" w14:textId="77777777" w:rsidR="001F4367" w:rsidRPr="00DB61E4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DB61E4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KPI</w:t>
            </w:r>
            <w:r w:rsidRPr="00DB61E4">
              <w:rPr>
                <w:rFonts w:asciiTheme="majorBidi" w:hAnsiTheme="majorBidi" w:cstheme="majorBidi"/>
                <w:sz w:val="18"/>
                <w:szCs w:val="18"/>
                <w:vertAlign w:val="subscript"/>
                <w:lang w:eastAsia="pt-PT"/>
              </w:rPr>
              <w:t>(σ)</w:t>
            </w:r>
          </w:p>
        </w:tc>
        <w:tc>
          <w:tcPr>
            <w:tcW w:w="1184" w:type="dxa"/>
            <w:vAlign w:val="center"/>
          </w:tcPr>
          <w:p w14:paraId="06DF512B" w14:textId="77777777" w:rsidR="001F4367" w:rsidRPr="00DB61E4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DB61E4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RMY quantitative KPI</w:t>
            </w:r>
          </w:p>
        </w:tc>
        <w:tc>
          <w:tcPr>
            <w:tcW w:w="4901" w:type="dxa"/>
            <w:vAlign w:val="center"/>
          </w:tcPr>
          <w:p w14:paraId="403983B6" w14:textId="77777777" w:rsidR="001F4367" w:rsidRPr="00DB61E4" w:rsidRDefault="001F4367" w:rsidP="0007663F">
            <w:pPr>
              <w:spacing w:before="0" w:after="0" w:line="240" w:lineRule="auto"/>
              <w:jc w:val="center"/>
              <w:rPr>
                <w:rFonts w:ascii="Cambria Math" w:hAnsi="Cambria Math" w:cstheme="majorBidi"/>
                <w:i/>
                <w:iCs/>
                <w:sz w:val="16"/>
                <w:szCs w:val="18"/>
                <w:vertAlign w:val="subscript"/>
                <w:lang w:eastAsia="pt-PT"/>
              </w:rPr>
            </w:pPr>
            <m:oMathPara>
              <m:oMath>
                <m:rad>
                  <m:radPr>
                    <m:ctrlPr>
                      <w:rPr>
                        <w:rFonts w:ascii="Cambria Math" w:hAnsi="Cambria Math"/>
                        <w:i/>
                        <w:iCs/>
                        <w:sz w:val="16"/>
                        <w:szCs w:val="18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16"/>
                        <w:szCs w:val="18"/>
                      </w:rPr>
                      <m:t>2</m:t>
                    </m:r>
                  </m:deg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sz w:val="16"/>
                            <w:szCs w:val="18"/>
                          </w:rPr>
                        </m:ctrlPr>
                      </m:fPr>
                      <m:num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6"/>
                                <w:szCs w:val="18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sz w:val="16"/>
                                <w:szCs w:val="18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6"/>
                                <w:szCs w:val="18"/>
                              </w:rPr>
                              <m:t>n</m:t>
                            </m:r>
                          </m:sup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16"/>
                                    <w:szCs w:val="18"/>
                                  </w:rPr>
                                </m:ctrlPr>
                              </m:sSup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sz w:val="16"/>
                                        <w:szCs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szCs w:val="18"/>
                                      </w:rPr>
                                      <m:t>[KPI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sz w:val="16"/>
                                            <w:szCs w:val="1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16"/>
                                            <w:szCs w:val="18"/>
                                          </w:rPr>
                                          <m:t>FFT;PE;RMY;LP</m:t>
                                        </m:r>
                                      </m:e>
                                    </m:d>
                                  </m:e>
                                  <m:sub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sz w:val="16"/>
                                            <w:szCs w:val="1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16"/>
                                            <w:szCs w:val="18"/>
                                          </w:rPr>
                                          <m:t>daily</m:t>
                                        </m:r>
                                      </m:e>
                                    </m:d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16"/>
                                    <w:szCs w:val="18"/>
                                  </w:rPr>
                                  <m:t>-</m:t>
                                </m:r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sz w:val="16"/>
                                        <w:szCs w:val="18"/>
                                      </w:rPr>
                                    </m:ctrlPr>
                                  </m:acc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sz w:val="16"/>
                                            <w:szCs w:val="1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16"/>
                                            <w:szCs w:val="18"/>
                                          </w:rPr>
                                          <m:t>KPI</m:t>
                                        </m:r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iCs/>
                                                <w:sz w:val="16"/>
                                                <w:szCs w:val="18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16"/>
                                                <w:szCs w:val="18"/>
                                              </w:rPr>
                                              <m:t>FFT;PE;RMY;LP</m:t>
                                            </m:r>
                                          </m:e>
                                        </m:d>
                                      </m:e>
                                      <m:sub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iCs/>
                                                <w:sz w:val="16"/>
                                                <w:szCs w:val="18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16"/>
                                                <w:szCs w:val="18"/>
                                              </w:rPr>
                                              <m:t>daily</m:t>
                                            </m:r>
                                          </m:e>
                                        </m:d>
                                      </m:sub>
                                    </m:sSub>
                                  </m:e>
                                </m:acc>
                                <m:r>
                                  <w:rPr>
                                    <w:rFonts w:ascii="Cambria Math" w:hAnsi="Cambria Math"/>
                                    <w:sz w:val="16"/>
                                    <w:szCs w:val="18"/>
                                  </w:rPr>
                                  <m:t xml:space="preserve"> ]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16"/>
                                    <w:szCs w:val="18"/>
                                  </w:rPr>
                                  <m:t>2</m:t>
                                </m:r>
                              </m:sup>
                            </m:sSup>
                          </m:e>
                        </m:nary>
                      </m:num>
                      <m:den>
                        <m:r>
                          <w:rPr>
                            <w:rFonts w:ascii="Cambria Math" w:hAnsi="Cambria Math"/>
                            <w:sz w:val="16"/>
                            <w:szCs w:val="18"/>
                          </w:rPr>
                          <m:t>(Observations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6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6"/>
                                <w:szCs w:val="18"/>
                              </w:rPr>
                              <m:t>(FFT;PE;RMY;LP)</m:t>
                            </m:r>
                          </m:e>
                          <m:sub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16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16"/>
                                    <w:szCs w:val="18"/>
                                  </w:rPr>
                                  <m:t>test period</m:t>
                                </m:r>
                              </m:e>
                            </m:d>
                          </m:sub>
                        </m:sSub>
                        <m:r>
                          <w:rPr>
                            <w:rFonts w:ascii="Cambria Math" w:hAnsi="Cambria Math"/>
                            <w:sz w:val="16"/>
                            <w:szCs w:val="18"/>
                          </w:rPr>
                          <m:t xml:space="preserve">) </m:t>
                        </m:r>
                      </m:den>
                    </m:f>
                  </m:e>
                </m:rad>
              </m:oMath>
            </m:oMathPara>
          </w:p>
        </w:tc>
      </w:tr>
    </w:tbl>
    <w:p w14:paraId="0CBC4C80" w14:textId="77777777" w:rsidR="001F4367" w:rsidRPr="00624DBD" w:rsidRDefault="001F4367" w:rsidP="001F4367">
      <w:pPr>
        <w:pStyle w:val="Caption"/>
        <w:keepNext/>
        <w:spacing w:before="360" w:after="120" w:line="240" w:lineRule="auto"/>
        <w:jc w:val="left"/>
        <w:rPr>
          <w:i/>
          <w:iCs w:val="0"/>
        </w:rPr>
      </w:pPr>
      <w:bookmarkStart w:id="0" w:name="_Hlk159754030"/>
      <w:r w:rsidRPr="00624DBD">
        <w:rPr>
          <w:i/>
          <w:iCs w:val="0"/>
        </w:rPr>
        <w:t xml:space="preserve">Table </w:t>
      </w:r>
      <w:r w:rsidRPr="00624DBD">
        <w:rPr>
          <w:i/>
          <w:iCs w:val="0"/>
        </w:rPr>
        <w:fldChar w:fldCharType="begin"/>
      </w:r>
      <w:r w:rsidRPr="00624DBD">
        <w:rPr>
          <w:i/>
          <w:iCs w:val="0"/>
        </w:rPr>
        <w:instrText xml:space="preserve"> SEQ Table \* ARABIC </w:instrText>
      </w:r>
      <w:r w:rsidRPr="00624DBD">
        <w:rPr>
          <w:i/>
          <w:iCs w:val="0"/>
        </w:rPr>
        <w:fldChar w:fldCharType="separate"/>
      </w:r>
      <w:r>
        <w:rPr>
          <w:i/>
          <w:iCs w:val="0"/>
          <w:noProof/>
        </w:rPr>
        <w:t>2</w:t>
      </w:r>
      <w:r w:rsidRPr="00624DBD">
        <w:rPr>
          <w:i/>
          <w:iCs w:val="0"/>
        </w:rPr>
        <w:fldChar w:fldCharType="end"/>
      </w:r>
      <w:r w:rsidRPr="00624DBD">
        <w:rPr>
          <w:i/>
          <w:iCs w:val="0"/>
        </w:rPr>
        <w:t>. Formulation of Innovation Outcomes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409"/>
        <w:gridCol w:w="1142"/>
        <w:gridCol w:w="4955"/>
      </w:tblGrid>
      <w:tr w:rsidR="001F4367" w:rsidRPr="0071251B" w14:paraId="2B1E0697" w14:textId="77777777" w:rsidTr="0007663F"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2ECF773C" w14:textId="77777777" w:rsidR="001F4367" w:rsidRPr="00E411DD" w:rsidRDefault="001F4367" w:rsidP="0007663F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bookmarkStart w:id="1" w:name="_Hlk159616525"/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Equation</w:t>
            </w:r>
          </w:p>
        </w:tc>
        <w:tc>
          <w:tcPr>
            <w:tcW w:w="1409" w:type="dxa"/>
            <w:shd w:val="clear" w:color="auto" w:fill="F2F2F2" w:themeFill="background1" w:themeFillShade="F2"/>
            <w:vAlign w:val="center"/>
          </w:tcPr>
          <w:p w14:paraId="681DFD21" w14:textId="77777777" w:rsidR="001F4367" w:rsidRPr="00E411DD" w:rsidRDefault="001F4367" w:rsidP="0007663F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Innovation Outcome (IO)</w:t>
            </w: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14:paraId="6184CE00" w14:textId="77777777" w:rsidR="001F4367" w:rsidRPr="00E411DD" w:rsidRDefault="001F4367" w:rsidP="0007663F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Description</w:t>
            </w:r>
          </w:p>
        </w:tc>
        <w:tc>
          <w:tcPr>
            <w:tcW w:w="4955" w:type="dxa"/>
            <w:shd w:val="clear" w:color="auto" w:fill="F2F2F2" w:themeFill="background1" w:themeFillShade="F2"/>
            <w:vAlign w:val="center"/>
          </w:tcPr>
          <w:p w14:paraId="3EDFCF3C" w14:textId="77777777" w:rsidR="001F4367" w:rsidRPr="0071251B" w:rsidRDefault="001F4367" w:rsidP="0007663F">
            <w:pPr>
              <w:spacing w:line="240" w:lineRule="auto"/>
              <w:jc w:val="center"/>
              <w:rPr>
                <w:rFonts w:asciiTheme="majorBidi" w:hAnsiTheme="majorBidi" w:cstheme="majorBidi"/>
                <w:lang w:eastAsia="pt-PT"/>
              </w:rPr>
            </w:pPr>
            <w:r w:rsidRPr="0071251B">
              <w:rPr>
                <w:rFonts w:asciiTheme="majorBidi" w:hAnsiTheme="majorBidi" w:cstheme="majorBidi"/>
                <w:lang w:eastAsia="pt-PT"/>
              </w:rPr>
              <w:t>Calculation</w:t>
            </w:r>
          </w:p>
        </w:tc>
      </w:tr>
      <w:tr w:rsidR="001F4367" w:rsidRPr="0071251B" w14:paraId="303364F6" w14:textId="77777777" w:rsidTr="0007663F">
        <w:tc>
          <w:tcPr>
            <w:tcW w:w="988" w:type="dxa"/>
            <w:vAlign w:val="center"/>
          </w:tcPr>
          <w:p w14:paraId="39EFA7DF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Eq.6</w:t>
            </w:r>
          </w:p>
        </w:tc>
        <w:tc>
          <w:tcPr>
            <w:tcW w:w="1409" w:type="dxa"/>
            <w:vAlign w:val="center"/>
          </w:tcPr>
          <w:p w14:paraId="3A07E7C2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IO</w:t>
            </w:r>
            <w:r w:rsidRPr="00E411DD">
              <w:rPr>
                <w:rFonts w:asciiTheme="majorBidi" w:hAnsiTheme="majorBidi" w:cstheme="majorBidi"/>
                <w:sz w:val="18"/>
                <w:szCs w:val="18"/>
                <w:vertAlign w:val="subscript"/>
                <w:lang w:eastAsia="pt-PT"/>
              </w:rPr>
              <w:t>(QTT)FFT</w:t>
            </w:r>
          </w:p>
        </w:tc>
        <w:tc>
          <w:tcPr>
            <w:tcW w:w="1142" w:type="dxa"/>
            <w:vAlign w:val="center"/>
          </w:tcPr>
          <w:p w14:paraId="5C52DDD5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FFT Quantitative gains</w:t>
            </w:r>
          </w:p>
        </w:tc>
        <w:tc>
          <w:tcPr>
            <w:tcW w:w="4955" w:type="dxa"/>
            <w:vAlign w:val="center"/>
          </w:tcPr>
          <w:p w14:paraId="721524D8" w14:textId="77777777" w:rsidR="001F4367" w:rsidRPr="00167862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i/>
                <w:sz w:val="18"/>
                <w:szCs w:val="18"/>
                <w:vertAlign w:val="subscript"/>
                <w:lang w:eastAsia="pt-PT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18"/>
                        <w:szCs w:val="18"/>
                        <w:vertAlign w:val="subscript"/>
                        <w:lang w:eastAsia="pt-PT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KPI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(FTT_COO.N)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18"/>
                        <w:szCs w:val="18"/>
                        <w:vertAlign w:val="subscript"/>
                        <w:lang w:eastAsia="pt-PT"/>
                      </w:rPr>
                      <m:t xml:space="preserve"> -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KPI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(FTT_CBP)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18"/>
                        <w:szCs w:val="18"/>
                        <w:vertAlign w:val="subscript"/>
                        <w:lang w:eastAsia="pt-PT"/>
                      </w:rPr>
                      <m:t>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KPI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(FTT_COO.N)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theme="majorBidi"/>
                    <w:sz w:val="18"/>
                    <w:szCs w:val="18"/>
                    <w:vertAlign w:val="subscript"/>
                    <w:lang w:eastAsia="pt-PT"/>
                  </w:rPr>
                  <m:t>.100%</m:t>
                </m:r>
              </m:oMath>
            </m:oMathPara>
          </w:p>
        </w:tc>
      </w:tr>
      <w:tr w:rsidR="001F4367" w:rsidRPr="0071251B" w14:paraId="21019A5D" w14:textId="77777777" w:rsidTr="0007663F">
        <w:tc>
          <w:tcPr>
            <w:tcW w:w="988" w:type="dxa"/>
            <w:vAlign w:val="center"/>
          </w:tcPr>
          <w:p w14:paraId="3EB4F9D3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Eq.7</w:t>
            </w:r>
          </w:p>
        </w:tc>
        <w:tc>
          <w:tcPr>
            <w:tcW w:w="1409" w:type="dxa"/>
            <w:vAlign w:val="center"/>
          </w:tcPr>
          <w:p w14:paraId="3FE0DFEE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IO</w:t>
            </w:r>
            <w:r w:rsidRPr="00E411DD">
              <w:rPr>
                <w:rFonts w:asciiTheme="majorBidi" w:hAnsiTheme="majorBidi" w:cstheme="majorBidi"/>
                <w:sz w:val="18"/>
                <w:szCs w:val="18"/>
                <w:vertAlign w:val="subscript"/>
                <w:lang w:eastAsia="pt-PT"/>
              </w:rPr>
              <w:t>(σ)FFT</w:t>
            </w:r>
          </w:p>
        </w:tc>
        <w:tc>
          <w:tcPr>
            <w:tcW w:w="1142" w:type="dxa"/>
            <w:vAlign w:val="center"/>
          </w:tcPr>
          <w:p w14:paraId="30FB83DB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FFT Consistency gains</w:t>
            </w:r>
          </w:p>
        </w:tc>
        <w:tc>
          <w:tcPr>
            <w:tcW w:w="4955" w:type="dxa"/>
            <w:vAlign w:val="center"/>
          </w:tcPr>
          <w:p w14:paraId="3BFE2C98" w14:textId="77777777" w:rsidR="001F4367" w:rsidRPr="00D46512" w:rsidRDefault="001F4367" w:rsidP="0007663F">
            <w:pPr>
              <w:spacing w:before="0" w:after="0" w:line="240" w:lineRule="auto"/>
              <w:jc w:val="center"/>
              <w:rPr>
                <w:rFonts w:eastAsia="Calibri" w:cs="Times New Roman"/>
                <w:i/>
                <w:sz w:val="18"/>
                <w:szCs w:val="18"/>
                <w:vertAlign w:val="subscript"/>
                <w:lang w:eastAsia="pt-PT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18"/>
                        <w:szCs w:val="18"/>
                        <w:vertAlign w:val="subscript"/>
                        <w:lang w:eastAsia="pt-PT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KPI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(</m:t>
                        </m:r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  <w:vertAlign w:val="subscript"/>
                            <w:lang w:eastAsia="pt-PT"/>
                          </w:rPr>
                          <m:t>σ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FTT_COO.N)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18"/>
                        <w:szCs w:val="18"/>
                        <w:vertAlign w:val="subscript"/>
                        <w:lang w:eastAsia="pt-PT"/>
                      </w:rPr>
                      <m:t xml:space="preserve"> -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KPI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(</m:t>
                        </m:r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  <w:vertAlign w:val="subscript"/>
                            <w:lang w:eastAsia="pt-PT"/>
                          </w:rPr>
                          <m:t>σ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FTT_CBP)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18"/>
                        <w:szCs w:val="18"/>
                        <w:vertAlign w:val="subscript"/>
                        <w:lang w:eastAsia="pt-PT"/>
                      </w:rPr>
                      <m:t>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KPI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(</m:t>
                        </m:r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  <w:vertAlign w:val="subscript"/>
                            <w:lang w:eastAsia="pt-PT"/>
                          </w:rPr>
                          <m:t>σ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FTT_COO.N)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theme="majorBidi"/>
                    <w:sz w:val="18"/>
                    <w:szCs w:val="18"/>
                    <w:vertAlign w:val="subscript"/>
                    <w:lang w:eastAsia="pt-PT"/>
                  </w:rPr>
                  <m:t>.100%</m:t>
                </m:r>
              </m:oMath>
            </m:oMathPara>
          </w:p>
        </w:tc>
      </w:tr>
      <w:tr w:rsidR="001F4367" w:rsidRPr="0071251B" w14:paraId="7C01F755" w14:textId="77777777" w:rsidTr="0007663F">
        <w:tc>
          <w:tcPr>
            <w:tcW w:w="988" w:type="dxa"/>
            <w:vAlign w:val="center"/>
          </w:tcPr>
          <w:p w14:paraId="558B9EC7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Eq.8</w:t>
            </w:r>
          </w:p>
        </w:tc>
        <w:tc>
          <w:tcPr>
            <w:tcW w:w="1409" w:type="dxa"/>
            <w:vAlign w:val="center"/>
          </w:tcPr>
          <w:p w14:paraId="68570C96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IO</w:t>
            </w:r>
            <w:r w:rsidRPr="00E411DD">
              <w:rPr>
                <w:rFonts w:asciiTheme="majorBidi" w:hAnsiTheme="majorBidi" w:cstheme="majorBidi"/>
                <w:sz w:val="18"/>
                <w:szCs w:val="18"/>
                <w:vertAlign w:val="subscript"/>
                <w:lang w:eastAsia="pt-PT"/>
              </w:rPr>
              <w:t>(QTT)PE</w:t>
            </w:r>
          </w:p>
        </w:tc>
        <w:tc>
          <w:tcPr>
            <w:tcW w:w="1142" w:type="dxa"/>
            <w:vAlign w:val="center"/>
          </w:tcPr>
          <w:p w14:paraId="6E8ABD97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PE Quantitative gains</w:t>
            </w:r>
          </w:p>
        </w:tc>
        <w:tc>
          <w:tcPr>
            <w:tcW w:w="4955" w:type="dxa"/>
            <w:vAlign w:val="center"/>
          </w:tcPr>
          <w:p w14:paraId="5B9847A9" w14:textId="77777777" w:rsidR="001F4367" w:rsidRPr="00D46512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i/>
                <w:sz w:val="18"/>
                <w:szCs w:val="18"/>
                <w:vertAlign w:val="subscript"/>
                <w:lang w:eastAsia="pt-PT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18"/>
                        <w:szCs w:val="18"/>
                        <w:vertAlign w:val="subscript"/>
                        <w:lang w:eastAsia="pt-PT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KPI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(PE_COO.N)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18"/>
                        <w:szCs w:val="18"/>
                        <w:vertAlign w:val="subscript"/>
                        <w:lang w:eastAsia="pt-PT"/>
                      </w:rPr>
                      <m:t xml:space="preserve"> -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KPI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(PE_CBP)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18"/>
                        <w:szCs w:val="18"/>
                        <w:vertAlign w:val="subscript"/>
                        <w:lang w:eastAsia="pt-PT"/>
                      </w:rPr>
                      <m:t>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KPI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(PE_COO.N)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theme="majorBidi"/>
                    <w:sz w:val="18"/>
                    <w:szCs w:val="18"/>
                    <w:vertAlign w:val="subscript"/>
                    <w:lang w:eastAsia="pt-PT"/>
                  </w:rPr>
                  <m:t>.100%</m:t>
                </m:r>
              </m:oMath>
            </m:oMathPara>
          </w:p>
        </w:tc>
      </w:tr>
      <w:tr w:rsidR="001F4367" w:rsidRPr="0071251B" w14:paraId="2256BBF9" w14:textId="77777777" w:rsidTr="0007663F">
        <w:tc>
          <w:tcPr>
            <w:tcW w:w="988" w:type="dxa"/>
            <w:vAlign w:val="center"/>
          </w:tcPr>
          <w:p w14:paraId="727A6905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Eq.9</w:t>
            </w:r>
          </w:p>
        </w:tc>
        <w:tc>
          <w:tcPr>
            <w:tcW w:w="1409" w:type="dxa"/>
            <w:vAlign w:val="center"/>
          </w:tcPr>
          <w:p w14:paraId="5D1BC972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IO</w:t>
            </w:r>
            <w:r w:rsidRPr="00E411DD">
              <w:rPr>
                <w:rFonts w:asciiTheme="majorBidi" w:hAnsiTheme="majorBidi" w:cstheme="majorBidi"/>
                <w:sz w:val="18"/>
                <w:szCs w:val="18"/>
                <w:vertAlign w:val="subscript"/>
                <w:lang w:eastAsia="pt-PT"/>
              </w:rPr>
              <w:t>(σ)PE</w:t>
            </w:r>
          </w:p>
        </w:tc>
        <w:tc>
          <w:tcPr>
            <w:tcW w:w="1142" w:type="dxa"/>
            <w:vAlign w:val="center"/>
          </w:tcPr>
          <w:p w14:paraId="0E0BF229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PE Quantitative Consistency gains</w:t>
            </w:r>
          </w:p>
        </w:tc>
        <w:tc>
          <w:tcPr>
            <w:tcW w:w="4955" w:type="dxa"/>
            <w:vAlign w:val="center"/>
          </w:tcPr>
          <w:p w14:paraId="7B55B6E7" w14:textId="77777777" w:rsidR="001F4367" w:rsidRPr="00D46512" w:rsidRDefault="001F4367" w:rsidP="0007663F">
            <w:pPr>
              <w:spacing w:before="0" w:after="0" w:line="240" w:lineRule="auto"/>
              <w:jc w:val="center"/>
              <w:rPr>
                <w:rFonts w:eastAsia="Calibri" w:cs="Times New Roman"/>
                <w:i/>
                <w:sz w:val="18"/>
                <w:szCs w:val="18"/>
                <w:vertAlign w:val="subscript"/>
                <w:lang w:eastAsia="pt-PT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18"/>
                        <w:szCs w:val="18"/>
                        <w:vertAlign w:val="subscript"/>
                        <w:lang w:eastAsia="pt-PT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KPI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(</m:t>
                        </m:r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  <w:vertAlign w:val="subscript"/>
                            <w:lang w:eastAsia="pt-PT"/>
                          </w:rPr>
                          <m:t>σ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PE_COO.N)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18"/>
                        <w:szCs w:val="18"/>
                        <w:vertAlign w:val="subscript"/>
                        <w:lang w:eastAsia="pt-PT"/>
                      </w:rPr>
                      <m:t xml:space="preserve"> -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KPI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(</m:t>
                        </m:r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  <w:vertAlign w:val="subscript"/>
                            <w:lang w:eastAsia="pt-PT"/>
                          </w:rPr>
                          <m:t>σPE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_CBP)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18"/>
                        <w:szCs w:val="18"/>
                        <w:vertAlign w:val="subscript"/>
                        <w:lang w:eastAsia="pt-PT"/>
                      </w:rPr>
                      <m:t>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KPI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(</m:t>
                        </m:r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  <w:vertAlign w:val="subscript"/>
                            <w:lang w:eastAsia="pt-PT"/>
                          </w:rPr>
                          <m:t>σPE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_COO.N)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theme="majorBidi"/>
                    <w:sz w:val="18"/>
                    <w:szCs w:val="18"/>
                    <w:vertAlign w:val="subscript"/>
                    <w:lang w:eastAsia="pt-PT"/>
                  </w:rPr>
                  <m:t>.100%</m:t>
                </m:r>
              </m:oMath>
            </m:oMathPara>
          </w:p>
        </w:tc>
      </w:tr>
      <w:tr w:rsidR="001F4367" w:rsidRPr="0071251B" w14:paraId="0BB81322" w14:textId="77777777" w:rsidTr="0007663F">
        <w:tc>
          <w:tcPr>
            <w:tcW w:w="988" w:type="dxa"/>
            <w:vAlign w:val="center"/>
          </w:tcPr>
          <w:p w14:paraId="74760344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Eq.10</w:t>
            </w:r>
          </w:p>
        </w:tc>
        <w:tc>
          <w:tcPr>
            <w:tcW w:w="1409" w:type="dxa"/>
            <w:vAlign w:val="center"/>
          </w:tcPr>
          <w:p w14:paraId="6E68304D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IO</w:t>
            </w:r>
            <w:r w:rsidRPr="00E411DD">
              <w:rPr>
                <w:rFonts w:asciiTheme="majorBidi" w:hAnsiTheme="majorBidi" w:cstheme="majorBidi"/>
                <w:sz w:val="18"/>
                <w:szCs w:val="18"/>
                <w:vertAlign w:val="subscript"/>
                <w:lang w:eastAsia="pt-PT"/>
              </w:rPr>
              <w:t>(QTT)RMY</w:t>
            </w:r>
          </w:p>
        </w:tc>
        <w:tc>
          <w:tcPr>
            <w:tcW w:w="1142" w:type="dxa"/>
            <w:vAlign w:val="center"/>
          </w:tcPr>
          <w:p w14:paraId="2E11E9B1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RMY quantitative gains</w:t>
            </w:r>
          </w:p>
        </w:tc>
        <w:tc>
          <w:tcPr>
            <w:tcW w:w="4955" w:type="dxa"/>
            <w:vAlign w:val="center"/>
          </w:tcPr>
          <w:p w14:paraId="003EFE8D" w14:textId="77777777" w:rsidR="001F4367" w:rsidRPr="00D46512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i/>
                <w:sz w:val="18"/>
                <w:szCs w:val="18"/>
                <w:vertAlign w:val="subscript"/>
                <w:lang w:eastAsia="pt-PT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18"/>
                        <w:szCs w:val="18"/>
                        <w:vertAlign w:val="subscript"/>
                        <w:lang w:eastAsia="pt-PT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KPI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(RMY_COO.N)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18"/>
                        <w:szCs w:val="18"/>
                        <w:vertAlign w:val="subscript"/>
                        <w:lang w:eastAsia="pt-PT"/>
                      </w:rPr>
                      <m:t xml:space="preserve"> -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KPI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(RMY_CBP)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18"/>
                        <w:szCs w:val="18"/>
                        <w:vertAlign w:val="subscript"/>
                        <w:lang w:eastAsia="pt-PT"/>
                      </w:rPr>
                      <m:t>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KPI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(RMY_COO.N)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theme="majorBidi"/>
                    <w:sz w:val="18"/>
                    <w:szCs w:val="18"/>
                    <w:vertAlign w:val="subscript"/>
                    <w:lang w:eastAsia="pt-PT"/>
                  </w:rPr>
                  <m:t>.100%</m:t>
                </m:r>
              </m:oMath>
            </m:oMathPara>
          </w:p>
        </w:tc>
      </w:tr>
      <w:tr w:rsidR="001F4367" w:rsidRPr="0071251B" w14:paraId="2953B561" w14:textId="77777777" w:rsidTr="0007663F">
        <w:tc>
          <w:tcPr>
            <w:tcW w:w="988" w:type="dxa"/>
            <w:vAlign w:val="center"/>
          </w:tcPr>
          <w:p w14:paraId="2FC2C3C4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Eq.11</w:t>
            </w:r>
          </w:p>
        </w:tc>
        <w:tc>
          <w:tcPr>
            <w:tcW w:w="1409" w:type="dxa"/>
            <w:vAlign w:val="center"/>
          </w:tcPr>
          <w:p w14:paraId="5DDCF1D6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IO</w:t>
            </w:r>
            <w:r w:rsidRPr="00E411DD">
              <w:rPr>
                <w:rFonts w:asciiTheme="majorBidi" w:hAnsiTheme="majorBidi" w:cstheme="majorBidi"/>
                <w:sz w:val="18"/>
                <w:szCs w:val="18"/>
                <w:vertAlign w:val="subscript"/>
                <w:lang w:eastAsia="pt-PT"/>
              </w:rPr>
              <w:t>(σ)RMY</w:t>
            </w:r>
          </w:p>
        </w:tc>
        <w:tc>
          <w:tcPr>
            <w:tcW w:w="1142" w:type="dxa"/>
            <w:vAlign w:val="center"/>
          </w:tcPr>
          <w:p w14:paraId="00367FD1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RMY Consistency gains</w:t>
            </w:r>
          </w:p>
        </w:tc>
        <w:tc>
          <w:tcPr>
            <w:tcW w:w="4955" w:type="dxa"/>
            <w:vAlign w:val="center"/>
          </w:tcPr>
          <w:p w14:paraId="45D22149" w14:textId="77777777" w:rsidR="001F4367" w:rsidRPr="00D46512" w:rsidRDefault="001F4367" w:rsidP="0007663F">
            <w:pPr>
              <w:spacing w:before="0" w:after="0" w:line="240" w:lineRule="auto"/>
              <w:jc w:val="center"/>
              <w:rPr>
                <w:rFonts w:eastAsia="Calibri" w:cs="Times New Roman"/>
                <w:i/>
                <w:sz w:val="18"/>
                <w:szCs w:val="18"/>
                <w:vertAlign w:val="subscript"/>
                <w:lang w:eastAsia="pt-PT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18"/>
                        <w:szCs w:val="18"/>
                        <w:vertAlign w:val="subscript"/>
                        <w:lang w:eastAsia="pt-PT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KPI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(</m:t>
                        </m:r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  <w:vertAlign w:val="subscript"/>
                            <w:lang w:eastAsia="pt-PT"/>
                          </w:rPr>
                          <m:t>σ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RMY_COO.N)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18"/>
                        <w:szCs w:val="18"/>
                        <w:vertAlign w:val="subscript"/>
                        <w:lang w:eastAsia="pt-PT"/>
                      </w:rPr>
                      <m:t xml:space="preserve"> -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KPI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(</m:t>
                        </m:r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  <w:vertAlign w:val="subscript"/>
                            <w:lang w:eastAsia="pt-PT"/>
                          </w:rPr>
                          <m:t>σRMY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_CBP)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18"/>
                        <w:szCs w:val="18"/>
                        <w:vertAlign w:val="subscript"/>
                        <w:lang w:eastAsia="pt-PT"/>
                      </w:rPr>
                      <m:t>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KPI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(</m:t>
                        </m:r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  <w:vertAlign w:val="subscript"/>
                            <w:lang w:eastAsia="pt-PT"/>
                          </w:rPr>
                          <m:t>σRMY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_COO.N)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theme="majorBidi"/>
                    <w:sz w:val="18"/>
                    <w:szCs w:val="18"/>
                    <w:vertAlign w:val="subscript"/>
                    <w:lang w:eastAsia="pt-PT"/>
                  </w:rPr>
                  <m:t>.100%</m:t>
                </m:r>
              </m:oMath>
            </m:oMathPara>
          </w:p>
        </w:tc>
      </w:tr>
      <w:tr w:rsidR="001F4367" w:rsidRPr="0071251B" w14:paraId="1B9DE27B" w14:textId="77777777" w:rsidTr="0007663F">
        <w:tc>
          <w:tcPr>
            <w:tcW w:w="988" w:type="dxa"/>
            <w:vAlign w:val="center"/>
          </w:tcPr>
          <w:p w14:paraId="0B621386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Eq.12</w:t>
            </w:r>
          </w:p>
        </w:tc>
        <w:tc>
          <w:tcPr>
            <w:tcW w:w="1409" w:type="dxa"/>
            <w:vAlign w:val="center"/>
          </w:tcPr>
          <w:p w14:paraId="4C93A185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IO</w:t>
            </w:r>
            <w:r w:rsidRPr="00E411DD">
              <w:rPr>
                <w:rFonts w:asciiTheme="majorBidi" w:hAnsiTheme="majorBidi" w:cstheme="majorBidi"/>
                <w:sz w:val="18"/>
                <w:szCs w:val="18"/>
                <w:vertAlign w:val="subscript"/>
                <w:lang w:eastAsia="pt-PT"/>
              </w:rPr>
              <w:t>(QTT)PL</w:t>
            </w:r>
          </w:p>
        </w:tc>
        <w:tc>
          <w:tcPr>
            <w:tcW w:w="1142" w:type="dxa"/>
            <w:vAlign w:val="center"/>
          </w:tcPr>
          <w:p w14:paraId="56A83ABD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PL Quantitative gains</w:t>
            </w:r>
          </w:p>
        </w:tc>
        <w:tc>
          <w:tcPr>
            <w:tcW w:w="4955" w:type="dxa"/>
            <w:vAlign w:val="center"/>
          </w:tcPr>
          <w:p w14:paraId="0EE2532F" w14:textId="77777777" w:rsidR="001F4367" w:rsidRPr="00D46512" w:rsidRDefault="001F4367" w:rsidP="0007663F">
            <w:pPr>
              <w:spacing w:before="0" w:after="0" w:line="240" w:lineRule="auto"/>
              <w:jc w:val="center"/>
              <w:rPr>
                <w:rFonts w:ascii="Cambria Math" w:hAnsi="Cambria Math" w:cstheme="majorBidi"/>
                <w:i/>
                <w:sz w:val="18"/>
                <w:szCs w:val="18"/>
                <w:lang w:eastAsia="pt-PT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18"/>
                        <w:szCs w:val="18"/>
                        <w:vertAlign w:val="subscript"/>
                        <w:lang w:eastAsia="pt-PT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KPI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(PL_COO.N)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18"/>
                        <w:szCs w:val="18"/>
                        <w:vertAlign w:val="subscript"/>
                        <w:lang w:eastAsia="pt-PT"/>
                      </w:rPr>
                      <m:t xml:space="preserve"> -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KPI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(PL_CBP)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18"/>
                        <w:szCs w:val="18"/>
                        <w:vertAlign w:val="subscript"/>
                        <w:lang w:eastAsia="pt-PT"/>
                      </w:rPr>
                      <m:t>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KPI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(PL_COO.N)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theme="majorBidi"/>
                    <w:sz w:val="18"/>
                    <w:szCs w:val="18"/>
                    <w:vertAlign w:val="subscript"/>
                    <w:lang w:eastAsia="pt-PT"/>
                  </w:rPr>
                  <m:t>.100%</m:t>
                </m:r>
              </m:oMath>
            </m:oMathPara>
          </w:p>
        </w:tc>
      </w:tr>
      <w:tr w:rsidR="001F4367" w:rsidRPr="0071251B" w14:paraId="1D952D40" w14:textId="77777777" w:rsidTr="0007663F">
        <w:tc>
          <w:tcPr>
            <w:tcW w:w="988" w:type="dxa"/>
            <w:vAlign w:val="center"/>
          </w:tcPr>
          <w:p w14:paraId="13064933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Eq.13</w:t>
            </w:r>
          </w:p>
        </w:tc>
        <w:tc>
          <w:tcPr>
            <w:tcW w:w="1409" w:type="dxa"/>
            <w:vAlign w:val="center"/>
          </w:tcPr>
          <w:p w14:paraId="7332EC10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IO</w:t>
            </w:r>
            <w:r w:rsidRPr="00E411DD">
              <w:rPr>
                <w:rFonts w:asciiTheme="majorBidi" w:hAnsiTheme="majorBidi" w:cstheme="majorBidi"/>
                <w:sz w:val="18"/>
                <w:szCs w:val="18"/>
                <w:vertAlign w:val="subscript"/>
                <w:lang w:eastAsia="pt-PT"/>
              </w:rPr>
              <w:t>(σ)PL</w:t>
            </w:r>
          </w:p>
        </w:tc>
        <w:tc>
          <w:tcPr>
            <w:tcW w:w="1142" w:type="dxa"/>
            <w:vAlign w:val="center"/>
          </w:tcPr>
          <w:p w14:paraId="0397070B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PL Consistency gains</w:t>
            </w:r>
          </w:p>
        </w:tc>
        <w:tc>
          <w:tcPr>
            <w:tcW w:w="4955" w:type="dxa"/>
            <w:vAlign w:val="center"/>
          </w:tcPr>
          <w:p w14:paraId="53F5F3C2" w14:textId="77777777" w:rsidR="001F4367" w:rsidRPr="00D46512" w:rsidRDefault="001F4367" w:rsidP="0007663F">
            <w:pPr>
              <w:spacing w:before="0" w:after="0" w:line="240" w:lineRule="auto"/>
              <w:jc w:val="center"/>
              <w:rPr>
                <w:rFonts w:eastAsia="Calibri" w:cs="Times New Roman"/>
                <w:i/>
                <w:sz w:val="18"/>
                <w:szCs w:val="18"/>
                <w:vertAlign w:val="subscript"/>
                <w:lang w:eastAsia="pt-PT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18"/>
                        <w:szCs w:val="18"/>
                        <w:vertAlign w:val="subscript"/>
                        <w:lang w:eastAsia="pt-PT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KPI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(</m:t>
                        </m:r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  <w:vertAlign w:val="subscript"/>
                            <w:lang w:eastAsia="pt-PT"/>
                          </w:rPr>
                          <m:t>σ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PL_COO.N)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18"/>
                        <w:szCs w:val="18"/>
                        <w:vertAlign w:val="subscript"/>
                        <w:lang w:eastAsia="pt-PT"/>
                      </w:rPr>
                      <m:t xml:space="preserve"> -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KPI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(</m:t>
                        </m:r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  <w:vertAlign w:val="subscript"/>
                            <w:lang w:eastAsia="pt-PT"/>
                          </w:rPr>
                          <m:t>σPL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_CBP)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18"/>
                        <w:szCs w:val="18"/>
                        <w:vertAlign w:val="subscript"/>
                        <w:lang w:eastAsia="pt-PT"/>
                      </w:rPr>
                      <m:t>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KPI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(</m:t>
                        </m:r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  <w:vertAlign w:val="subscript"/>
                            <w:lang w:eastAsia="pt-PT"/>
                          </w:rPr>
                          <m:t>σPL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_COO.N)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theme="majorBidi"/>
                    <w:sz w:val="18"/>
                    <w:szCs w:val="18"/>
                    <w:vertAlign w:val="subscript"/>
                    <w:lang w:eastAsia="pt-PT"/>
                  </w:rPr>
                  <m:t>.100%</m:t>
                </m:r>
              </m:oMath>
            </m:oMathPara>
          </w:p>
        </w:tc>
      </w:tr>
      <w:tr w:rsidR="001F4367" w:rsidRPr="0071251B" w14:paraId="5BDEC792" w14:textId="77777777" w:rsidTr="0007663F">
        <w:tc>
          <w:tcPr>
            <w:tcW w:w="988" w:type="dxa"/>
            <w:vAlign w:val="center"/>
          </w:tcPr>
          <w:p w14:paraId="7EF5A692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Eq.14</w:t>
            </w:r>
          </w:p>
        </w:tc>
        <w:tc>
          <w:tcPr>
            <w:tcW w:w="1409" w:type="dxa"/>
            <w:vAlign w:val="center"/>
          </w:tcPr>
          <w:p w14:paraId="31042354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IO</w:t>
            </w:r>
            <w:r w:rsidRPr="00E411DD">
              <w:rPr>
                <w:rFonts w:asciiTheme="majorBidi" w:hAnsiTheme="majorBidi" w:cstheme="majorBidi"/>
                <w:sz w:val="18"/>
                <w:szCs w:val="18"/>
                <w:vertAlign w:val="subscript"/>
                <w:lang w:eastAsia="pt-PT"/>
              </w:rPr>
              <w:t>(QTT)Efficiency</w:t>
            </w:r>
          </w:p>
        </w:tc>
        <w:tc>
          <w:tcPr>
            <w:tcW w:w="1142" w:type="dxa"/>
            <w:vAlign w:val="center"/>
          </w:tcPr>
          <w:p w14:paraId="06CC23C3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Efficiency Quantitative gains</w:t>
            </w:r>
          </w:p>
        </w:tc>
        <w:tc>
          <w:tcPr>
            <w:tcW w:w="4955" w:type="dxa"/>
            <w:vAlign w:val="center"/>
          </w:tcPr>
          <w:p w14:paraId="6084A5F0" w14:textId="77777777" w:rsidR="001F4367" w:rsidRPr="00D46512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i/>
                <w:sz w:val="18"/>
                <w:szCs w:val="18"/>
                <w:lang w:eastAsia="pt-PT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18"/>
                        <w:szCs w:val="18"/>
                        <w:vertAlign w:val="subscript"/>
                        <w:lang w:eastAsia="pt-PT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IO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(QTT)FFT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18"/>
                        <w:szCs w:val="18"/>
                        <w:vertAlign w:val="subscript"/>
                        <w:lang w:eastAsia="pt-PT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IO</m:t>
                        </m:r>
                      </m:e>
                      <m: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QTT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PE 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18"/>
                        <w:szCs w:val="18"/>
                        <w:vertAlign w:val="subscript"/>
                        <w:lang w:eastAsia="pt-PT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IO</m:t>
                        </m:r>
                      </m:e>
                      <m: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QTT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RMY 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18"/>
                        <w:szCs w:val="18"/>
                        <w:vertAlign w:val="subscript"/>
                        <w:lang w:eastAsia="pt-PT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IO</m:t>
                        </m:r>
                      </m:e>
                      <m: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QTT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PL 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 w:cstheme="majorBidi"/>
                    <w:sz w:val="18"/>
                    <w:szCs w:val="18"/>
                    <w:vertAlign w:val="subscript"/>
                    <w:lang w:eastAsia="pt-PT"/>
                  </w:rPr>
                  <m:t>.100%</m:t>
                </m:r>
              </m:oMath>
            </m:oMathPara>
          </w:p>
        </w:tc>
      </w:tr>
      <w:tr w:rsidR="001F4367" w:rsidRPr="0071251B" w14:paraId="16641091" w14:textId="77777777" w:rsidTr="0007663F">
        <w:tc>
          <w:tcPr>
            <w:tcW w:w="988" w:type="dxa"/>
            <w:vAlign w:val="center"/>
          </w:tcPr>
          <w:p w14:paraId="0C9B0EA6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Eq.15</w:t>
            </w:r>
          </w:p>
        </w:tc>
        <w:tc>
          <w:tcPr>
            <w:tcW w:w="1409" w:type="dxa"/>
            <w:vAlign w:val="center"/>
          </w:tcPr>
          <w:p w14:paraId="338DAB48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IO</w:t>
            </w:r>
            <w:r w:rsidRPr="00E411DD">
              <w:rPr>
                <w:rFonts w:asciiTheme="majorBidi" w:hAnsiTheme="majorBidi" w:cstheme="majorBidi"/>
                <w:sz w:val="18"/>
                <w:szCs w:val="18"/>
                <w:vertAlign w:val="subscript"/>
                <w:lang w:eastAsia="pt-PT"/>
              </w:rPr>
              <w:t>(σ) Efficiency</w:t>
            </w:r>
          </w:p>
        </w:tc>
        <w:tc>
          <w:tcPr>
            <w:tcW w:w="1142" w:type="dxa"/>
            <w:vAlign w:val="center"/>
          </w:tcPr>
          <w:p w14:paraId="5CF0ACBD" w14:textId="77777777" w:rsidR="001F4367" w:rsidRPr="00E411DD" w:rsidRDefault="001F4367" w:rsidP="0007663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pt-PT"/>
              </w:rPr>
            </w:pPr>
            <w:r w:rsidRPr="00E411DD">
              <w:rPr>
                <w:rFonts w:asciiTheme="majorBidi" w:hAnsiTheme="majorBidi" w:cstheme="majorBidi"/>
                <w:sz w:val="18"/>
                <w:szCs w:val="18"/>
                <w:lang w:eastAsia="pt-PT"/>
              </w:rPr>
              <w:t>Efficiency Consistency gains</w:t>
            </w:r>
          </w:p>
        </w:tc>
        <w:tc>
          <w:tcPr>
            <w:tcW w:w="4955" w:type="dxa"/>
            <w:vAlign w:val="center"/>
          </w:tcPr>
          <w:p w14:paraId="181FC8B9" w14:textId="77777777" w:rsidR="001F4367" w:rsidRPr="00D46512" w:rsidRDefault="001F4367" w:rsidP="0007663F">
            <w:pPr>
              <w:spacing w:before="0" w:after="0" w:line="240" w:lineRule="auto"/>
              <w:jc w:val="center"/>
              <w:rPr>
                <w:rFonts w:eastAsia="Calibri" w:cs="Times New Roman"/>
                <w:i/>
                <w:sz w:val="18"/>
                <w:szCs w:val="18"/>
                <w:vertAlign w:val="subscript"/>
                <w:lang w:eastAsia="pt-PT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18"/>
                        <w:szCs w:val="18"/>
                        <w:vertAlign w:val="subscript"/>
                        <w:lang w:eastAsia="pt-PT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IO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(</m:t>
                        </m:r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  <w:vertAlign w:val="subscript"/>
                            <w:lang w:eastAsia="pt-PT"/>
                          </w:rPr>
                          <m:t>σ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)FFT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18"/>
                        <w:szCs w:val="18"/>
                        <w:vertAlign w:val="subscript"/>
                        <w:lang w:eastAsia="pt-PT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IO</m:t>
                        </m:r>
                      </m:e>
                      <m: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  <w:vertAlign w:val="subscript"/>
                                <w:lang w:eastAsia="pt-PT"/>
                              </w:rPr>
                              <m:t>σ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PE 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18"/>
                        <w:szCs w:val="18"/>
                        <w:vertAlign w:val="subscript"/>
                        <w:lang w:eastAsia="pt-PT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IO</m:t>
                        </m:r>
                      </m:e>
                      <m: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  <w:vertAlign w:val="subscript"/>
                                <w:lang w:eastAsia="pt-PT"/>
                              </w:rPr>
                              <m:t>σ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RMY 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18"/>
                        <w:szCs w:val="18"/>
                        <w:vertAlign w:val="subscript"/>
                        <w:lang w:eastAsia="pt-PT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IO</m:t>
                        </m:r>
                      </m:e>
                      <m: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  <w:vertAlign w:val="subscript"/>
                                <w:lang w:eastAsia="pt-PT"/>
                              </w:rPr>
                              <m:t>σ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PL 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 w:cstheme="majorBidi"/>
                    <w:sz w:val="18"/>
                    <w:szCs w:val="18"/>
                    <w:vertAlign w:val="subscript"/>
                    <w:lang w:eastAsia="pt-PT"/>
                  </w:rPr>
                  <m:t>.100%</m:t>
                </m:r>
              </m:oMath>
            </m:oMathPara>
          </w:p>
        </w:tc>
      </w:tr>
    </w:tbl>
    <w:p w14:paraId="17DC365D" w14:textId="77777777" w:rsidR="001F4367" w:rsidRPr="003D7F15" w:rsidRDefault="001F4367" w:rsidP="001F4367">
      <w:pPr>
        <w:pStyle w:val="Caption"/>
        <w:keepNext/>
        <w:spacing w:before="360" w:after="120" w:line="240" w:lineRule="auto"/>
        <w:jc w:val="left"/>
        <w:rPr>
          <w:i/>
          <w:iCs w:val="0"/>
        </w:rPr>
      </w:pPr>
      <w:bookmarkStart w:id="2" w:name="_Hlk159651768"/>
      <w:bookmarkEnd w:id="0"/>
      <w:bookmarkEnd w:id="1"/>
      <w:r w:rsidRPr="003D7F15">
        <w:rPr>
          <w:i/>
          <w:iCs w:val="0"/>
        </w:rPr>
        <w:lastRenderedPageBreak/>
        <w:t xml:space="preserve">Table </w:t>
      </w:r>
      <w:r w:rsidRPr="003D7F15">
        <w:rPr>
          <w:i/>
          <w:iCs w:val="0"/>
        </w:rPr>
        <w:fldChar w:fldCharType="begin"/>
      </w:r>
      <w:r w:rsidRPr="003D7F15">
        <w:rPr>
          <w:i/>
          <w:iCs w:val="0"/>
        </w:rPr>
        <w:instrText xml:space="preserve"> SEQ Table \* ARABIC </w:instrText>
      </w:r>
      <w:r w:rsidRPr="003D7F15">
        <w:rPr>
          <w:i/>
          <w:iCs w:val="0"/>
        </w:rPr>
        <w:fldChar w:fldCharType="separate"/>
      </w:r>
      <w:r w:rsidRPr="003D7F15">
        <w:rPr>
          <w:i/>
          <w:iCs w:val="0"/>
          <w:noProof/>
        </w:rPr>
        <w:t>3</w:t>
      </w:r>
      <w:r w:rsidRPr="003D7F15">
        <w:rPr>
          <w:i/>
          <w:iCs w:val="0"/>
        </w:rPr>
        <w:fldChar w:fldCharType="end"/>
      </w:r>
      <w:r w:rsidRPr="003D7F15">
        <w:rPr>
          <w:i/>
          <w:iCs w:val="0"/>
        </w:rPr>
        <w:t>. Data packages, collected in Current Best Practices (CB.P)</w:t>
      </w:r>
    </w:p>
    <w:tbl>
      <w:tblPr>
        <w:tblW w:w="8505" w:type="dxa"/>
        <w:tblLayout w:type="fixed"/>
        <w:tblLook w:val="04A0" w:firstRow="1" w:lastRow="0" w:firstColumn="1" w:lastColumn="0" w:noHBand="0" w:noVBand="1"/>
      </w:tblPr>
      <w:tblGrid>
        <w:gridCol w:w="993"/>
        <w:gridCol w:w="2551"/>
        <w:gridCol w:w="2835"/>
        <w:gridCol w:w="2126"/>
      </w:tblGrid>
      <w:tr w:rsidR="001F4367" w:rsidRPr="00F469ED" w14:paraId="5C236A3B" w14:textId="77777777" w:rsidTr="0007663F">
        <w:trPr>
          <w:trHeight w:val="493"/>
        </w:trPr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bookmarkEnd w:id="2"/>
          <w:p w14:paraId="761E3D49" w14:textId="77777777" w:rsidR="001F4367" w:rsidRPr="001A4EAA" w:rsidRDefault="001F4367" w:rsidP="0007663F">
            <w:pPr>
              <w:spacing w:line="240" w:lineRule="auto"/>
              <w:jc w:val="center"/>
              <w:rPr>
                <w:rFonts w:asciiTheme="majorBidi" w:eastAsia="MS Mincho" w:hAnsiTheme="majorBidi" w:cstheme="majorBidi"/>
                <w:szCs w:val="22"/>
              </w:rPr>
            </w:pPr>
            <w:r w:rsidRPr="001A4EAA">
              <w:rPr>
                <w:rFonts w:asciiTheme="majorBidi" w:eastAsia="MS Mincho" w:hAnsiTheme="majorBidi" w:cstheme="majorBidi"/>
                <w:szCs w:val="22"/>
              </w:rPr>
              <w:t>Data ID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221FDF" w14:textId="77777777" w:rsidR="001F4367" w:rsidRPr="001A4EAA" w:rsidRDefault="001F4367" w:rsidP="0007663F">
            <w:pPr>
              <w:spacing w:line="240" w:lineRule="auto"/>
              <w:jc w:val="center"/>
              <w:rPr>
                <w:rFonts w:asciiTheme="majorBidi" w:eastAsia="MS Mincho" w:hAnsiTheme="majorBidi" w:cstheme="majorBidi"/>
                <w:szCs w:val="22"/>
              </w:rPr>
            </w:pPr>
            <w:r w:rsidRPr="001A4EAA">
              <w:rPr>
                <w:rFonts w:asciiTheme="majorBidi" w:eastAsia="MS Mincho" w:hAnsiTheme="majorBidi" w:cstheme="majorBidi"/>
                <w:szCs w:val="22"/>
              </w:rPr>
              <w:t>Description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2D555A" w14:textId="77777777" w:rsidR="001F4367" w:rsidRPr="001A4EAA" w:rsidRDefault="001F4367" w:rsidP="0007663F">
            <w:pPr>
              <w:spacing w:line="240" w:lineRule="auto"/>
              <w:jc w:val="center"/>
              <w:rPr>
                <w:rFonts w:asciiTheme="majorBidi" w:eastAsia="MS Mincho" w:hAnsiTheme="majorBidi" w:cstheme="majorBidi"/>
                <w:szCs w:val="22"/>
              </w:rPr>
            </w:pPr>
            <w:r w:rsidRPr="001A4EAA">
              <w:rPr>
                <w:rFonts w:asciiTheme="majorBidi" w:eastAsia="MS Mincho" w:hAnsiTheme="majorBidi" w:cstheme="majorBidi"/>
                <w:szCs w:val="22"/>
              </w:rPr>
              <w:t>Current Best Practices (CB.P)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301F0A" w14:textId="77777777" w:rsidR="001F4367" w:rsidRPr="001A4EAA" w:rsidRDefault="001F4367" w:rsidP="0007663F">
            <w:pPr>
              <w:spacing w:line="240" w:lineRule="auto"/>
              <w:jc w:val="center"/>
              <w:rPr>
                <w:rFonts w:asciiTheme="majorBidi" w:eastAsia="MS Mincho" w:hAnsiTheme="majorBidi" w:cstheme="majorBidi"/>
                <w:szCs w:val="22"/>
              </w:rPr>
            </w:pPr>
            <w:r w:rsidRPr="001A4EAA">
              <w:rPr>
                <w:rFonts w:asciiTheme="majorBidi" w:eastAsia="MS Mincho" w:hAnsiTheme="majorBidi" w:cstheme="majorBidi"/>
                <w:szCs w:val="22"/>
              </w:rPr>
              <w:t>Data (average daily)</w:t>
            </w:r>
          </w:p>
        </w:tc>
      </w:tr>
      <w:tr w:rsidR="001F4367" w:rsidRPr="00F469ED" w14:paraId="02FE4829" w14:textId="77777777" w:rsidTr="0007663F">
        <w:trPr>
          <w:trHeight w:val="137"/>
        </w:trPr>
        <w:tc>
          <w:tcPr>
            <w:tcW w:w="993" w:type="dxa"/>
          </w:tcPr>
          <w:p w14:paraId="55AF4657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Data 1</w:t>
            </w:r>
          </w:p>
        </w:tc>
        <w:tc>
          <w:tcPr>
            <w:tcW w:w="2551" w:type="dxa"/>
          </w:tcPr>
          <w:p w14:paraId="402A6527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Parts Produced</w:t>
            </w:r>
          </w:p>
        </w:tc>
        <w:tc>
          <w:tcPr>
            <w:tcW w:w="2835" w:type="dxa"/>
          </w:tcPr>
          <w:p w14:paraId="35775213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∑parts_produced(</w:t>
            </w:r>
            <w:r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CB.P</w:t>
            </w: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 xml:space="preserve">) </w:t>
            </w:r>
          </w:p>
        </w:tc>
        <w:tc>
          <w:tcPr>
            <w:tcW w:w="2126" w:type="dxa"/>
          </w:tcPr>
          <w:p w14:paraId="3D9472A0" w14:textId="77777777" w:rsidR="001F4367" w:rsidRPr="00896DC5" w:rsidRDefault="001F4367" w:rsidP="0007663F">
            <w:pPr>
              <w:spacing w:after="0" w:line="240" w:lineRule="auto"/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369.9</w:t>
            </w:r>
          </w:p>
        </w:tc>
      </w:tr>
      <w:tr w:rsidR="001F4367" w:rsidRPr="00F469ED" w14:paraId="61E33E88" w14:textId="77777777" w:rsidTr="0007663F">
        <w:trPr>
          <w:trHeight w:val="276"/>
        </w:trPr>
        <w:tc>
          <w:tcPr>
            <w:tcW w:w="993" w:type="dxa"/>
          </w:tcPr>
          <w:p w14:paraId="7022ECD0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Data 2</w:t>
            </w:r>
          </w:p>
        </w:tc>
        <w:tc>
          <w:tcPr>
            <w:tcW w:w="2551" w:type="dxa"/>
          </w:tcPr>
          <w:p w14:paraId="06E3CFF2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Defective Parts Found</w:t>
            </w:r>
          </w:p>
        </w:tc>
        <w:tc>
          <w:tcPr>
            <w:tcW w:w="2835" w:type="dxa"/>
          </w:tcPr>
          <w:p w14:paraId="6CAD1C00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∑defective_parts(</w:t>
            </w:r>
            <w:r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CB.P</w:t>
            </w: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481828D5" w14:textId="77777777" w:rsidR="001F4367" w:rsidRPr="00896DC5" w:rsidRDefault="001F4367" w:rsidP="0007663F">
            <w:pPr>
              <w:spacing w:after="0" w:line="240" w:lineRule="auto"/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31.3</w:t>
            </w:r>
          </w:p>
        </w:tc>
      </w:tr>
      <w:tr w:rsidR="001F4367" w:rsidRPr="00F469ED" w14:paraId="2F445830" w14:textId="77777777" w:rsidTr="0007663F">
        <w:trPr>
          <w:trHeight w:val="70"/>
        </w:trPr>
        <w:tc>
          <w:tcPr>
            <w:tcW w:w="993" w:type="dxa"/>
          </w:tcPr>
          <w:p w14:paraId="65E2C85D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Data 3</w:t>
            </w:r>
          </w:p>
        </w:tc>
        <w:tc>
          <w:tcPr>
            <w:tcW w:w="2551" w:type="dxa"/>
          </w:tcPr>
          <w:p w14:paraId="482D7346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Parts Shipped</w:t>
            </w:r>
          </w:p>
        </w:tc>
        <w:tc>
          <w:tcPr>
            <w:tcW w:w="2835" w:type="dxa"/>
          </w:tcPr>
          <w:p w14:paraId="12AC15F4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∑good_parts_prod.(</w:t>
            </w:r>
            <w:r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CB.P</w:t>
            </w: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6ED2FD17" w14:textId="77777777" w:rsidR="001F4367" w:rsidRPr="00896DC5" w:rsidRDefault="001F4367" w:rsidP="0007663F">
            <w:pPr>
              <w:spacing w:after="0" w:line="240" w:lineRule="auto"/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338.5</w:t>
            </w:r>
          </w:p>
        </w:tc>
      </w:tr>
      <w:tr w:rsidR="001F4367" w:rsidRPr="00F469ED" w14:paraId="0CE87C20" w14:textId="77777777" w:rsidTr="0007663F">
        <w:trPr>
          <w:trHeight w:val="162"/>
        </w:trPr>
        <w:tc>
          <w:tcPr>
            <w:tcW w:w="993" w:type="dxa"/>
          </w:tcPr>
          <w:p w14:paraId="6BF7F497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Data 4</w:t>
            </w:r>
          </w:p>
        </w:tc>
        <w:tc>
          <w:tcPr>
            <w:tcW w:w="2551" w:type="dxa"/>
          </w:tcPr>
          <w:p w14:paraId="226F25D1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Working Hours</w:t>
            </w:r>
          </w:p>
        </w:tc>
        <w:tc>
          <w:tcPr>
            <w:tcW w:w="2835" w:type="dxa"/>
          </w:tcPr>
          <w:p w14:paraId="1D0A7834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∑total_time(</w:t>
            </w:r>
            <w:r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CB.P</w:t>
            </w: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35B21BFD" w14:textId="77777777" w:rsidR="001F4367" w:rsidRPr="00896DC5" w:rsidRDefault="001F4367" w:rsidP="0007663F">
            <w:pPr>
              <w:spacing w:after="0" w:line="240" w:lineRule="auto"/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bookmarkStart w:id="3" w:name="_Hlk159650480"/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13.3</w:t>
            </w:r>
            <w:bookmarkEnd w:id="3"/>
          </w:p>
        </w:tc>
      </w:tr>
      <w:tr w:rsidR="001F4367" w:rsidRPr="00F469ED" w14:paraId="324DE303" w14:textId="77777777" w:rsidTr="0007663F">
        <w:trPr>
          <w:trHeight w:val="70"/>
        </w:trPr>
        <w:tc>
          <w:tcPr>
            <w:tcW w:w="993" w:type="dxa"/>
          </w:tcPr>
          <w:p w14:paraId="4DEE887A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Data 5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52F69AA5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 xml:space="preserve">Parts Accepted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9977C1D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∑parts_accepted(</w:t>
            </w:r>
            <w:r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CB.P</w:t>
            </w: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3814C03" w14:textId="77777777" w:rsidR="001F4367" w:rsidRPr="00896DC5" w:rsidRDefault="001F4367" w:rsidP="0007663F">
            <w:pPr>
              <w:spacing w:after="0" w:line="240" w:lineRule="auto"/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323,7</w:t>
            </w:r>
          </w:p>
        </w:tc>
      </w:tr>
      <w:tr w:rsidR="001F4367" w:rsidRPr="00F469ED" w14:paraId="6B4D8F83" w14:textId="77777777" w:rsidTr="0007663F">
        <w:trPr>
          <w:trHeight w:val="70"/>
        </w:trPr>
        <w:tc>
          <w:tcPr>
            <w:tcW w:w="993" w:type="dxa"/>
          </w:tcPr>
          <w:p w14:paraId="710AAE59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Data 6</w:t>
            </w:r>
          </w:p>
        </w:tc>
        <w:tc>
          <w:tcPr>
            <w:tcW w:w="2551" w:type="dxa"/>
          </w:tcPr>
          <w:p w14:paraId="41CF7861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 xml:space="preserve">M2 Of Raw Material Used </w:t>
            </w:r>
          </w:p>
        </w:tc>
        <w:tc>
          <w:tcPr>
            <w:tcW w:w="2835" w:type="dxa"/>
          </w:tcPr>
          <w:p w14:paraId="4F49F861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∑raw_materials_used(</w:t>
            </w:r>
            <w:r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CB.P</w:t>
            </w: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63CA8497" w14:textId="77777777" w:rsidR="001F4367" w:rsidRPr="00896DC5" w:rsidRDefault="001F4367" w:rsidP="0007663F">
            <w:pPr>
              <w:spacing w:after="0" w:line="240" w:lineRule="auto"/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425.3</w:t>
            </w:r>
          </w:p>
        </w:tc>
      </w:tr>
      <w:tr w:rsidR="001F4367" w:rsidRPr="00F469ED" w14:paraId="5F4E608E" w14:textId="77777777" w:rsidTr="0007663F">
        <w:trPr>
          <w:trHeight w:val="70"/>
        </w:trPr>
        <w:tc>
          <w:tcPr>
            <w:tcW w:w="993" w:type="dxa"/>
          </w:tcPr>
          <w:p w14:paraId="19877BB2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Data 7</w:t>
            </w:r>
          </w:p>
        </w:tc>
        <w:tc>
          <w:tcPr>
            <w:tcW w:w="2551" w:type="dxa"/>
          </w:tcPr>
          <w:p w14:paraId="7DA10CBD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Labors Involved</w:t>
            </w:r>
          </w:p>
        </w:tc>
        <w:tc>
          <w:tcPr>
            <w:tcW w:w="2835" w:type="dxa"/>
          </w:tcPr>
          <w:p w14:paraId="2672ADE4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∑labour_used(</w:t>
            </w:r>
            <w:r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CB.P</w:t>
            </w: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1885C7CA" w14:textId="77777777" w:rsidR="001F4367" w:rsidRPr="00896DC5" w:rsidRDefault="001F4367" w:rsidP="0007663F">
            <w:pPr>
              <w:spacing w:after="0" w:line="240" w:lineRule="auto"/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49.3</w:t>
            </w:r>
          </w:p>
        </w:tc>
      </w:tr>
    </w:tbl>
    <w:p w14:paraId="5CDB0F0F" w14:textId="77777777" w:rsidR="001F4367" w:rsidRPr="003D7F15" w:rsidRDefault="001F4367" w:rsidP="001F4367">
      <w:pPr>
        <w:pStyle w:val="Caption"/>
        <w:keepNext/>
        <w:spacing w:before="360" w:after="120" w:line="240" w:lineRule="auto"/>
        <w:jc w:val="left"/>
        <w:rPr>
          <w:i/>
          <w:iCs w:val="0"/>
        </w:rPr>
      </w:pPr>
      <w:r w:rsidRPr="003D7F15">
        <w:rPr>
          <w:i/>
          <w:iCs w:val="0"/>
        </w:rPr>
        <w:t xml:space="preserve">Table </w:t>
      </w:r>
      <w:r w:rsidRPr="003D7F15">
        <w:rPr>
          <w:i/>
          <w:iCs w:val="0"/>
        </w:rPr>
        <w:fldChar w:fldCharType="begin"/>
      </w:r>
      <w:r w:rsidRPr="003D7F15">
        <w:rPr>
          <w:i/>
          <w:iCs w:val="0"/>
        </w:rPr>
        <w:instrText xml:space="preserve"> SEQ Table \* ARABIC </w:instrText>
      </w:r>
      <w:r w:rsidRPr="003D7F15">
        <w:rPr>
          <w:i/>
          <w:iCs w:val="0"/>
        </w:rPr>
        <w:fldChar w:fldCharType="separate"/>
      </w:r>
      <w:r w:rsidRPr="003D7F15">
        <w:rPr>
          <w:i/>
          <w:iCs w:val="0"/>
          <w:noProof/>
        </w:rPr>
        <w:t>4</w:t>
      </w:r>
      <w:r w:rsidRPr="003D7F15">
        <w:rPr>
          <w:i/>
          <w:iCs w:val="0"/>
        </w:rPr>
        <w:fldChar w:fldCharType="end"/>
      </w:r>
      <w:r w:rsidRPr="003D7F15">
        <w:rPr>
          <w:i/>
          <w:iCs w:val="0"/>
        </w:rPr>
        <w:t>. Data packages, collected in Coopetition Network Practices (CN.P)</w:t>
      </w:r>
    </w:p>
    <w:tbl>
      <w:tblPr>
        <w:tblW w:w="8505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3118"/>
        <w:gridCol w:w="2126"/>
      </w:tblGrid>
      <w:tr w:rsidR="001F4367" w:rsidRPr="00F469ED" w14:paraId="46F1E3E3" w14:textId="77777777" w:rsidTr="0007663F">
        <w:trPr>
          <w:trHeight w:val="493"/>
        </w:trPr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DDACBB" w14:textId="77777777" w:rsidR="001F4367" w:rsidRPr="001A4EAA" w:rsidRDefault="001F4367" w:rsidP="0007663F">
            <w:pPr>
              <w:spacing w:line="240" w:lineRule="auto"/>
              <w:jc w:val="left"/>
              <w:rPr>
                <w:rFonts w:asciiTheme="majorBidi" w:eastAsia="MS Mincho" w:hAnsiTheme="majorBidi" w:cstheme="majorBidi"/>
                <w:szCs w:val="22"/>
              </w:rPr>
            </w:pPr>
            <w:r w:rsidRPr="001A4EAA">
              <w:rPr>
                <w:rFonts w:asciiTheme="majorBidi" w:eastAsia="MS Mincho" w:hAnsiTheme="majorBidi" w:cstheme="majorBidi"/>
                <w:szCs w:val="22"/>
              </w:rPr>
              <w:t>Data ID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5386C8F" w14:textId="77777777" w:rsidR="001F4367" w:rsidRPr="001A4EAA" w:rsidRDefault="001F4367" w:rsidP="0007663F">
            <w:pPr>
              <w:spacing w:line="240" w:lineRule="auto"/>
              <w:jc w:val="left"/>
              <w:rPr>
                <w:rFonts w:asciiTheme="majorBidi" w:eastAsia="MS Mincho" w:hAnsiTheme="majorBidi" w:cstheme="majorBidi"/>
                <w:szCs w:val="22"/>
              </w:rPr>
            </w:pPr>
            <w:r w:rsidRPr="001A4EAA">
              <w:rPr>
                <w:rFonts w:asciiTheme="majorBidi" w:eastAsia="MS Mincho" w:hAnsiTheme="majorBidi" w:cstheme="majorBidi"/>
                <w:szCs w:val="22"/>
              </w:rPr>
              <w:t>Description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0A96FA2" w14:textId="77777777" w:rsidR="001F4367" w:rsidRPr="001A4EAA" w:rsidRDefault="001F4367" w:rsidP="0007663F">
            <w:pPr>
              <w:spacing w:line="240" w:lineRule="auto"/>
              <w:jc w:val="left"/>
              <w:rPr>
                <w:rFonts w:asciiTheme="majorBidi" w:eastAsia="MS Mincho" w:hAnsiTheme="majorBidi" w:cstheme="majorBidi"/>
                <w:szCs w:val="22"/>
              </w:rPr>
            </w:pPr>
            <w:r w:rsidRPr="001A4EAA">
              <w:rPr>
                <w:rFonts w:asciiTheme="majorBidi" w:eastAsia="MS Mincho" w:hAnsiTheme="majorBidi" w:cstheme="majorBidi"/>
                <w:szCs w:val="22"/>
              </w:rPr>
              <w:t>Coopetition Networks (CN.P)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F2C70D7" w14:textId="77777777" w:rsidR="001F4367" w:rsidRPr="001A4EAA" w:rsidRDefault="001F4367" w:rsidP="0007663F">
            <w:pPr>
              <w:spacing w:line="240" w:lineRule="auto"/>
              <w:jc w:val="center"/>
              <w:rPr>
                <w:rFonts w:asciiTheme="majorBidi" w:eastAsia="MS Mincho" w:hAnsiTheme="majorBidi" w:cstheme="majorBidi"/>
                <w:szCs w:val="22"/>
              </w:rPr>
            </w:pPr>
            <w:r w:rsidRPr="001A4EAA">
              <w:rPr>
                <w:rFonts w:asciiTheme="majorBidi" w:eastAsia="MS Mincho" w:hAnsiTheme="majorBidi" w:cstheme="majorBidi"/>
                <w:szCs w:val="22"/>
              </w:rPr>
              <w:t>Data (average daily)</w:t>
            </w:r>
          </w:p>
        </w:tc>
      </w:tr>
      <w:tr w:rsidR="001F4367" w:rsidRPr="00F469ED" w14:paraId="770A9EA9" w14:textId="77777777" w:rsidTr="0007663F">
        <w:trPr>
          <w:trHeight w:val="165"/>
        </w:trPr>
        <w:tc>
          <w:tcPr>
            <w:tcW w:w="993" w:type="dxa"/>
          </w:tcPr>
          <w:p w14:paraId="48C05800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Data 8</w:t>
            </w:r>
          </w:p>
        </w:tc>
        <w:tc>
          <w:tcPr>
            <w:tcW w:w="2268" w:type="dxa"/>
          </w:tcPr>
          <w:p w14:paraId="15FCDE5B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Parts produced</w:t>
            </w:r>
          </w:p>
        </w:tc>
        <w:tc>
          <w:tcPr>
            <w:tcW w:w="3118" w:type="dxa"/>
          </w:tcPr>
          <w:p w14:paraId="20EB012F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∑parts_produced(</w:t>
            </w:r>
            <w:r>
              <w:rPr>
                <w:i/>
                <w:iCs/>
                <w:sz w:val="20"/>
                <w:szCs w:val="20"/>
              </w:rPr>
              <w:t>CN.P</w:t>
            </w: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72991D6C" w14:textId="77777777" w:rsidR="001F4367" w:rsidRPr="00896DC5" w:rsidRDefault="001F4367" w:rsidP="0007663F">
            <w:pPr>
              <w:spacing w:after="0" w:line="240" w:lineRule="auto"/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454.3</w:t>
            </w:r>
          </w:p>
        </w:tc>
      </w:tr>
      <w:tr w:rsidR="001F4367" w:rsidRPr="00F469ED" w14:paraId="6CA49E56" w14:textId="77777777" w:rsidTr="0007663F">
        <w:trPr>
          <w:trHeight w:val="276"/>
        </w:trPr>
        <w:tc>
          <w:tcPr>
            <w:tcW w:w="993" w:type="dxa"/>
          </w:tcPr>
          <w:p w14:paraId="6D759EEC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Data 9</w:t>
            </w:r>
          </w:p>
        </w:tc>
        <w:tc>
          <w:tcPr>
            <w:tcW w:w="2268" w:type="dxa"/>
          </w:tcPr>
          <w:p w14:paraId="545EA25E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Defective parts</w:t>
            </w:r>
          </w:p>
        </w:tc>
        <w:tc>
          <w:tcPr>
            <w:tcW w:w="3118" w:type="dxa"/>
          </w:tcPr>
          <w:p w14:paraId="4D87D9DF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∑defective_parts(</w:t>
            </w:r>
            <w:r>
              <w:rPr>
                <w:i/>
                <w:iCs/>
                <w:sz w:val="20"/>
                <w:szCs w:val="20"/>
              </w:rPr>
              <w:t>CN.P</w:t>
            </w: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6FBE252A" w14:textId="77777777" w:rsidR="001F4367" w:rsidRPr="00896DC5" w:rsidRDefault="001F4367" w:rsidP="0007663F">
            <w:pPr>
              <w:spacing w:after="0" w:line="240" w:lineRule="auto"/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38.5</w:t>
            </w:r>
          </w:p>
        </w:tc>
      </w:tr>
      <w:tr w:rsidR="001F4367" w:rsidRPr="00F469ED" w14:paraId="574377B8" w14:textId="77777777" w:rsidTr="0007663F">
        <w:trPr>
          <w:trHeight w:val="70"/>
        </w:trPr>
        <w:tc>
          <w:tcPr>
            <w:tcW w:w="993" w:type="dxa"/>
          </w:tcPr>
          <w:p w14:paraId="025B409B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Data 10</w:t>
            </w:r>
          </w:p>
        </w:tc>
        <w:tc>
          <w:tcPr>
            <w:tcW w:w="2268" w:type="dxa"/>
          </w:tcPr>
          <w:p w14:paraId="01CA3B6D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Shipped parts</w:t>
            </w:r>
          </w:p>
        </w:tc>
        <w:tc>
          <w:tcPr>
            <w:tcW w:w="3118" w:type="dxa"/>
          </w:tcPr>
          <w:p w14:paraId="46567228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∑good_parts_prod.(</w:t>
            </w:r>
            <w:r>
              <w:rPr>
                <w:i/>
                <w:iCs/>
                <w:sz w:val="20"/>
                <w:szCs w:val="20"/>
              </w:rPr>
              <w:t>CN.P</w:t>
            </w: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7D6643C9" w14:textId="77777777" w:rsidR="001F4367" w:rsidRPr="00896DC5" w:rsidRDefault="001F4367" w:rsidP="0007663F">
            <w:pPr>
              <w:spacing w:after="0" w:line="240" w:lineRule="auto"/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415.8</w:t>
            </w:r>
          </w:p>
        </w:tc>
      </w:tr>
      <w:tr w:rsidR="001F4367" w:rsidRPr="00F469ED" w14:paraId="33FE5546" w14:textId="77777777" w:rsidTr="0007663F">
        <w:trPr>
          <w:trHeight w:val="162"/>
        </w:trPr>
        <w:tc>
          <w:tcPr>
            <w:tcW w:w="993" w:type="dxa"/>
          </w:tcPr>
          <w:p w14:paraId="5254B7DE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Data 11</w:t>
            </w:r>
          </w:p>
        </w:tc>
        <w:tc>
          <w:tcPr>
            <w:tcW w:w="2268" w:type="dxa"/>
          </w:tcPr>
          <w:p w14:paraId="171E9A51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Producing hours</w:t>
            </w:r>
          </w:p>
        </w:tc>
        <w:tc>
          <w:tcPr>
            <w:tcW w:w="3118" w:type="dxa"/>
          </w:tcPr>
          <w:p w14:paraId="0C12C0AA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∑total_time(</w:t>
            </w:r>
            <w:r>
              <w:rPr>
                <w:i/>
                <w:iCs/>
                <w:sz w:val="20"/>
                <w:szCs w:val="20"/>
              </w:rPr>
              <w:t>CN.P</w:t>
            </w: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4675E5D1" w14:textId="77777777" w:rsidR="001F4367" w:rsidRPr="00896DC5" w:rsidRDefault="001F4367" w:rsidP="0007663F">
            <w:pPr>
              <w:spacing w:after="0" w:line="240" w:lineRule="auto"/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13.3</w:t>
            </w:r>
          </w:p>
        </w:tc>
      </w:tr>
      <w:tr w:rsidR="001F4367" w:rsidRPr="00F469ED" w14:paraId="553DA3E3" w14:textId="77777777" w:rsidTr="0007663F">
        <w:trPr>
          <w:trHeight w:val="70"/>
        </w:trPr>
        <w:tc>
          <w:tcPr>
            <w:tcW w:w="993" w:type="dxa"/>
          </w:tcPr>
          <w:p w14:paraId="3F1A29CF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Data 12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9C2B9B2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Parts accepted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E5AD726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∑parts_accepted(</w:t>
            </w:r>
            <w:r>
              <w:rPr>
                <w:i/>
                <w:iCs/>
                <w:sz w:val="20"/>
                <w:szCs w:val="20"/>
              </w:rPr>
              <w:t>CN.P</w:t>
            </w: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DFCC5D1" w14:textId="77777777" w:rsidR="001F4367" w:rsidRPr="00896DC5" w:rsidRDefault="001F4367" w:rsidP="0007663F">
            <w:pPr>
              <w:spacing w:after="0" w:line="240" w:lineRule="auto"/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437.1</w:t>
            </w:r>
          </w:p>
        </w:tc>
      </w:tr>
      <w:tr w:rsidR="001F4367" w:rsidRPr="00F469ED" w14:paraId="4ABCE185" w14:textId="77777777" w:rsidTr="0007663F">
        <w:trPr>
          <w:trHeight w:val="70"/>
        </w:trPr>
        <w:tc>
          <w:tcPr>
            <w:tcW w:w="993" w:type="dxa"/>
          </w:tcPr>
          <w:p w14:paraId="38C527D0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Data 13</w:t>
            </w:r>
          </w:p>
        </w:tc>
        <w:tc>
          <w:tcPr>
            <w:tcW w:w="2268" w:type="dxa"/>
          </w:tcPr>
          <w:p w14:paraId="7E952310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Raw material used</w:t>
            </w:r>
          </w:p>
        </w:tc>
        <w:tc>
          <w:tcPr>
            <w:tcW w:w="3118" w:type="dxa"/>
          </w:tcPr>
          <w:p w14:paraId="3A6F081C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∑raw_materials(</w:t>
            </w:r>
            <w:r>
              <w:rPr>
                <w:i/>
                <w:iCs/>
                <w:sz w:val="20"/>
                <w:szCs w:val="20"/>
              </w:rPr>
              <w:t>CN.P</w:t>
            </w: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5096F835" w14:textId="77777777" w:rsidR="001F4367" w:rsidRPr="00896DC5" w:rsidRDefault="001F4367" w:rsidP="0007663F">
            <w:pPr>
              <w:spacing w:after="0" w:line="240" w:lineRule="auto"/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454.3</w:t>
            </w:r>
          </w:p>
        </w:tc>
      </w:tr>
      <w:tr w:rsidR="001F4367" w:rsidRPr="00F469ED" w14:paraId="46EC5530" w14:textId="77777777" w:rsidTr="0007663F">
        <w:trPr>
          <w:trHeight w:val="70"/>
        </w:trPr>
        <w:tc>
          <w:tcPr>
            <w:tcW w:w="993" w:type="dxa"/>
          </w:tcPr>
          <w:p w14:paraId="4B24841B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Data 14</w:t>
            </w:r>
          </w:p>
        </w:tc>
        <w:tc>
          <w:tcPr>
            <w:tcW w:w="2268" w:type="dxa"/>
          </w:tcPr>
          <w:p w14:paraId="52ECE303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In production</w:t>
            </w:r>
          </w:p>
        </w:tc>
        <w:tc>
          <w:tcPr>
            <w:tcW w:w="3118" w:type="dxa"/>
          </w:tcPr>
          <w:p w14:paraId="64CDD6CF" w14:textId="77777777" w:rsidR="001F4367" w:rsidRPr="00896DC5" w:rsidRDefault="001F4367" w:rsidP="0007663F">
            <w:pPr>
              <w:spacing w:after="0" w:line="240" w:lineRule="auto"/>
              <w:jc w:val="left"/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∑labour_used(</w:t>
            </w:r>
            <w:r>
              <w:rPr>
                <w:i/>
                <w:iCs/>
                <w:sz w:val="20"/>
                <w:szCs w:val="20"/>
              </w:rPr>
              <w:t>CN.P</w:t>
            </w:r>
            <w:r w:rsidRPr="00896DC5">
              <w:rPr>
                <w:rFonts w:asciiTheme="majorBidi" w:eastAsia="MS Mincho" w:hAnsiTheme="majorBidi" w:cstheme="majorBid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47B6B28B" w14:textId="77777777" w:rsidR="001F4367" w:rsidRPr="00896DC5" w:rsidRDefault="001F4367" w:rsidP="0007663F">
            <w:pPr>
              <w:spacing w:after="0" w:line="240" w:lineRule="auto"/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896DC5">
              <w:rPr>
                <w:rFonts w:asciiTheme="majorBidi" w:eastAsia="MS Mincho" w:hAnsiTheme="majorBidi" w:cstheme="majorBidi"/>
                <w:sz w:val="20"/>
                <w:szCs w:val="20"/>
              </w:rPr>
              <w:t>49.3</w:t>
            </w:r>
          </w:p>
        </w:tc>
      </w:tr>
    </w:tbl>
    <w:p w14:paraId="738CF258" w14:textId="77777777" w:rsidR="001F4367" w:rsidRPr="001A4EAA" w:rsidRDefault="001F4367" w:rsidP="001F4367">
      <w:pPr>
        <w:pStyle w:val="Caption"/>
        <w:keepNext/>
        <w:spacing w:before="360" w:after="120" w:line="240" w:lineRule="auto"/>
        <w:jc w:val="left"/>
        <w:rPr>
          <w:i/>
          <w:iCs w:val="0"/>
        </w:rPr>
      </w:pPr>
      <w:bookmarkStart w:id="4" w:name="_Hlk159652077"/>
      <w:r w:rsidRPr="003D7F15">
        <w:rPr>
          <w:i/>
          <w:iCs w:val="0"/>
        </w:rPr>
        <w:t xml:space="preserve">Table </w:t>
      </w:r>
      <w:r w:rsidRPr="003D7F15">
        <w:rPr>
          <w:i/>
          <w:iCs w:val="0"/>
        </w:rPr>
        <w:fldChar w:fldCharType="begin"/>
      </w:r>
      <w:r w:rsidRPr="003D7F15">
        <w:rPr>
          <w:i/>
          <w:iCs w:val="0"/>
        </w:rPr>
        <w:instrText xml:space="preserve"> SEQ Table \* ARABIC </w:instrText>
      </w:r>
      <w:r w:rsidRPr="003D7F15">
        <w:rPr>
          <w:i/>
          <w:iCs w:val="0"/>
        </w:rPr>
        <w:fldChar w:fldCharType="separate"/>
      </w:r>
      <w:r w:rsidRPr="003D7F15">
        <w:rPr>
          <w:i/>
          <w:iCs w:val="0"/>
          <w:noProof/>
        </w:rPr>
        <w:t>5</w:t>
      </w:r>
      <w:r w:rsidRPr="003D7F15">
        <w:rPr>
          <w:i/>
          <w:iCs w:val="0"/>
        </w:rPr>
        <w:fldChar w:fldCharType="end"/>
      </w:r>
      <w:r w:rsidRPr="003D7F15">
        <w:rPr>
          <w:i/>
          <w:iCs w:val="0"/>
        </w:rPr>
        <w:t>. KPI assessment</w:t>
      </w:r>
      <w:r>
        <w:rPr>
          <w:i/>
          <w:iCs w:val="0"/>
        </w:rPr>
        <w:t xml:space="preserve"> </w:t>
      </w:r>
      <w:r w:rsidRPr="001A4EAA">
        <w:rPr>
          <w:i/>
          <w:iCs w:val="0"/>
        </w:rPr>
        <w:t xml:space="preserve">in </w:t>
      </w:r>
      <w:r>
        <w:rPr>
          <w:i/>
          <w:iCs w:val="0"/>
        </w:rPr>
        <w:t xml:space="preserve">Current Practices </w:t>
      </w:r>
      <w:r w:rsidRPr="001A4EAA">
        <w:rPr>
          <w:i/>
          <w:iCs w:val="0"/>
        </w:rPr>
        <w:t>(CN.P)</w:t>
      </w:r>
      <w:r>
        <w:rPr>
          <w:i/>
          <w:iCs w:val="0"/>
        </w:rPr>
        <w:t xml:space="preserve"> &amp; </w:t>
      </w:r>
      <w:r w:rsidRPr="001A4EAA">
        <w:rPr>
          <w:i/>
          <w:iCs w:val="0"/>
        </w:rPr>
        <w:t>Coopetition Practices (CN.P)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551"/>
        <w:gridCol w:w="2687"/>
      </w:tblGrid>
      <w:tr w:rsidR="001F4367" w14:paraId="04FC5FF3" w14:textId="77777777" w:rsidTr="0007663F">
        <w:tc>
          <w:tcPr>
            <w:tcW w:w="3256" w:type="dxa"/>
            <w:shd w:val="clear" w:color="auto" w:fill="F2F2F2" w:themeFill="background1" w:themeFillShade="F2"/>
            <w:vAlign w:val="center"/>
          </w:tcPr>
          <w:bookmarkEnd w:id="4"/>
          <w:p w14:paraId="013A06FE" w14:textId="77777777" w:rsidR="001F4367" w:rsidRPr="001A4EAA" w:rsidRDefault="001F4367" w:rsidP="0007663F">
            <w:pPr>
              <w:spacing w:line="240" w:lineRule="auto"/>
              <w:jc w:val="left"/>
            </w:pPr>
            <w:r w:rsidRPr="001A4EAA">
              <w:t>Key Performance Indicators (KPIs)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A2AFCD7" w14:textId="77777777" w:rsidR="001F4367" w:rsidRPr="001A4EAA" w:rsidRDefault="001F4367" w:rsidP="0007663F">
            <w:pPr>
              <w:spacing w:line="240" w:lineRule="auto"/>
              <w:jc w:val="left"/>
            </w:pPr>
            <w:r w:rsidRPr="001A4EAA">
              <w:t>Current Practices (CB.P)</w:t>
            </w:r>
          </w:p>
        </w:tc>
        <w:tc>
          <w:tcPr>
            <w:tcW w:w="2687" w:type="dxa"/>
            <w:shd w:val="clear" w:color="auto" w:fill="F2F2F2" w:themeFill="background1" w:themeFillShade="F2"/>
            <w:vAlign w:val="center"/>
          </w:tcPr>
          <w:p w14:paraId="4E329148" w14:textId="77777777" w:rsidR="001F4367" w:rsidRPr="001A4EAA" w:rsidRDefault="001F4367" w:rsidP="0007663F">
            <w:pPr>
              <w:spacing w:line="240" w:lineRule="auto"/>
              <w:jc w:val="left"/>
            </w:pPr>
            <w:r w:rsidRPr="001A4EAA">
              <w:t>Coopetition Network (CN.P)</w:t>
            </w:r>
          </w:p>
        </w:tc>
      </w:tr>
      <w:tr w:rsidR="001F4367" w14:paraId="01A0016B" w14:textId="77777777" w:rsidTr="0007663F">
        <w:tc>
          <w:tcPr>
            <w:tcW w:w="3256" w:type="dxa"/>
            <w:vAlign w:val="center"/>
          </w:tcPr>
          <w:p w14:paraId="60F98E8B" w14:textId="77777777" w:rsidR="001F4367" w:rsidRPr="00205E7F" w:rsidRDefault="001F4367" w:rsidP="0007663F">
            <w:pPr>
              <w:spacing w:line="240" w:lineRule="auto"/>
              <w:jc w:val="lef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KPI - </w:t>
            </w:r>
            <w:r w:rsidRPr="00205E7F">
              <w:rPr>
                <w:sz w:val="20"/>
                <w:szCs w:val="22"/>
              </w:rPr>
              <w:t>First Time Through (%)</w:t>
            </w:r>
          </w:p>
        </w:tc>
        <w:tc>
          <w:tcPr>
            <w:tcW w:w="2551" w:type="dxa"/>
          </w:tcPr>
          <w:p w14:paraId="60DE5D36" w14:textId="77777777" w:rsidR="001F4367" w:rsidRPr="006D7658" w:rsidRDefault="001F4367" w:rsidP="0007663F">
            <w:pPr>
              <w:spacing w:line="240" w:lineRule="auto"/>
              <w:rPr>
                <w:sz w:val="20"/>
                <w:szCs w:val="22"/>
              </w:rPr>
            </w:pPr>
            <w:r w:rsidRPr="006D7658">
              <w:rPr>
                <w:sz w:val="20"/>
                <w:szCs w:val="22"/>
              </w:rPr>
              <w:t>KPI</w:t>
            </w:r>
            <w:r w:rsidRPr="006D7658">
              <w:rPr>
                <w:sz w:val="20"/>
                <w:szCs w:val="22"/>
                <w:vertAlign w:val="subscript"/>
              </w:rPr>
              <w:t>FTT</w:t>
            </w:r>
            <w:r w:rsidRPr="006D7658">
              <w:rPr>
                <w:sz w:val="20"/>
                <w:szCs w:val="22"/>
              </w:rPr>
              <w:t>: 90.9 %</w:t>
            </w:r>
          </w:p>
          <w:p w14:paraId="4DAABDFA" w14:textId="77777777" w:rsidR="001F4367" w:rsidRPr="006D7658" w:rsidRDefault="001F4367" w:rsidP="0007663F">
            <w:pPr>
              <w:spacing w:line="240" w:lineRule="auto"/>
              <w:rPr>
                <w:sz w:val="20"/>
                <w:szCs w:val="22"/>
              </w:rPr>
            </w:pPr>
            <w:r w:rsidRPr="006D7658">
              <w:rPr>
                <w:sz w:val="20"/>
                <w:szCs w:val="22"/>
              </w:rPr>
              <w:t>KPI</w:t>
            </w:r>
            <w:r w:rsidRPr="006D7658">
              <w:rPr>
                <w:sz w:val="20"/>
                <w:szCs w:val="22"/>
                <w:vertAlign w:val="subscript"/>
              </w:rPr>
              <w:t>(σ)FTT</w:t>
            </w:r>
            <w:r w:rsidRPr="006D7658">
              <w:rPr>
                <w:sz w:val="20"/>
                <w:szCs w:val="22"/>
              </w:rPr>
              <w:t>: 0.0235</w:t>
            </w:r>
          </w:p>
        </w:tc>
        <w:tc>
          <w:tcPr>
            <w:tcW w:w="2687" w:type="dxa"/>
          </w:tcPr>
          <w:p w14:paraId="2A470619" w14:textId="77777777" w:rsidR="001F4367" w:rsidRPr="006D7658" w:rsidRDefault="001F4367" w:rsidP="0007663F">
            <w:pPr>
              <w:spacing w:line="240" w:lineRule="auto"/>
              <w:rPr>
                <w:sz w:val="20"/>
                <w:szCs w:val="22"/>
              </w:rPr>
            </w:pPr>
            <w:r w:rsidRPr="006D7658">
              <w:rPr>
                <w:sz w:val="20"/>
                <w:szCs w:val="22"/>
              </w:rPr>
              <w:t>KPI</w:t>
            </w:r>
            <w:r w:rsidRPr="006D7658">
              <w:rPr>
                <w:sz w:val="20"/>
                <w:szCs w:val="22"/>
                <w:vertAlign w:val="subscript"/>
              </w:rPr>
              <w:t>FTT</w:t>
            </w:r>
            <w:r w:rsidRPr="006D7658">
              <w:rPr>
                <w:sz w:val="20"/>
                <w:szCs w:val="22"/>
              </w:rPr>
              <w:t>: 90.9 %</w:t>
            </w:r>
          </w:p>
          <w:p w14:paraId="01C1C49A" w14:textId="77777777" w:rsidR="001F4367" w:rsidRPr="006D7658" w:rsidRDefault="001F4367" w:rsidP="0007663F">
            <w:pPr>
              <w:spacing w:line="240" w:lineRule="auto"/>
              <w:rPr>
                <w:sz w:val="20"/>
                <w:szCs w:val="22"/>
              </w:rPr>
            </w:pPr>
            <w:r w:rsidRPr="006D7658">
              <w:rPr>
                <w:sz w:val="20"/>
                <w:szCs w:val="22"/>
              </w:rPr>
              <w:t>KPI</w:t>
            </w:r>
            <w:r w:rsidRPr="006D7658">
              <w:rPr>
                <w:sz w:val="20"/>
                <w:szCs w:val="22"/>
                <w:vertAlign w:val="subscript"/>
              </w:rPr>
              <w:t>(σ)FTT</w:t>
            </w:r>
            <w:r w:rsidRPr="006D7658">
              <w:rPr>
                <w:sz w:val="20"/>
                <w:szCs w:val="22"/>
              </w:rPr>
              <w:t>: 0.0169</w:t>
            </w:r>
          </w:p>
        </w:tc>
      </w:tr>
      <w:tr w:rsidR="001F4367" w14:paraId="0ADCAD1D" w14:textId="77777777" w:rsidTr="0007663F">
        <w:tc>
          <w:tcPr>
            <w:tcW w:w="3256" w:type="dxa"/>
            <w:vAlign w:val="center"/>
          </w:tcPr>
          <w:p w14:paraId="7263258F" w14:textId="77777777" w:rsidR="001F4367" w:rsidRPr="00205E7F" w:rsidRDefault="001F4367" w:rsidP="0007663F">
            <w:pPr>
              <w:spacing w:line="240" w:lineRule="auto"/>
              <w:jc w:val="lef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KPI - </w:t>
            </w:r>
            <w:r w:rsidRPr="00205E7F">
              <w:rPr>
                <w:sz w:val="20"/>
                <w:szCs w:val="22"/>
              </w:rPr>
              <w:t>Performance Efficiency (parts/hour)</w:t>
            </w:r>
          </w:p>
        </w:tc>
        <w:tc>
          <w:tcPr>
            <w:tcW w:w="2551" w:type="dxa"/>
          </w:tcPr>
          <w:p w14:paraId="60A4DEEB" w14:textId="77777777" w:rsidR="001F4367" w:rsidRPr="006D7658" w:rsidRDefault="001F4367" w:rsidP="0007663F">
            <w:pPr>
              <w:spacing w:line="240" w:lineRule="auto"/>
              <w:rPr>
                <w:sz w:val="20"/>
                <w:szCs w:val="22"/>
              </w:rPr>
            </w:pPr>
            <w:r w:rsidRPr="006D7658">
              <w:rPr>
                <w:sz w:val="20"/>
                <w:szCs w:val="22"/>
              </w:rPr>
              <w:t>KPI</w:t>
            </w:r>
            <w:r w:rsidRPr="006D7658">
              <w:rPr>
                <w:sz w:val="20"/>
                <w:szCs w:val="22"/>
                <w:vertAlign w:val="subscript"/>
              </w:rPr>
              <w:t>PE</w:t>
            </w:r>
            <w:r w:rsidRPr="006D7658">
              <w:rPr>
                <w:sz w:val="20"/>
                <w:szCs w:val="22"/>
              </w:rPr>
              <w:t>: 25.0</w:t>
            </w:r>
          </w:p>
          <w:p w14:paraId="3008D3D6" w14:textId="77777777" w:rsidR="001F4367" w:rsidRPr="006D7658" w:rsidRDefault="001F4367" w:rsidP="0007663F">
            <w:pPr>
              <w:spacing w:line="240" w:lineRule="auto"/>
              <w:rPr>
                <w:sz w:val="20"/>
                <w:szCs w:val="22"/>
              </w:rPr>
            </w:pPr>
            <w:r w:rsidRPr="006D7658">
              <w:rPr>
                <w:sz w:val="20"/>
                <w:szCs w:val="22"/>
              </w:rPr>
              <w:t>KPI</w:t>
            </w:r>
            <w:r w:rsidRPr="006D7658">
              <w:rPr>
                <w:sz w:val="20"/>
                <w:szCs w:val="22"/>
                <w:vertAlign w:val="subscript"/>
              </w:rPr>
              <w:t>(σ)PE</w:t>
            </w:r>
            <w:r w:rsidRPr="006D7658">
              <w:rPr>
                <w:sz w:val="20"/>
                <w:szCs w:val="22"/>
              </w:rPr>
              <w:t xml:space="preserve">: 4.71 </w:t>
            </w:r>
          </w:p>
        </w:tc>
        <w:tc>
          <w:tcPr>
            <w:tcW w:w="2687" w:type="dxa"/>
          </w:tcPr>
          <w:p w14:paraId="5DB372E3" w14:textId="77777777" w:rsidR="001F4367" w:rsidRPr="006D7658" w:rsidRDefault="001F4367" w:rsidP="0007663F">
            <w:pPr>
              <w:spacing w:line="240" w:lineRule="auto"/>
              <w:rPr>
                <w:sz w:val="20"/>
                <w:szCs w:val="22"/>
              </w:rPr>
            </w:pPr>
            <w:r w:rsidRPr="006D7658">
              <w:rPr>
                <w:sz w:val="20"/>
                <w:szCs w:val="22"/>
              </w:rPr>
              <w:t>KPI</w:t>
            </w:r>
            <w:r w:rsidRPr="006D7658">
              <w:rPr>
                <w:sz w:val="20"/>
                <w:szCs w:val="22"/>
                <w:vertAlign w:val="subscript"/>
              </w:rPr>
              <w:t>PE</w:t>
            </w:r>
            <w:r w:rsidRPr="006D7658">
              <w:rPr>
                <w:sz w:val="20"/>
                <w:szCs w:val="22"/>
              </w:rPr>
              <w:t xml:space="preserve">: 31.6 </w:t>
            </w:r>
          </w:p>
          <w:p w14:paraId="484B4681" w14:textId="77777777" w:rsidR="001F4367" w:rsidRPr="006D7658" w:rsidRDefault="001F4367" w:rsidP="0007663F">
            <w:pPr>
              <w:spacing w:line="240" w:lineRule="auto"/>
              <w:rPr>
                <w:sz w:val="20"/>
                <w:szCs w:val="22"/>
              </w:rPr>
            </w:pPr>
            <w:r w:rsidRPr="006D7658">
              <w:rPr>
                <w:sz w:val="20"/>
                <w:szCs w:val="22"/>
              </w:rPr>
              <w:t>KPI(</w:t>
            </w:r>
            <w:r w:rsidRPr="006D7658">
              <w:rPr>
                <w:sz w:val="20"/>
                <w:szCs w:val="22"/>
                <w:vertAlign w:val="subscript"/>
              </w:rPr>
              <w:t>σ)PE</w:t>
            </w:r>
            <w:r w:rsidRPr="006D7658">
              <w:rPr>
                <w:sz w:val="20"/>
                <w:szCs w:val="22"/>
              </w:rPr>
              <w:t xml:space="preserve">: 4.70 </w:t>
            </w:r>
          </w:p>
        </w:tc>
      </w:tr>
      <w:tr w:rsidR="001F4367" w14:paraId="20ACC3DD" w14:textId="77777777" w:rsidTr="0007663F">
        <w:tc>
          <w:tcPr>
            <w:tcW w:w="3256" w:type="dxa"/>
            <w:vAlign w:val="center"/>
          </w:tcPr>
          <w:p w14:paraId="4EE9FABD" w14:textId="77777777" w:rsidR="001F4367" w:rsidRPr="00205E7F" w:rsidRDefault="001F4367" w:rsidP="0007663F">
            <w:pPr>
              <w:spacing w:line="240" w:lineRule="auto"/>
              <w:jc w:val="lef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KPI - </w:t>
            </w:r>
            <w:r w:rsidRPr="00205E7F">
              <w:rPr>
                <w:sz w:val="20"/>
                <w:szCs w:val="22"/>
              </w:rPr>
              <w:t>Raw Material Yield (parts/m²)</w:t>
            </w:r>
          </w:p>
        </w:tc>
        <w:tc>
          <w:tcPr>
            <w:tcW w:w="2551" w:type="dxa"/>
          </w:tcPr>
          <w:p w14:paraId="01451043" w14:textId="77777777" w:rsidR="001F4367" w:rsidRPr="006D7658" w:rsidRDefault="001F4367" w:rsidP="0007663F">
            <w:pPr>
              <w:spacing w:line="240" w:lineRule="auto"/>
              <w:rPr>
                <w:sz w:val="20"/>
                <w:szCs w:val="22"/>
              </w:rPr>
            </w:pPr>
            <w:r w:rsidRPr="006D7658">
              <w:rPr>
                <w:sz w:val="20"/>
                <w:szCs w:val="22"/>
              </w:rPr>
              <w:t>KPI</w:t>
            </w:r>
            <w:r w:rsidRPr="006D7658">
              <w:rPr>
                <w:sz w:val="20"/>
                <w:szCs w:val="22"/>
                <w:vertAlign w:val="subscript"/>
              </w:rPr>
              <w:t>RMY</w:t>
            </w:r>
            <w:r w:rsidRPr="006D7658">
              <w:rPr>
                <w:sz w:val="20"/>
                <w:szCs w:val="22"/>
              </w:rPr>
              <w:t>: 0.752</w:t>
            </w:r>
          </w:p>
          <w:p w14:paraId="518D8785" w14:textId="77777777" w:rsidR="001F4367" w:rsidRPr="006D7658" w:rsidRDefault="001F4367" w:rsidP="0007663F">
            <w:pPr>
              <w:spacing w:line="240" w:lineRule="auto"/>
              <w:rPr>
                <w:sz w:val="20"/>
                <w:szCs w:val="22"/>
              </w:rPr>
            </w:pPr>
            <w:r w:rsidRPr="006D7658">
              <w:rPr>
                <w:sz w:val="20"/>
                <w:szCs w:val="22"/>
              </w:rPr>
              <w:t>KPI</w:t>
            </w:r>
            <w:r w:rsidRPr="006D7658">
              <w:rPr>
                <w:sz w:val="20"/>
                <w:szCs w:val="22"/>
                <w:vertAlign w:val="subscript"/>
              </w:rPr>
              <w:t>(σ)RMY</w:t>
            </w:r>
            <w:r w:rsidRPr="006D7658">
              <w:rPr>
                <w:sz w:val="20"/>
                <w:szCs w:val="22"/>
              </w:rPr>
              <w:t>: 0.034</w:t>
            </w:r>
          </w:p>
        </w:tc>
        <w:tc>
          <w:tcPr>
            <w:tcW w:w="2687" w:type="dxa"/>
          </w:tcPr>
          <w:p w14:paraId="3D94E776" w14:textId="77777777" w:rsidR="001F4367" w:rsidRPr="006D7658" w:rsidRDefault="001F4367" w:rsidP="0007663F">
            <w:pPr>
              <w:spacing w:line="240" w:lineRule="auto"/>
              <w:rPr>
                <w:sz w:val="20"/>
                <w:szCs w:val="22"/>
              </w:rPr>
            </w:pPr>
            <w:r w:rsidRPr="006D7658">
              <w:rPr>
                <w:sz w:val="20"/>
                <w:szCs w:val="22"/>
              </w:rPr>
              <w:t>KPI</w:t>
            </w:r>
            <w:r w:rsidRPr="006D7658">
              <w:rPr>
                <w:sz w:val="20"/>
                <w:szCs w:val="22"/>
                <w:vertAlign w:val="subscript"/>
              </w:rPr>
              <w:t>RMY</w:t>
            </w:r>
            <w:r w:rsidRPr="006D7658">
              <w:rPr>
                <w:sz w:val="20"/>
                <w:szCs w:val="22"/>
              </w:rPr>
              <w:t>: 0.956</w:t>
            </w:r>
          </w:p>
          <w:p w14:paraId="14807F9F" w14:textId="77777777" w:rsidR="001F4367" w:rsidRPr="006D7658" w:rsidRDefault="001F4367" w:rsidP="0007663F">
            <w:pPr>
              <w:spacing w:line="240" w:lineRule="auto"/>
              <w:rPr>
                <w:sz w:val="20"/>
                <w:szCs w:val="22"/>
              </w:rPr>
            </w:pPr>
            <w:r w:rsidRPr="006D7658">
              <w:rPr>
                <w:sz w:val="20"/>
                <w:szCs w:val="22"/>
              </w:rPr>
              <w:t>KPI</w:t>
            </w:r>
            <w:r w:rsidRPr="006D7658">
              <w:rPr>
                <w:sz w:val="20"/>
                <w:szCs w:val="22"/>
                <w:vertAlign w:val="subscript"/>
              </w:rPr>
              <w:t>(σ)RMY</w:t>
            </w:r>
            <w:r w:rsidRPr="006D7658">
              <w:rPr>
                <w:sz w:val="20"/>
                <w:szCs w:val="22"/>
              </w:rPr>
              <w:t>: 0.0170</w:t>
            </w:r>
          </w:p>
        </w:tc>
      </w:tr>
      <w:tr w:rsidR="001F4367" w14:paraId="7EFAA0AD" w14:textId="77777777" w:rsidTr="0007663F">
        <w:tc>
          <w:tcPr>
            <w:tcW w:w="3256" w:type="dxa"/>
            <w:vAlign w:val="center"/>
          </w:tcPr>
          <w:p w14:paraId="1EE2CB9B" w14:textId="77777777" w:rsidR="001F4367" w:rsidRPr="00205E7F" w:rsidRDefault="001F4367" w:rsidP="0007663F">
            <w:pPr>
              <w:spacing w:line="240" w:lineRule="auto"/>
              <w:jc w:val="lef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KPI - </w:t>
            </w:r>
            <w:r w:rsidRPr="00205E7F">
              <w:rPr>
                <w:sz w:val="20"/>
                <w:szCs w:val="22"/>
              </w:rPr>
              <w:t>Labor Productivity (parts/worker)</w:t>
            </w:r>
          </w:p>
        </w:tc>
        <w:tc>
          <w:tcPr>
            <w:tcW w:w="2551" w:type="dxa"/>
          </w:tcPr>
          <w:p w14:paraId="7DA9B65F" w14:textId="77777777" w:rsidR="001F4367" w:rsidRPr="006D7658" w:rsidRDefault="001F4367" w:rsidP="0007663F">
            <w:pPr>
              <w:spacing w:line="240" w:lineRule="auto"/>
              <w:rPr>
                <w:sz w:val="20"/>
                <w:szCs w:val="22"/>
              </w:rPr>
            </w:pPr>
            <w:r w:rsidRPr="006D7658">
              <w:rPr>
                <w:sz w:val="20"/>
                <w:szCs w:val="22"/>
              </w:rPr>
              <w:t>KPI</w:t>
            </w:r>
            <w:r w:rsidRPr="006D7658">
              <w:rPr>
                <w:sz w:val="20"/>
                <w:szCs w:val="22"/>
                <w:vertAlign w:val="subscript"/>
              </w:rPr>
              <w:t>LP</w:t>
            </w:r>
            <w:r w:rsidRPr="006D7658">
              <w:rPr>
                <w:sz w:val="20"/>
                <w:szCs w:val="22"/>
              </w:rPr>
              <w:t>: 6.84</w:t>
            </w:r>
          </w:p>
          <w:p w14:paraId="72C65C23" w14:textId="77777777" w:rsidR="001F4367" w:rsidRPr="006D7658" w:rsidRDefault="001F4367" w:rsidP="0007663F">
            <w:pPr>
              <w:spacing w:line="240" w:lineRule="auto"/>
              <w:rPr>
                <w:sz w:val="20"/>
                <w:szCs w:val="22"/>
              </w:rPr>
            </w:pPr>
            <w:r w:rsidRPr="006D7658">
              <w:rPr>
                <w:sz w:val="20"/>
                <w:szCs w:val="22"/>
              </w:rPr>
              <w:t>KPI</w:t>
            </w:r>
            <w:r w:rsidRPr="006D7658">
              <w:rPr>
                <w:sz w:val="20"/>
                <w:szCs w:val="22"/>
                <w:vertAlign w:val="subscript"/>
              </w:rPr>
              <w:t>(σ)LP</w:t>
            </w:r>
            <w:r w:rsidRPr="006D7658">
              <w:rPr>
                <w:sz w:val="20"/>
                <w:szCs w:val="22"/>
              </w:rPr>
              <w:t>:1.3153</w:t>
            </w:r>
          </w:p>
        </w:tc>
        <w:tc>
          <w:tcPr>
            <w:tcW w:w="2687" w:type="dxa"/>
          </w:tcPr>
          <w:p w14:paraId="3EC98DD8" w14:textId="77777777" w:rsidR="001F4367" w:rsidRPr="006D7658" w:rsidRDefault="001F4367" w:rsidP="0007663F">
            <w:pPr>
              <w:spacing w:line="240" w:lineRule="auto"/>
              <w:rPr>
                <w:sz w:val="20"/>
                <w:szCs w:val="22"/>
              </w:rPr>
            </w:pPr>
            <w:r w:rsidRPr="006D7658">
              <w:rPr>
                <w:sz w:val="20"/>
                <w:szCs w:val="22"/>
              </w:rPr>
              <w:t>KPI</w:t>
            </w:r>
            <w:r w:rsidRPr="006D7658">
              <w:rPr>
                <w:sz w:val="20"/>
                <w:szCs w:val="22"/>
                <w:vertAlign w:val="subscript"/>
              </w:rPr>
              <w:t>LP</w:t>
            </w:r>
            <w:r w:rsidRPr="006D7658">
              <w:rPr>
                <w:sz w:val="20"/>
                <w:szCs w:val="22"/>
              </w:rPr>
              <w:t xml:space="preserve">: 8,72 </w:t>
            </w:r>
          </w:p>
          <w:p w14:paraId="55537D4C" w14:textId="77777777" w:rsidR="001F4367" w:rsidRPr="006D7658" w:rsidRDefault="001F4367" w:rsidP="0007663F">
            <w:pPr>
              <w:spacing w:line="240" w:lineRule="auto"/>
              <w:rPr>
                <w:sz w:val="20"/>
                <w:szCs w:val="22"/>
              </w:rPr>
            </w:pPr>
            <w:r w:rsidRPr="006D7658">
              <w:rPr>
                <w:sz w:val="20"/>
                <w:szCs w:val="22"/>
              </w:rPr>
              <w:t>KPI</w:t>
            </w:r>
            <w:r w:rsidRPr="006D7658">
              <w:rPr>
                <w:sz w:val="20"/>
                <w:szCs w:val="22"/>
                <w:vertAlign w:val="subscript"/>
              </w:rPr>
              <w:t>(σ)LP</w:t>
            </w:r>
            <w:r w:rsidRPr="006D7658">
              <w:rPr>
                <w:sz w:val="20"/>
                <w:szCs w:val="22"/>
              </w:rPr>
              <w:t>: 1.3076</w:t>
            </w:r>
          </w:p>
        </w:tc>
      </w:tr>
    </w:tbl>
    <w:p w14:paraId="6FF30568" w14:textId="77777777" w:rsidR="001F4367" w:rsidRPr="00697BF0" w:rsidRDefault="001F4367" w:rsidP="001F4367">
      <w:pPr>
        <w:pStyle w:val="Caption"/>
        <w:keepNext/>
        <w:spacing w:before="360" w:after="120" w:line="240" w:lineRule="auto"/>
        <w:jc w:val="left"/>
        <w:rPr>
          <w:i/>
          <w:iCs w:val="0"/>
        </w:rPr>
      </w:pPr>
      <w:r w:rsidRPr="00697BF0">
        <w:rPr>
          <w:i/>
          <w:iCs w:val="0"/>
        </w:rPr>
        <w:lastRenderedPageBreak/>
        <w:t xml:space="preserve">Table </w:t>
      </w:r>
      <w:r w:rsidRPr="00697BF0">
        <w:rPr>
          <w:i/>
          <w:iCs w:val="0"/>
        </w:rPr>
        <w:fldChar w:fldCharType="begin"/>
      </w:r>
      <w:r w:rsidRPr="00697BF0">
        <w:rPr>
          <w:i/>
          <w:iCs w:val="0"/>
        </w:rPr>
        <w:instrText xml:space="preserve"> SEQ Table \* ARABIC </w:instrText>
      </w:r>
      <w:r w:rsidRPr="00697BF0">
        <w:rPr>
          <w:i/>
          <w:iCs w:val="0"/>
        </w:rPr>
        <w:fldChar w:fldCharType="separate"/>
      </w:r>
      <w:r w:rsidRPr="00697BF0">
        <w:rPr>
          <w:i/>
          <w:iCs w:val="0"/>
          <w:noProof/>
        </w:rPr>
        <w:t>6</w:t>
      </w:r>
      <w:r w:rsidRPr="00697BF0">
        <w:rPr>
          <w:i/>
          <w:iCs w:val="0"/>
        </w:rPr>
        <w:fldChar w:fldCharType="end"/>
      </w:r>
      <w:r w:rsidRPr="00697BF0">
        <w:rPr>
          <w:i/>
          <w:iCs w:val="0"/>
          <w:lang w:val="pt-PT"/>
        </w:rPr>
        <w:t xml:space="preserve">. </w:t>
      </w:r>
      <w:r w:rsidRPr="00697BF0">
        <w:rPr>
          <w:i/>
          <w:iCs w:val="0"/>
        </w:rPr>
        <w:t>IO assessment: Transition from CN.P to CN.P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552"/>
        <w:gridCol w:w="2403"/>
      </w:tblGrid>
      <w:tr w:rsidR="001F4367" w14:paraId="5BF91527" w14:textId="77777777" w:rsidTr="0007663F">
        <w:trPr>
          <w:trHeight w:val="479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59234AA9" w14:textId="77777777" w:rsidR="001F4367" w:rsidRPr="001A4EAA" w:rsidRDefault="001F4367" w:rsidP="0007663F">
            <w:pPr>
              <w:spacing w:before="0" w:line="240" w:lineRule="auto"/>
              <w:jc w:val="left"/>
              <w:rPr>
                <w:szCs w:val="22"/>
              </w:rPr>
            </w:pPr>
            <w:r w:rsidRPr="001A4EAA">
              <w:rPr>
                <w:szCs w:val="22"/>
              </w:rPr>
              <w:t>Innovation Outcome (IO)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39F4142E" w14:textId="77777777" w:rsidR="001F4367" w:rsidRPr="001A4EAA" w:rsidRDefault="001F4367" w:rsidP="0007663F">
            <w:pPr>
              <w:spacing w:before="0" w:line="240" w:lineRule="auto"/>
              <w:jc w:val="left"/>
              <w:rPr>
                <w:szCs w:val="22"/>
              </w:rPr>
            </w:pPr>
            <w:r w:rsidRPr="001A4EAA">
              <w:rPr>
                <w:szCs w:val="22"/>
              </w:rPr>
              <w:t>Quantitative Gains (</w:t>
            </w:r>
            <w:r w:rsidRPr="001A4EAA">
              <w:rPr>
                <w:rFonts w:asciiTheme="majorBidi" w:hAnsiTheme="majorBidi" w:cstheme="majorBidi"/>
                <w:szCs w:val="22"/>
                <w:lang w:eastAsia="pt-PT"/>
              </w:rPr>
              <w:t>IO</w:t>
            </w:r>
            <w:r w:rsidRPr="001A4EAA">
              <w:rPr>
                <w:rFonts w:asciiTheme="majorBidi" w:hAnsiTheme="majorBidi" w:cstheme="majorBidi"/>
                <w:szCs w:val="22"/>
                <w:vertAlign w:val="subscript"/>
                <w:lang w:eastAsia="pt-PT"/>
              </w:rPr>
              <w:t>(QTT)</w:t>
            </w:r>
            <w:r w:rsidRPr="001A4EAA">
              <w:rPr>
                <w:rFonts w:asciiTheme="majorBidi" w:hAnsiTheme="majorBidi" w:cstheme="majorBidi"/>
                <w:szCs w:val="22"/>
                <w:lang w:eastAsia="pt-PT"/>
              </w:rPr>
              <w:t>)</w:t>
            </w:r>
          </w:p>
        </w:tc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63B6F9EE" w14:textId="77777777" w:rsidR="001F4367" w:rsidRPr="001A4EAA" w:rsidRDefault="001F4367" w:rsidP="0007663F">
            <w:pPr>
              <w:spacing w:before="0" w:line="240" w:lineRule="auto"/>
              <w:jc w:val="left"/>
              <w:rPr>
                <w:szCs w:val="22"/>
              </w:rPr>
            </w:pPr>
            <w:r w:rsidRPr="001A4EAA">
              <w:rPr>
                <w:szCs w:val="22"/>
              </w:rPr>
              <w:t>Consistency Gains</w:t>
            </w:r>
          </w:p>
          <w:p w14:paraId="7D9F1BC3" w14:textId="77777777" w:rsidR="001F4367" w:rsidRPr="001A4EAA" w:rsidRDefault="001F4367" w:rsidP="0007663F">
            <w:pPr>
              <w:spacing w:before="0" w:line="240" w:lineRule="auto"/>
              <w:jc w:val="left"/>
              <w:rPr>
                <w:szCs w:val="22"/>
              </w:rPr>
            </w:pPr>
            <w:r w:rsidRPr="001A4EAA">
              <w:rPr>
                <w:szCs w:val="22"/>
              </w:rPr>
              <w:t>(</w:t>
            </w:r>
            <w:r w:rsidRPr="001A4EAA">
              <w:rPr>
                <w:rFonts w:asciiTheme="majorBidi" w:hAnsiTheme="majorBidi" w:cstheme="majorBidi"/>
                <w:szCs w:val="22"/>
                <w:lang w:eastAsia="pt-PT"/>
              </w:rPr>
              <w:t>IO</w:t>
            </w:r>
            <w:r w:rsidRPr="001A4EAA">
              <w:rPr>
                <w:rFonts w:asciiTheme="majorBidi" w:hAnsiTheme="majorBidi" w:cstheme="majorBidi"/>
                <w:szCs w:val="22"/>
                <w:vertAlign w:val="subscript"/>
                <w:lang w:eastAsia="pt-PT"/>
              </w:rPr>
              <w:t>(σ)</w:t>
            </w:r>
            <w:r w:rsidRPr="001A4EAA">
              <w:rPr>
                <w:rFonts w:asciiTheme="majorBidi" w:hAnsiTheme="majorBidi" w:cstheme="majorBidi"/>
                <w:szCs w:val="22"/>
                <w:lang w:eastAsia="pt-PT"/>
              </w:rPr>
              <w:t>)</w:t>
            </w:r>
          </w:p>
        </w:tc>
      </w:tr>
      <w:tr w:rsidR="001F4367" w14:paraId="0651E668" w14:textId="77777777" w:rsidTr="0007663F">
        <w:trPr>
          <w:trHeight w:val="302"/>
        </w:trPr>
        <w:tc>
          <w:tcPr>
            <w:tcW w:w="3539" w:type="dxa"/>
          </w:tcPr>
          <w:p w14:paraId="7DAD692F" w14:textId="77777777" w:rsidR="001F4367" w:rsidRPr="001A4EAA" w:rsidRDefault="001F4367" w:rsidP="0007663F">
            <w:pPr>
              <w:spacing w:line="240" w:lineRule="auto"/>
              <w:rPr>
                <w:szCs w:val="22"/>
              </w:rPr>
            </w:pPr>
            <w:r w:rsidRPr="001A4EAA">
              <w:rPr>
                <w:szCs w:val="22"/>
              </w:rPr>
              <w:t>IO - First Time Through (%)</w:t>
            </w:r>
          </w:p>
        </w:tc>
        <w:tc>
          <w:tcPr>
            <w:tcW w:w="2552" w:type="dxa"/>
          </w:tcPr>
          <w:p w14:paraId="00A91F1F" w14:textId="77777777" w:rsidR="001F4367" w:rsidRPr="001A4EAA" w:rsidRDefault="001F4367" w:rsidP="0007663F">
            <w:pPr>
              <w:spacing w:line="240" w:lineRule="auto"/>
              <w:jc w:val="left"/>
              <w:rPr>
                <w:szCs w:val="22"/>
              </w:rPr>
            </w:pPr>
            <w:r w:rsidRPr="001A4EAA">
              <w:rPr>
                <w:rFonts w:asciiTheme="majorBidi" w:hAnsiTheme="majorBidi" w:cstheme="majorBidi"/>
                <w:szCs w:val="22"/>
                <w:lang w:eastAsia="pt-PT"/>
              </w:rPr>
              <w:t>IO</w:t>
            </w:r>
            <w:r w:rsidRPr="001A4EAA">
              <w:rPr>
                <w:rFonts w:asciiTheme="majorBidi" w:hAnsiTheme="majorBidi" w:cstheme="majorBidi"/>
                <w:szCs w:val="22"/>
                <w:vertAlign w:val="subscript"/>
                <w:lang w:eastAsia="pt-PT"/>
              </w:rPr>
              <w:t>(QTT)FFT</w:t>
            </w:r>
            <w:r w:rsidRPr="001A4EAA">
              <w:rPr>
                <w:rFonts w:cstheme="majorBidi"/>
                <w:szCs w:val="22"/>
                <w:lang w:eastAsia="pt-PT"/>
              </w:rPr>
              <w:t>:</w:t>
            </w:r>
            <w:r w:rsidRPr="001A4EAA">
              <w:rPr>
                <w:szCs w:val="22"/>
              </w:rPr>
              <w:t xml:space="preserve"> 0.00 %</w:t>
            </w:r>
          </w:p>
        </w:tc>
        <w:tc>
          <w:tcPr>
            <w:tcW w:w="2403" w:type="dxa"/>
          </w:tcPr>
          <w:p w14:paraId="731BA33A" w14:textId="77777777" w:rsidR="001F4367" w:rsidRPr="001A4EAA" w:rsidRDefault="001F4367" w:rsidP="0007663F">
            <w:pPr>
              <w:spacing w:line="240" w:lineRule="auto"/>
              <w:jc w:val="left"/>
              <w:rPr>
                <w:szCs w:val="22"/>
              </w:rPr>
            </w:pPr>
            <w:r w:rsidRPr="001A4EAA">
              <w:rPr>
                <w:rFonts w:asciiTheme="majorBidi" w:hAnsiTheme="majorBidi" w:cstheme="majorBidi"/>
                <w:szCs w:val="22"/>
                <w:lang w:eastAsia="pt-PT"/>
              </w:rPr>
              <w:t>IO</w:t>
            </w:r>
            <w:r w:rsidRPr="001A4EAA">
              <w:rPr>
                <w:rFonts w:asciiTheme="majorBidi" w:hAnsiTheme="majorBidi" w:cstheme="majorBidi"/>
                <w:szCs w:val="22"/>
                <w:vertAlign w:val="subscript"/>
                <w:lang w:eastAsia="pt-PT"/>
              </w:rPr>
              <w:t>(σ)RMY</w:t>
            </w:r>
            <w:r w:rsidRPr="001A4EAA">
              <w:rPr>
                <w:rFonts w:cstheme="majorBidi"/>
                <w:szCs w:val="22"/>
                <w:lang w:eastAsia="pt-PT"/>
              </w:rPr>
              <w:t xml:space="preserve">: </w:t>
            </w:r>
            <w:r w:rsidRPr="001A4EAA">
              <w:rPr>
                <w:szCs w:val="22"/>
              </w:rPr>
              <w:t>28.18%</w:t>
            </w:r>
          </w:p>
        </w:tc>
      </w:tr>
      <w:tr w:rsidR="001F4367" w14:paraId="4F9A50D9" w14:textId="77777777" w:rsidTr="0007663F">
        <w:tc>
          <w:tcPr>
            <w:tcW w:w="3539" w:type="dxa"/>
          </w:tcPr>
          <w:p w14:paraId="0F00C5E0" w14:textId="77777777" w:rsidR="001F4367" w:rsidRPr="001A4EAA" w:rsidRDefault="001F4367" w:rsidP="0007663F">
            <w:pPr>
              <w:spacing w:line="240" w:lineRule="auto"/>
              <w:rPr>
                <w:szCs w:val="22"/>
              </w:rPr>
            </w:pPr>
            <w:r w:rsidRPr="001A4EAA">
              <w:rPr>
                <w:szCs w:val="22"/>
              </w:rPr>
              <w:t xml:space="preserve">IO - Performance Efficiency </w:t>
            </w:r>
          </w:p>
        </w:tc>
        <w:tc>
          <w:tcPr>
            <w:tcW w:w="2552" w:type="dxa"/>
          </w:tcPr>
          <w:p w14:paraId="2BB3EEA7" w14:textId="77777777" w:rsidR="001F4367" w:rsidRPr="001A4EAA" w:rsidRDefault="001F4367" w:rsidP="0007663F">
            <w:pPr>
              <w:spacing w:line="240" w:lineRule="auto"/>
              <w:jc w:val="left"/>
              <w:rPr>
                <w:szCs w:val="22"/>
              </w:rPr>
            </w:pPr>
            <w:r w:rsidRPr="001A4EAA">
              <w:rPr>
                <w:rFonts w:asciiTheme="majorBidi" w:hAnsiTheme="majorBidi" w:cstheme="majorBidi"/>
                <w:szCs w:val="22"/>
                <w:lang w:eastAsia="pt-PT"/>
              </w:rPr>
              <w:t>IO</w:t>
            </w:r>
            <w:r w:rsidRPr="001A4EAA">
              <w:rPr>
                <w:rFonts w:asciiTheme="majorBidi" w:hAnsiTheme="majorBidi" w:cstheme="majorBidi"/>
                <w:szCs w:val="22"/>
                <w:vertAlign w:val="subscript"/>
                <w:lang w:eastAsia="pt-PT"/>
              </w:rPr>
              <w:t>(QTT)PE</w:t>
            </w:r>
            <w:r w:rsidRPr="001A4EAA">
              <w:rPr>
                <w:rFonts w:cstheme="majorBidi"/>
                <w:szCs w:val="22"/>
                <w:lang w:eastAsia="pt-PT"/>
              </w:rPr>
              <w:t>:</w:t>
            </w:r>
            <w:r w:rsidRPr="001A4EAA">
              <w:rPr>
                <w:szCs w:val="22"/>
              </w:rPr>
              <w:t xml:space="preserve"> 60.38%</w:t>
            </w:r>
          </w:p>
        </w:tc>
        <w:tc>
          <w:tcPr>
            <w:tcW w:w="2403" w:type="dxa"/>
          </w:tcPr>
          <w:p w14:paraId="30D75310" w14:textId="77777777" w:rsidR="001F4367" w:rsidRPr="001A4EAA" w:rsidRDefault="001F4367" w:rsidP="0007663F">
            <w:pPr>
              <w:spacing w:line="240" w:lineRule="auto"/>
              <w:jc w:val="left"/>
              <w:rPr>
                <w:szCs w:val="22"/>
              </w:rPr>
            </w:pPr>
            <w:r w:rsidRPr="001A4EAA">
              <w:rPr>
                <w:rFonts w:asciiTheme="majorBidi" w:hAnsiTheme="majorBidi" w:cstheme="majorBidi"/>
                <w:color w:val="000000" w:themeColor="text1"/>
                <w:szCs w:val="22"/>
                <w:lang w:eastAsia="pt-PT"/>
              </w:rPr>
              <w:t>IO</w:t>
            </w:r>
            <w:r w:rsidRPr="001A4EAA">
              <w:rPr>
                <w:rFonts w:asciiTheme="majorBidi" w:hAnsiTheme="majorBidi" w:cstheme="majorBidi"/>
                <w:color w:val="000000" w:themeColor="text1"/>
                <w:szCs w:val="22"/>
                <w:vertAlign w:val="subscript"/>
                <w:lang w:eastAsia="pt-PT"/>
              </w:rPr>
              <w:t>(</w:t>
            </w:r>
            <w:r w:rsidRPr="001A4EAA">
              <w:rPr>
                <w:rFonts w:asciiTheme="majorBidi" w:hAnsiTheme="majorBidi" w:cstheme="majorBidi"/>
                <w:szCs w:val="22"/>
                <w:vertAlign w:val="subscript"/>
                <w:lang w:eastAsia="pt-PT"/>
              </w:rPr>
              <w:t>σ</w:t>
            </w:r>
            <w:r w:rsidRPr="001A4EAA">
              <w:rPr>
                <w:rFonts w:asciiTheme="majorBidi" w:hAnsiTheme="majorBidi" w:cstheme="majorBidi"/>
                <w:color w:val="000000" w:themeColor="text1"/>
                <w:szCs w:val="22"/>
                <w:vertAlign w:val="subscript"/>
                <w:lang w:eastAsia="pt-PT"/>
              </w:rPr>
              <w:t>)PE</w:t>
            </w:r>
            <w:r w:rsidRPr="001A4EAA">
              <w:rPr>
                <w:rFonts w:asciiTheme="majorBidi" w:hAnsiTheme="majorBidi" w:cstheme="majorBidi"/>
                <w:color w:val="000000" w:themeColor="text1"/>
                <w:szCs w:val="22"/>
                <w:lang w:eastAsia="pt-PT"/>
              </w:rPr>
              <w:t>:</w:t>
            </w:r>
            <w:r w:rsidRPr="001A4EAA">
              <w:rPr>
                <w:b/>
                <w:bCs/>
                <w:color w:val="000000" w:themeColor="text1"/>
                <w:szCs w:val="22"/>
              </w:rPr>
              <w:t xml:space="preserve"> </w:t>
            </w:r>
            <w:r w:rsidRPr="001A4EAA">
              <w:rPr>
                <w:szCs w:val="22"/>
              </w:rPr>
              <w:t>3.6%</w:t>
            </w:r>
          </w:p>
        </w:tc>
      </w:tr>
      <w:tr w:rsidR="001F4367" w14:paraId="04403D68" w14:textId="77777777" w:rsidTr="0007663F">
        <w:tc>
          <w:tcPr>
            <w:tcW w:w="3539" w:type="dxa"/>
          </w:tcPr>
          <w:p w14:paraId="6E1C6BF9" w14:textId="77777777" w:rsidR="001F4367" w:rsidRPr="001A4EAA" w:rsidRDefault="001F4367" w:rsidP="0007663F">
            <w:pPr>
              <w:spacing w:line="240" w:lineRule="auto"/>
              <w:rPr>
                <w:szCs w:val="22"/>
              </w:rPr>
            </w:pPr>
            <w:r w:rsidRPr="001A4EAA">
              <w:rPr>
                <w:szCs w:val="22"/>
              </w:rPr>
              <w:t xml:space="preserve">IO - Raw Material Yield </w:t>
            </w:r>
          </w:p>
        </w:tc>
        <w:tc>
          <w:tcPr>
            <w:tcW w:w="2552" w:type="dxa"/>
          </w:tcPr>
          <w:p w14:paraId="536712D0" w14:textId="77777777" w:rsidR="001F4367" w:rsidRPr="001A4EAA" w:rsidRDefault="001F4367" w:rsidP="0007663F">
            <w:pPr>
              <w:spacing w:line="240" w:lineRule="auto"/>
              <w:jc w:val="left"/>
              <w:rPr>
                <w:szCs w:val="22"/>
              </w:rPr>
            </w:pPr>
            <w:r w:rsidRPr="001A4EAA">
              <w:rPr>
                <w:rFonts w:asciiTheme="majorBidi" w:hAnsiTheme="majorBidi" w:cstheme="majorBidi"/>
                <w:szCs w:val="22"/>
                <w:lang w:eastAsia="pt-PT"/>
              </w:rPr>
              <w:t>IO</w:t>
            </w:r>
            <w:r w:rsidRPr="001A4EAA">
              <w:rPr>
                <w:rFonts w:asciiTheme="majorBidi" w:hAnsiTheme="majorBidi" w:cstheme="majorBidi"/>
                <w:szCs w:val="22"/>
                <w:vertAlign w:val="subscript"/>
                <w:lang w:eastAsia="pt-PT"/>
              </w:rPr>
              <w:t>(QTT)RMY</w:t>
            </w:r>
            <w:r w:rsidRPr="001A4EAA">
              <w:rPr>
                <w:rFonts w:cstheme="majorBidi"/>
                <w:szCs w:val="22"/>
                <w:lang w:eastAsia="pt-PT"/>
              </w:rPr>
              <w:t>:</w:t>
            </w:r>
            <w:r w:rsidRPr="001A4EAA">
              <w:rPr>
                <w:szCs w:val="22"/>
              </w:rPr>
              <w:t xml:space="preserve"> 31.65%</w:t>
            </w:r>
          </w:p>
        </w:tc>
        <w:tc>
          <w:tcPr>
            <w:tcW w:w="2403" w:type="dxa"/>
          </w:tcPr>
          <w:p w14:paraId="34498A02" w14:textId="77777777" w:rsidR="001F4367" w:rsidRPr="001A4EAA" w:rsidRDefault="001F4367" w:rsidP="0007663F">
            <w:pPr>
              <w:spacing w:line="240" w:lineRule="auto"/>
              <w:jc w:val="left"/>
              <w:rPr>
                <w:szCs w:val="22"/>
              </w:rPr>
            </w:pPr>
            <w:r w:rsidRPr="001A4EAA">
              <w:rPr>
                <w:rFonts w:asciiTheme="majorBidi" w:hAnsiTheme="majorBidi" w:cstheme="majorBidi"/>
                <w:color w:val="000000" w:themeColor="text1"/>
                <w:szCs w:val="22"/>
                <w:lang w:eastAsia="pt-PT"/>
              </w:rPr>
              <w:t>IO</w:t>
            </w:r>
            <w:r w:rsidRPr="001A4EAA">
              <w:rPr>
                <w:rFonts w:asciiTheme="majorBidi" w:hAnsiTheme="majorBidi" w:cstheme="majorBidi"/>
                <w:color w:val="000000" w:themeColor="text1"/>
                <w:szCs w:val="22"/>
                <w:vertAlign w:val="subscript"/>
                <w:lang w:eastAsia="pt-PT"/>
              </w:rPr>
              <w:t>(</w:t>
            </w:r>
            <w:r w:rsidRPr="001A4EAA">
              <w:rPr>
                <w:rFonts w:asciiTheme="majorBidi" w:hAnsiTheme="majorBidi" w:cstheme="majorBidi"/>
                <w:szCs w:val="22"/>
                <w:vertAlign w:val="subscript"/>
                <w:lang w:eastAsia="pt-PT"/>
              </w:rPr>
              <w:t>σ</w:t>
            </w:r>
            <w:r w:rsidRPr="001A4EAA">
              <w:rPr>
                <w:rFonts w:asciiTheme="majorBidi" w:hAnsiTheme="majorBidi" w:cstheme="majorBidi"/>
                <w:color w:val="000000" w:themeColor="text1"/>
                <w:szCs w:val="22"/>
                <w:vertAlign w:val="subscript"/>
                <w:lang w:eastAsia="pt-PT"/>
              </w:rPr>
              <w:t>)RMY</w:t>
            </w:r>
            <w:r w:rsidRPr="001A4EAA">
              <w:rPr>
                <w:rFonts w:asciiTheme="majorBidi" w:hAnsiTheme="majorBidi" w:cstheme="majorBidi"/>
                <w:color w:val="000000" w:themeColor="text1"/>
                <w:szCs w:val="22"/>
                <w:lang w:eastAsia="pt-PT"/>
              </w:rPr>
              <w:t>:</w:t>
            </w:r>
            <w:r w:rsidRPr="001A4EAA">
              <w:rPr>
                <w:b/>
                <w:bCs/>
                <w:color w:val="000000" w:themeColor="text1"/>
                <w:szCs w:val="22"/>
              </w:rPr>
              <w:t xml:space="preserve"> </w:t>
            </w:r>
            <w:r w:rsidRPr="001A4EAA">
              <w:rPr>
                <w:szCs w:val="22"/>
              </w:rPr>
              <w:t>50.33%</w:t>
            </w:r>
          </w:p>
        </w:tc>
      </w:tr>
      <w:tr w:rsidR="001F4367" w14:paraId="0D048A2D" w14:textId="77777777" w:rsidTr="0007663F">
        <w:tc>
          <w:tcPr>
            <w:tcW w:w="3539" w:type="dxa"/>
          </w:tcPr>
          <w:p w14:paraId="2F80679E" w14:textId="77777777" w:rsidR="001F4367" w:rsidRPr="001A4EAA" w:rsidRDefault="001F4367" w:rsidP="0007663F">
            <w:pPr>
              <w:spacing w:line="240" w:lineRule="auto"/>
              <w:rPr>
                <w:szCs w:val="22"/>
              </w:rPr>
            </w:pPr>
            <w:r w:rsidRPr="001A4EAA">
              <w:rPr>
                <w:szCs w:val="22"/>
              </w:rPr>
              <w:t xml:space="preserve">IO - Labor Productivity </w:t>
            </w:r>
          </w:p>
        </w:tc>
        <w:tc>
          <w:tcPr>
            <w:tcW w:w="2552" w:type="dxa"/>
          </w:tcPr>
          <w:p w14:paraId="6C13F203" w14:textId="77777777" w:rsidR="001F4367" w:rsidRPr="001A4EAA" w:rsidRDefault="001F4367" w:rsidP="0007663F">
            <w:pPr>
              <w:spacing w:line="240" w:lineRule="auto"/>
              <w:jc w:val="left"/>
              <w:rPr>
                <w:szCs w:val="22"/>
              </w:rPr>
            </w:pPr>
            <w:r w:rsidRPr="001A4EAA">
              <w:rPr>
                <w:rFonts w:asciiTheme="majorBidi" w:hAnsiTheme="majorBidi" w:cstheme="majorBidi"/>
                <w:szCs w:val="22"/>
                <w:lang w:eastAsia="pt-PT"/>
              </w:rPr>
              <w:t>IO</w:t>
            </w:r>
            <w:r w:rsidRPr="001A4EAA">
              <w:rPr>
                <w:rFonts w:asciiTheme="majorBidi" w:hAnsiTheme="majorBidi" w:cstheme="majorBidi"/>
                <w:szCs w:val="22"/>
                <w:vertAlign w:val="subscript"/>
                <w:lang w:eastAsia="pt-PT"/>
              </w:rPr>
              <w:t>(QTT)PL</w:t>
            </w:r>
            <w:r w:rsidRPr="001A4EAA">
              <w:rPr>
                <w:rFonts w:cstheme="majorBidi"/>
                <w:szCs w:val="22"/>
                <w:lang w:eastAsia="pt-PT"/>
              </w:rPr>
              <w:t>:</w:t>
            </w:r>
            <w:r w:rsidRPr="001A4EAA">
              <w:rPr>
                <w:szCs w:val="22"/>
              </w:rPr>
              <w:t xml:space="preserve"> 61.59%</w:t>
            </w:r>
          </w:p>
        </w:tc>
        <w:tc>
          <w:tcPr>
            <w:tcW w:w="2403" w:type="dxa"/>
          </w:tcPr>
          <w:p w14:paraId="54384038" w14:textId="77777777" w:rsidR="001F4367" w:rsidRPr="001A4EAA" w:rsidRDefault="001F4367" w:rsidP="0007663F">
            <w:pPr>
              <w:spacing w:line="240" w:lineRule="auto"/>
              <w:jc w:val="left"/>
              <w:rPr>
                <w:szCs w:val="22"/>
              </w:rPr>
            </w:pPr>
            <w:r w:rsidRPr="001A4EAA">
              <w:rPr>
                <w:rFonts w:asciiTheme="majorBidi" w:hAnsiTheme="majorBidi" w:cstheme="majorBidi"/>
                <w:color w:val="000000" w:themeColor="text1"/>
                <w:szCs w:val="22"/>
                <w:lang w:eastAsia="pt-PT"/>
              </w:rPr>
              <w:t>IO</w:t>
            </w:r>
            <w:r w:rsidRPr="001A4EAA">
              <w:rPr>
                <w:rFonts w:asciiTheme="majorBidi" w:hAnsiTheme="majorBidi" w:cstheme="majorBidi"/>
                <w:color w:val="000000" w:themeColor="text1"/>
                <w:szCs w:val="22"/>
                <w:vertAlign w:val="subscript"/>
                <w:lang w:eastAsia="pt-PT"/>
              </w:rPr>
              <w:t>(</w:t>
            </w:r>
            <w:r w:rsidRPr="001A4EAA">
              <w:rPr>
                <w:rFonts w:asciiTheme="majorBidi" w:hAnsiTheme="majorBidi" w:cstheme="majorBidi"/>
                <w:szCs w:val="22"/>
                <w:vertAlign w:val="subscript"/>
                <w:lang w:eastAsia="pt-PT"/>
              </w:rPr>
              <w:t>σ</w:t>
            </w:r>
            <w:r w:rsidRPr="001A4EAA">
              <w:rPr>
                <w:rFonts w:asciiTheme="majorBidi" w:hAnsiTheme="majorBidi" w:cstheme="majorBidi"/>
                <w:color w:val="000000" w:themeColor="text1"/>
                <w:szCs w:val="22"/>
                <w:vertAlign w:val="subscript"/>
                <w:lang w:eastAsia="pt-PT"/>
              </w:rPr>
              <w:t>)PL</w:t>
            </w:r>
            <w:r w:rsidRPr="001A4EAA">
              <w:rPr>
                <w:rFonts w:asciiTheme="majorBidi" w:hAnsiTheme="majorBidi" w:cstheme="majorBidi"/>
                <w:color w:val="000000" w:themeColor="text1"/>
                <w:szCs w:val="22"/>
                <w:lang w:eastAsia="pt-PT"/>
              </w:rPr>
              <w:t>:</w:t>
            </w:r>
            <w:r w:rsidRPr="001A4EAA">
              <w:rPr>
                <w:b/>
                <w:bCs/>
                <w:color w:val="000000" w:themeColor="text1"/>
                <w:szCs w:val="22"/>
              </w:rPr>
              <w:t xml:space="preserve"> </w:t>
            </w:r>
            <w:r w:rsidRPr="001A4EAA">
              <w:rPr>
                <w:szCs w:val="22"/>
              </w:rPr>
              <w:t>0.59%</w:t>
            </w:r>
          </w:p>
        </w:tc>
      </w:tr>
      <w:tr w:rsidR="001F4367" w14:paraId="79AAEE1C" w14:textId="77777777" w:rsidTr="0007663F">
        <w:tc>
          <w:tcPr>
            <w:tcW w:w="3539" w:type="dxa"/>
          </w:tcPr>
          <w:p w14:paraId="02358E0F" w14:textId="77777777" w:rsidR="001F4367" w:rsidRPr="001A4EAA" w:rsidRDefault="001F4367" w:rsidP="0007663F">
            <w:pPr>
              <w:spacing w:line="240" w:lineRule="auto"/>
              <w:rPr>
                <w:color w:val="000000" w:themeColor="text1"/>
                <w:szCs w:val="22"/>
              </w:rPr>
            </w:pPr>
            <w:r w:rsidRPr="001A4EAA">
              <w:rPr>
                <w:color w:val="000000" w:themeColor="text1"/>
                <w:szCs w:val="22"/>
              </w:rPr>
              <w:t xml:space="preserve">IO - Efficiency Improving </w:t>
            </w:r>
          </w:p>
        </w:tc>
        <w:tc>
          <w:tcPr>
            <w:tcW w:w="2552" w:type="dxa"/>
          </w:tcPr>
          <w:p w14:paraId="5B978148" w14:textId="77777777" w:rsidR="001F4367" w:rsidRPr="001A4EAA" w:rsidRDefault="001F4367" w:rsidP="0007663F">
            <w:pPr>
              <w:spacing w:line="240" w:lineRule="auto"/>
              <w:jc w:val="left"/>
              <w:rPr>
                <w:color w:val="000000" w:themeColor="text1"/>
                <w:szCs w:val="22"/>
              </w:rPr>
            </w:pPr>
            <w:r w:rsidRPr="001A4EAA">
              <w:rPr>
                <w:rFonts w:asciiTheme="majorBidi" w:hAnsiTheme="majorBidi" w:cstheme="majorBidi"/>
                <w:color w:val="000000" w:themeColor="text1"/>
                <w:szCs w:val="22"/>
                <w:lang w:eastAsia="pt-PT"/>
              </w:rPr>
              <w:t>IO</w:t>
            </w:r>
            <w:r w:rsidRPr="001A4EAA">
              <w:rPr>
                <w:rFonts w:asciiTheme="majorBidi" w:hAnsiTheme="majorBidi" w:cstheme="majorBidi"/>
                <w:color w:val="000000" w:themeColor="text1"/>
                <w:szCs w:val="22"/>
                <w:vertAlign w:val="subscript"/>
                <w:lang w:eastAsia="pt-PT"/>
              </w:rPr>
              <w:t>(QTT)Efficiency</w:t>
            </w:r>
            <w:r w:rsidRPr="001A4EAA">
              <w:rPr>
                <w:rFonts w:asciiTheme="majorBidi" w:hAnsiTheme="majorBidi" w:cstheme="majorBidi"/>
                <w:color w:val="000000" w:themeColor="text1"/>
                <w:szCs w:val="22"/>
                <w:lang w:eastAsia="pt-PT"/>
              </w:rPr>
              <w:t>:</w:t>
            </w:r>
            <w:r w:rsidRPr="001A4EAA">
              <w:rPr>
                <w:color w:val="000000" w:themeColor="text1"/>
                <w:szCs w:val="22"/>
              </w:rPr>
              <w:t xml:space="preserve"> 38,41%</w:t>
            </w:r>
          </w:p>
        </w:tc>
        <w:tc>
          <w:tcPr>
            <w:tcW w:w="2403" w:type="dxa"/>
          </w:tcPr>
          <w:p w14:paraId="5E478AF6" w14:textId="77777777" w:rsidR="001F4367" w:rsidRPr="001A4EAA" w:rsidRDefault="001F4367" w:rsidP="0007663F">
            <w:pPr>
              <w:spacing w:line="240" w:lineRule="auto"/>
              <w:jc w:val="left"/>
              <w:rPr>
                <w:color w:val="000000" w:themeColor="text1"/>
                <w:szCs w:val="22"/>
              </w:rPr>
            </w:pPr>
            <w:r w:rsidRPr="001A4EAA">
              <w:rPr>
                <w:rFonts w:asciiTheme="majorBidi" w:hAnsiTheme="majorBidi" w:cstheme="majorBidi"/>
                <w:color w:val="000000" w:themeColor="text1"/>
                <w:szCs w:val="22"/>
                <w:lang w:eastAsia="pt-PT"/>
              </w:rPr>
              <w:t>IO</w:t>
            </w:r>
            <w:r w:rsidRPr="001A4EAA">
              <w:rPr>
                <w:rFonts w:asciiTheme="majorBidi" w:hAnsiTheme="majorBidi" w:cstheme="majorBidi"/>
                <w:color w:val="000000" w:themeColor="text1"/>
                <w:szCs w:val="22"/>
                <w:vertAlign w:val="subscript"/>
                <w:lang w:eastAsia="pt-PT"/>
              </w:rPr>
              <w:t>(</w:t>
            </w:r>
            <w:r w:rsidRPr="001A4EAA">
              <w:rPr>
                <w:rFonts w:asciiTheme="majorBidi" w:hAnsiTheme="majorBidi" w:cstheme="majorBidi"/>
                <w:szCs w:val="22"/>
                <w:vertAlign w:val="subscript"/>
                <w:lang w:eastAsia="pt-PT"/>
              </w:rPr>
              <w:t>σ</w:t>
            </w:r>
            <w:r w:rsidRPr="001A4EAA">
              <w:rPr>
                <w:rFonts w:asciiTheme="majorBidi" w:hAnsiTheme="majorBidi" w:cstheme="majorBidi"/>
                <w:color w:val="000000" w:themeColor="text1"/>
                <w:szCs w:val="22"/>
                <w:vertAlign w:val="subscript"/>
                <w:lang w:eastAsia="pt-PT"/>
              </w:rPr>
              <w:t>)Efficiency</w:t>
            </w:r>
            <w:r w:rsidRPr="001A4EAA">
              <w:rPr>
                <w:rFonts w:asciiTheme="majorBidi" w:hAnsiTheme="majorBidi" w:cstheme="majorBidi"/>
                <w:color w:val="000000" w:themeColor="text1"/>
                <w:szCs w:val="22"/>
                <w:lang w:eastAsia="pt-PT"/>
              </w:rPr>
              <w:t>:</w:t>
            </w:r>
            <w:r w:rsidRPr="001A4EAA">
              <w:rPr>
                <w:color w:val="000000" w:themeColor="text1"/>
                <w:szCs w:val="22"/>
              </w:rPr>
              <w:t xml:space="preserve"> 20,68%</w:t>
            </w:r>
          </w:p>
        </w:tc>
      </w:tr>
    </w:tbl>
    <w:p w14:paraId="7B7EFADF" w14:textId="77777777" w:rsidR="001F4367" w:rsidRDefault="001F4367"/>
    <w:sectPr w:rsidR="001F43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367"/>
    <w:rsid w:val="001F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400AD"/>
  <w15:chartTrackingRefBased/>
  <w15:docId w15:val="{4926FBD3-D5B1-4E95-96EF-DC2294FF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67"/>
    <w:pPr>
      <w:spacing w:before="120" w:after="120" w:line="360" w:lineRule="auto"/>
      <w:jc w:val="both"/>
    </w:pPr>
    <w:rPr>
      <w:rFonts w:ascii="Times New Roman" w:hAnsi="Times New Roman"/>
      <w:kern w:val="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4367"/>
    <w:pPr>
      <w:spacing w:after="0" w:line="240" w:lineRule="auto"/>
    </w:pPr>
    <w:rPr>
      <w:kern w:val="0"/>
      <w:lang w:val="pt-P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F4367"/>
    <w:pPr>
      <w:spacing w:after="240"/>
      <w:jc w:val="center"/>
    </w:pPr>
    <w:rPr>
      <w:iCs/>
      <w:color w:val="404040" w:themeColor="text1" w:themeTint="BF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696</Words>
  <Characters>3972</Characters>
  <Application>Microsoft Office Word</Application>
  <DocSecurity>0</DocSecurity>
  <Lines>33</Lines>
  <Paragraphs>9</Paragraphs>
  <ScaleCrop>false</ScaleCrop>
  <Company>Springer Nature</Company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2024-03-13T11:32:00Z</dcterms:created>
  <dcterms:modified xsi:type="dcterms:W3CDTF">2024-03-13T11:33:00Z</dcterms:modified>
</cp:coreProperties>
</file>