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0618D" w14:textId="4757E47D" w:rsidR="00F12BF3" w:rsidRPr="00BE7497" w:rsidRDefault="005545E7" w:rsidP="00987B71">
      <w:pPr>
        <w:spacing w:line="360" w:lineRule="auto"/>
        <w:jc w:val="center"/>
        <w:rPr>
          <w:b/>
          <w:bCs/>
          <w:color w:val="000000" w:themeColor="text1"/>
        </w:rPr>
      </w:pPr>
      <w:r w:rsidRPr="00BE7497">
        <w:rPr>
          <w:b/>
          <w:bCs/>
          <w:color w:val="000000" w:themeColor="text1"/>
        </w:rPr>
        <w:t>Supplementary Materials</w:t>
      </w:r>
    </w:p>
    <w:p w14:paraId="65D3F14C" w14:textId="2EBB74D9" w:rsidR="00914DFC" w:rsidRPr="00914DFC" w:rsidRDefault="00914DFC" w:rsidP="00914DFC">
      <w:pPr>
        <w:pStyle w:val="ListParagraph"/>
        <w:numPr>
          <w:ilvl w:val="0"/>
          <w:numId w:val="2"/>
        </w:numPr>
        <w:spacing w:line="480" w:lineRule="auto"/>
        <w:jc w:val="both"/>
        <w:rPr>
          <w:b/>
          <w:bCs/>
          <w:i/>
          <w:iCs/>
          <w:color w:val="000000" w:themeColor="text1"/>
        </w:rPr>
      </w:pPr>
      <w:r>
        <w:rPr>
          <w:b/>
          <w:bCs/>
          <w:i/>
          <w:iCs/>
          <w:color w:val="000000" w:themeColor="text1"/>
        </w:rPr>
        <w:t>US-expectancy ratings and SCRs graphs grouped by participants high and low in trait anxiety and intolerance of uncertainty</w:t>
      </w:r>
    </w:p>
    <w:p w14:paraId="53A508FD" w14:textId="77777777" w:rsidR="00914DFC" w:rsidRPr="00914DFC" w:rsidRDefault="00914DFC" w:rsidP="00914DFC">
      <w:pPr>
        <w:spacing w:line="480" w:lineRule="auto"/>
        <w:jc w:val="both"/>
        <w:rPr>
          <w:b/>
          <w:bCs/>
          <w:i/>
          <w:iCs/>
          <w:color w:val="000000" w:themeColor="text1"/>
        </w:rPr>
      </w:pPr>
    </w:p>
    <w:p w14:paraId="4B56A269" w14:textId="6AD106A3" w:rsidR="00726A39" w:rsidRDefault="00726A39" w:rsidP="00726A39">
      <w:pPr>
        <w:spacing w:line="360" w:lineRule="auto"/>
        <w:jc w:val="both"/>
        <w:rPr>
          <w:sz w:val="18"/>
          <w:szCs w:val="18"/>
        </w:rPr>
      </w:pPr>
      <w:r>
        <w:rPr>
          <w:noProof/>
        </w:rPr>
        <w:drawing>
          <wp:inline distT="0" distB="0" distL="0" distR="0" wp14:anchorId="55A16844" wp14:editId="2C29D58A">
            <wp:extent cx="5724525" cy="4295775"/>
            <wp:effectExtent l="0" t="0" r="9525" b="9525"/>
            <wp:docPr id="1305714706" name="Picture 4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714706" name="Picture 4" descr="A screenshot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proofErr w:type="spellStart"/>
      <w:r>
        <w:rPr>
          <w:sz w:val="18"/>
          <w:szCs w:val="18"/>
          <w:lang w:val="tr-TR"/>
        </w:rPr>
        <w:t>Fig</w:t>
      </w:r>
      <w:proofErr w:type="spellEnd"/>
      <w:r>
        <w:rPr>
          <w:sz w:val="18"/>
          <w:szCs w:val="18"/>
          <w:lang w:val="tr-TR"/>
        </w:rPr>
        <w:t>. S</w:t>
      </w:r>
      <w:r>
        <w:rPr>
          <w:sz w:val="18"/>
          <w:szCs w:val="18"/>
          <w:lang w:val="tr-TR"/>
        </w:rPr>
        <w:t>1</w:t>
      </w:r>
      <w:r>
        <w:rPr>
          <w:sz w:val="18"/>
          <w:szCs w:val="18"/>
          <w:lang w:val="tr-TR"/>
        </w:rPr>
        <w:t xml:space="preserve">. </w:t>
      </w:r>
      <w:bookmarkStart w:id="0" w:name="_Hlk151566146"/>
      <w:r w:rsidRPr="00401DCC">
        <w:rPr>
          <w:color w:val="000000" w:themeColor="text1"/>
          <w:sz w:val="18"/>
          <w:szCs w:val="18"/>
        </w:rPr>
        <w:t xml:space="preserve">A median split was performed to categorize high and low </w:t>
      </w:r>
      <w:r>
        <w:rPr>
          <w:color w:val="000000" w:themeColor="text1"/>
          <w:sz w:val="18"/>
          <w:szCs w:val="18"/>
        </w:rPr>
        <w:t>trait anxiety/intolerance of uncertainty</w:t>
      </w:r>
      <w:r w:rsidRPr="00401DCC">
        <w:rPr>
          <w:color w:val="000000" w:themeColor="text1"/>
          <w:sz w:val="18"/>
          <w:szCs w:val="18"/>
        </w:rPr>
        <w:t xml:space="preserve"> individuals. This was done for better visualization of the data. Left Panel: Mean US-</w:t>
      </w:r>
      <w:r>
        <w:rPr>
          <w:color w:val="000000" w:themeColor="text1"/>
          <w:sz w:val="18"/>
          <w:szCs w:val="18"/>
        </w:rPr>
        <w:t>expectancy ratings</w:t>
      </w:r>
      <w:r w:rsidRPr="00401DCC">
        <w:rPr>
          <w:color w:val="000000" w:themeColor="text1"/>
          <w:sz w:val="18"/>
          <w:szCs w:val="18"/>
        </w:rPr>
        <w:t xml:space="preserve"> of High- and Low-</w:t>
      </w:r>
      <w:r>
        <w:rPr>
          <w:color w:val="000000" w:themeColor="text1"/>
          <w:sz w:val="18"/>
          <w:szCs w:val="18"/>
        </w:rPr>
        <w:t xml:space="preserve"> intolerance of uncertainty</w:t>
      </w:r>
      <w:r w:rsidRPr="00401DCC">
        <w:rPr>
          <w:color w:val="000000" w:themeColor="text1"/>
          <w:sz w:val="18"/>
          <w:szCs w:val="18"/>
        </w:rPr>
        <w:t xml:space="preserve"> participants across </w:t>
      </w:r>
      <w:r>
        <w:rPr>
          <w:color w:val="000000" w:themeColor="text1"/>
          <w:sz w:val="18"/>
          <w:szCs w:val="18"/>
        </w:rPr>
        <w:t>Pavlovian fear acquisition</w:t>
      </w:r>
      <w:r w:rsidRPr="00401DCC">
        <w:rPr>
          <w:color w:val="000000" w:themeColor="text1"/>
          <w:sz w:val="18"/>
          <w:szCs w:val="18"/>
        </w:rPr>
        <w:t xml:space="preserve"> blocks. Right Panel: Mean </w:t>
      </w:r>
      <w:r>
        <w:rPr>
          <w:color w:val="000000" w:themeColor="text1"/>
          <w:sz w:val="18"/>
          <w:szCs w:val="18"/>
        </w:rPr>
        <w:t>US-expectancy ratings</w:t>
      </w:r>
      <w:r w:rsidRPr="00401DCC">
        <w:rPr>
          <w:color w:val="000000" w:themeColor="text1"/>
          <w:sz w:val="18"/>
          <w:szCs w:val="18"/>
        </w:rPr>
        <w:t xml:space="preserve"> of </w:t>
      </w:r>
      <w:r>
        <w:rPr>
          <w:color w:val="000000" w:themeColor="text1"/>
          <w:sz w:val="18"/>
          <w:szCs w:val="18"/>
        </w:rPr>
        <w:t xml:space="preserve">High- and Low- trait anxious </w:t>
      </w:r>
      <w:r w:rsidRPr="00401DCC">
        <w:rPr>
          <w:color w:val="000000" w:themeColor="text1"/>
          <w:sz w:val="18"/>
          <w:szCs w:val="18"/>
        </w:rPr>
        <w:t xml:space="preserve">participants across </w:t>
      </w:r>
      <w:r>
        <w:rPr>
          <w:color w:val="000000" w:themeColor="text1"/>
          <w:sz w:val="18"/>
          <w:szCs w:val="18"/>
        </w:rPr>
        <w:t>Pavlovian fear acquisition</w:t>
      </w:r>
      <w:r w:rsidRPr="00401DCC">
        <w:rPr>
          <w:color w:val="000000" w:themeColor="text1"/>
          <w:sz w:val="18"/>
          <w:szCs w:val="18"/>
        </w:rPr>
        <w:t xml:space="preserve"> blocks.</w:t>
      </w:r>
      <w:r w:rsidRPr="00401DCC">
        <w:rPr>
          <w:sz w:val="18"/>
          <w:szCs w:val="18"/>
        </w:rPr>
        <w:t xml:space="preserve"> </w:t>
      </w:r>
      <w:r w:rsidRPr="00A35A91">
        <w:rPr>
          <w:sz w:val="18"/>
          <w:szCs w:val="18"/>
        </w:rPr>
        <w:t xml:space="preserve">The orange and blue </w:t>
      </w:r>
      <w:r>
        <w:rPr>
          <w:sz w:val="18"/>
          <w:szCs w:val="18"/>
        </w:rPr>
        <w:t>bars indicate responding in the Typical group and the Atypical group, respectively</w:t>
      </w:r>
      <w:r w:rsidRPr="00A35A91">
        <w:rPr>
          <w:sz w:val="18"/>
          <w:szCs w:val="18"/>
        </w:rPr>
        <w:t xml:space="preserve">. </w:t>
      </w:r>
      <w:r w:rsidRPr="00401DCC">
        <w:rPr>
          <w:sz w:val="18"/>
          <w:szCs w:val="18"/>
        </w:rPr>
        <w:t>Error bars indicate the standard error of the mean.</w:t>
      </w:r>
      <w:bookmarkEnd w:id="0"/>
    </w:p>
    <w:p w14:paraId="68BC6AE7" w14:textId="77777777" w:rsidR="00BE7497" w:rsidRDefault="00BE7497" w:rsidP="00726A39">
      <w:pPr>
        <w:spacing w:line="360" w:lineRule="auto"/>
        <w:jc w:val="both"/>
        <w:rPr>
          <w:sz w:val="18"/>
          <w:szCs w:val="18"/>
        </w:rPr>
      </w:pPr>
    </w:p>
    <w:p w14:paraId="7493AA04" w14:textId="77777777" w:rsidR="00BE7497" w:rsidRDefault="00BE7497" w:rsidP="00726A39">
      <w:pPr>
        <w:spacing w:line="360" w:lineRule="auto"/>
        <w:jc w:val="both"/>
        <w:rPr>
          <w:sz w:val="18"/>
          <w:szCs w:val="18"/>
        </w:rPr>
      </w:pPr>
    </w:p>
    <w:p w14:paraId="52E95443" w14:textId="77777777" w:rsidR="00BE7497" w:rsidRDefault="00BE7497" w:rsidP="00726A39">
      <w:pPr>
        <w:spacing w:line="360" w:lineRule="auto"/>
        <w:jc w:val="both"/>
        <w:rPr>
          <w:sz w:val="18"/>
          <w:szCs w:val="18"/>
        </w:rPr>
      </w:pPr>
    </w:p>
    <w:p w14:paraId="61EC0D70" w14:textId="77777777" w:rsidR="00BE7497" w:rsidRDefault="00BE7497" w:rsidP="00726A39">
      <w:pPr>
        <w:spacing w:line="360" w:lineRule="auto"/>
        <w:jc w:val="both"/>
        <w:rPr>
          <w:sz w:val="18"/>
          <w:szCs w:val="18"/>
        </w:rPr>
      </w:pPr>
    </w:p>
    <w:p w14:paraId="3B243F10" w14:textId="77777777" w:rsidR="00BE7497" w:rsidRDefault="00BE7497" w:rsidP="00726A39">
      <w:pPr>
        <w:spacing w:line="360" w:lineRule="auto"/>
        <w:jc w:val="both"/>
        <w:rPr>
          <w:sz w:val="18"/>
          <w:szCs w:val="18"/>
        </w:rPr>
      </w:pPr>
    </w:p>
    <w:p w14:paraId="63C06C55" w14:textId="77777777" w:rsidR="00BE7497" w:rsidRDefault="00BE7497" w:rsidP="00726A39">
      <w:pPr>
        <w:spacing w:line="360" w:lineRule="auto"/>
        <w:jc w:val="both"/>
        <w:rPr>
          <w:sz w:val="18"/>
          <w:szCs w:val="18"/>
        </w:rPr>
      </w:pPr>
    </w:p>
    <w:p w14:paraId="38E147FA" w14:textId="77777777" w:rsidR="00BE7497" w:rsidRDefault="00BE7497" w:rsidP="00726A39">
      <w:pPr>
        <w:spacing w:line="360" w:lineRule="auto"/>
        <w:jc w:val="both"/>
        <w:rPr>
          <w:sz w:val="18"/>
          <w:szCs w:val="18"/>
        </w:rPr>
      </w:pPr>
    </w:p>
    <w:p w14:paraId="6776759E" w14:textId="77777777" w:rsidR="00BE7497" w:rsidRDefault="00BE7497" w:rsidP="00726A39">
      <w:pPr>
        <w:spacing w:line="360" w:lineRule="auto"/>
        <w:jc w:val="both"/>
        <w:rPr>
          <w:sz w:val="18"/>
          <w:szCs w:val="18"/>
        </w:rPr>
      </w:pPr>
    </w:p>
    <w:p w14:paraId="60600B77" w14:textId="77777777" w:rsidR="00BE7497" w:rsidRDefault="00BE7497" w:rsidP="00726A39">
      <w:pPr>
        <w:spacing w:line="360" w:lineRule="auto"/>
        <w:jc w:val="both"/>
        <w:rPr>
          <w:sz w:val="18"/>
          <w:szCs w:val="18"/>
        </w:rPr>
      </w:pPr>
    </w:p>
    <w:p w14:paraId="4FEF8995" w14:textId="77777777" w:rsidR="00BE7497" w:rsidRDefault="00BE7497" w:rsidP="00726A39">
      <w:pPr>
        <w:spacing w:line="360" w:lineRule="auto"/>
        <w:jc w:val="both"/>
        <w:rPr>
          <w:sz w:val="18"/>
          <w:szCs w:val="18"/>
        </w:rPr>
      </w:pPr>
    </w:p>
    <w:p w14:paraId="054E7E32" w14:textId="77777777" w:rsidR="00BE7497" w:rsidRDefault="00BE7497" w:rsidP="00726A39">
      <w:pPr>
        <w:spacing w:line="360" w:lineRule="auto"/>
        <w:jc w:val="both"/>
        <w:rPr>
          <w:sz w:val="18"/>
          <w:szCs w:val="18"/>
        </w:rPr>
      </w:pPr>
    </w:p>
    <w:p w14:paraId="1114987E" w14:textId="785FB686" w:rsidR="00BE7497" w:rsidRPr="005545E7" w:rsidRDefault="00BE7497" w:rsidP="00726A39">
      <w:pPr>
        <w:spacing w:line="360" w:lineRule="auto"/>
        <w:jc w:val="both"/>
      </w:pPr>
      <w:r>
        <w:rPr>
          <w:noProof/>
          <w:sz w:val="18"/>
          <w:szCs w:val="18"/>
        </w:rPr>
        <w:lastRenderedPageBreak/>
        <w:drawing>
          <wp:inline distT="0" distB="0" distL="0" distR="0" wp14:anchorId="5DFC5638" wp14:editId="485CCB7F">
            <wp:extent cx="5724525" cy="4295775"/>
            <wp:effectExtent l="0" t="0" r="9525" b="9525"/>
            <wp:docPr id="12409286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70A9">
        <w:br/>
      </w:r>
      <w:proofErr w:type="spellStart"/>
      <w:r w:rsidR="009170A9">
        <w:rPr>
          <w:sz w:val="18"/>
          <w:szCs w:val="18"/>
          <w:lang w:val="tr-TR"/>
        </w:rPr>
        <w:t>Fig</w:t>
      </w:r>
      <w:proofErr w:type="spellEnd"/>
      <w:r w:rsidR="009170A9">
        <w:rPr>
          <w:sz w:val="18"/>
          <w:szCs w:val="18"/>
          <w:lang w:val="tr-TR"/>
        </w:rPr>
        <w:t>. S</w:t>
      </w:r>
      <w:r w:rsidR="009170A9">
        <w:rPr>
          <w:sz w:val="18"/>
          <w:szCs w:val="18"/>
          <w:lang w:val="tr-TR"/>
        </w:rPr>
        <w:t>2</w:t>
      </w:r>
      <w:r w:rsidR="009170A9">
        <w:rPr>
          <w:sz w:val="18"/>
          <w:szCs w:val="18"/>
          <w:lang w:val="tr-TR"/>
        </w:rPr>
        <w:t xml:space="preserve">. </w:t>
      </w:r>
      <w:r w:rsidR="009170A9" w:rsidRPr="00401DCC">
        <w:rPr>
          <w:color w:val="000000" w:themeColor="text1"/>
          <w:sz w:val="18"/>
          <w:szCs w:val="18"/>
        </w:rPr>
        <w:t xml:space="preserve">A median split was performed to categorize high and low </w:t>
      </w:r>
      <w:r w:rsidR="009170A9">
        <w:rPr>
          <w:color w:val="000000" w:themeColor="text1"/>
          <w:sz w:val="18"/>
          <w:szCs w:val="18"/>
        </w:rPr>
        <w:t>trait anxiety/intolerance of uncertainty</w:t>
      </w:r>
      <w:r w:rsidR="009170A9" w:rsidRPr="00401DCC">
        <w:rPr>
          <w:color w:val="000000" w:themeColor="text1"/>
          <w:sz w:val="18"/>
          <w:szCs w:val="18"/>
        </w:rPr>
        <w:t xml:space="preserve"> individuals. This was done for better visualization of the data. Left Panel: Mean </w:t>
      </w:r>
      <w:r w:rsidR="004C1016">
        <w:rPr>
          <w:color w:val="000000" w:themeColor="text1"/>
          <w:sz w:val="18"/>
          <w:szCs w:val="18"/>
        </w:rPr>
        <w:t xml:space="preserve">SCRs </w:t>
      </w:r>
      <w:r w:rsidR="009170A9" w:rsidRPr="00401DCC">
        <w:rPr>
          <w:color w:val="000000" w:themeColor="text1"/>
          <w:sz w:val="18"/>
          <w:szCs w:val="18"/>
        </w:rPr>
        <w:t>of High- and Low-</w:t>
      </w:r>
      <w:r w:rsidR="009170A9">
        <w:rPr>
          <w:color w:val="000000" w:themeColor="text1"/>
          <w:sz w:val="18"/>
          <w:szCs w:val="18"/>
        </w:rPr>
        <w:t xml:space="preserve"> intolerance of uncertainty</w:t>
      </w:r>
      <w:r w:rsidR="009170A9" w:rsidRPr="00401DCC">
        <w:rPr>
          <w:color w:val="000000" w:themeColor="text1"/>
          <w:sz w:val="18"/>
          <w:szCs w:val="18"/>
        </w:rPr>
        <w:t xml:space="preserve"> participants across </w:t>
      </w:r>
      <w:r w:rsidR="009170A9">
        <w:rPr>
          <w:color w:val="000000" w:themeColor="text1"/>
          <w:sz w:val="18"/>
          <w:szCs w:val="18"/>
        </w:rPr>
        <w:t>Pavlovian fear acquisition</w:t>
      </w:r>
      <w:r w:rsidR="009170A9" w:rsidRPr="00401DCC">
        <w:rPr>
          <w:color w:val="000000" w:themeColor="text1"/>
          <w:sz w:val="18"/>
          <w:szCs w:val="18"/>
        </w:rPr>
        <w:t xml:space="preserve"> blocks. Right Panel: Mean </w:t>
      </w:r>
      <w:r w:rsidR="004C1016">
        <w:rPr>
          <w:color w:val="000000" w:themeColor="text1"/>
          <w:sz w:val="18"/>
          <w:szCs w:val="18"/>
        </w:rPr>
        <w:t>SCRs</w:t>
      </w:r>
      <w:r w:rsidR="009170A9" w:rsidRPr="00401DCC">
        <w:rPr>
          <w:color w:val="000000" w:themeColor="text1"/>
          <w:sz w:val="18"/>
          <w:szCs w:val="18"/>
        </w:rPr>
        <w:t xml:space="preserve"> of </w:t>
      </w:r>
      <w:r w:rsidR="009170A9">
        <w:rPr>
          <w:color w:val="000000" w:themeColor="text1"/>
          <w:sz w:val="18"/>
          <w:szCs w:val="18"/>
        </w:rPr>
        <w:t xml:space="preserve">High- and Low- trait anxious </w:t>
      </w:r>
      <w:r w:rsidR="009170A9" w:rsidRPr="00401DCC">
        <w:rPr>
          <w:color w:val="000000" w:themeColor="text1"/>
          <w:sz w:val="18"/>
          <w:szCs w:val="18"/>
        </w:rPr>
        <w:t xml:space="preserve">participants across </w:t>
      </w:r>
      <w:r w:rsidR="009170A9">
        <w:rPr>
          <w:color w:val="000000" w:themeColor="text1"/>
          <w:sz w:val="18"/>
          <w:szCs w:val="18"/>
        </w:rPr>
        <w:t>Pavlovian fear acquisition</w:t>
      </w:r>
      <w:r w:rsidR="009170A9" w:rsidRPr="00401DCC">
        <w:rPr>
          <w:color w:val="000000" w:themeColor="text1"/>
          <w:sz w:val="18"/>
          <w:szCs w:val="18"/>
        </w:rPr>
        <w:t xml:space="preserve"> blocks.</w:t>
      </w:r>
      <w:r w:rsidR="009170A9" w:rsidRPr="00401DCC">
        <w:rPr>
          <w:sz w:val="18"/>
          <w:szCs w:val="18"/>
        </w:rPr>
        <w:t xml:space="preserve"> </w:t>
      </w:r>
      <w:r w:rsidR="009170A9" w:rsidRPr="00A35A91">
        <w:rPr>
          <w:sz w:val="18"/>
          <w:szCs w:val="18"/>
        </w:rPr>
        <w:t xml:space="preserve">The orange and blue </w:t>
      </w:r>
      <w:r w:rsidR="009170A9">
        <w:rPr>
          <w:sz w:val="18"/>
          <w:szCs w:val="18"/>
        </w:rPr>
        <w:t>bars indicate responding in the Typical group and the Atypical group, respectively</w:t>
      </w:r>
      <w:r w:rsidR="009170A9" w:rsidRPr="00A35A91">
        <w:rPr>
          <w:sz w:val="18"/>
          <w:szCs w:val="18"/>
        </w:rPr>
        <w:t xml:space="preserve">. </w:t>
      </w:r>
      <w:r w:rsidR="009170A9" w:rsidRPr="00401DCC">
        <w:rPr>
          <w:sz w:val="18"/>
          <w:szCs w:val="18"/>
        </w:rPr>
        <w:t>Error bars indicate the standard error of the mean.</w:t>
      </w:r>
    </w:p>
    <w:p w14:paraId="4AC7A77D" w14:textId="77777777" w:rsidR="00914DFC" w:rsidRDefault="00914DFC" w:rsidP="00987B71">
      <w:pPr>
        <w:spacing w:line="480" w:lineRule="auto"/>
        <w:jc w:val="both"/>
        <w:rPr>
          <w:b/>
          <w:bCs/>
          <w:i/>
          <w:iCs/>
          <w:color w:val="000000" w:themeColor="text1"/>
        </w:rPr>
      </w:pPr>
    </w:p>
    <w:p w14:paraId="5A8CD680" w14:textId="77777777" w:rsidR="00914DFC" w:rsidRDefault="00914DFC" w:rsidP="00987B71">
      <w:pPr>
        <w:spacing w:line="480" w:lineRule="auto"/>
        <w:jc w:val="both"/>
        <w:rPr>
          <w:b/>
          <w:bCs/>
          <w:i/>
          <w:iCs/>
          <w:color w:val="000000" w:themeColor="text1"/>
        </w:rPr>
      </w:pPr>
    </w:p>
    <w:p w14:paraId="7508978F" w14:textId="77777777" w:rsidR="00914DFC" w:rsidRDefault="00914DFC" w:rsidP="00987B71">
      <w:pPr>
        <w:spacing w:line="480" w:lineRule="auto"/>
        <w:jc w:val="both"/>
        <w:rPr>
          <w:b/>
          <w:bCs/>
          <w:i/>
          <w:iCs/>
          <w:color w:val="000000" w:themeColor="text1"/>
        </w:rPr>
      </w:pPr>
    </w:p>
    <w:p w14:paraId="72F1FF3A" w14:textId="77777777" w:rsidR="00914DFC" w:rsidRDefault="00914DFC" w:rsidP="00987B71">
      <w:pPr>
        <w:spacing w:line="480" w:lineRule="auto"/>
        <w:jc w:val="both"/>
        <w:rPr>
          <w:b/>
          <w:bCs/>
          <w:i/>
          <w:iCs/>
          <w:color w:val="000000" w:themeColor="text1"/>
        </w:rPr>
      </w:pPr>
    </w:p>
    <w:p w14:paraId="512D19A9" w14:textId="77777777" w:rsidR="00914DFC" w:rsidRDefault="00914DFC" w:rsidP="00987B71">
      <w:pPr>
        <w:spacing w:line="480" w:lineRule="auto"/>
        <w:jc w:val="both"/>
        <w:rPr>
          <w:b/>
          <w:bCs/>
          <w:i/>
          <w:iCs/>
          <w:color w:val="000000" w:themeColor="text1"/>
        </w:rPr>
      </w:pPr>
    </w:p>
    <w:p w14:paraId="52F85887" w14:textId="77777777" w:rsidR="00914DFC" w:rsidRDefault="00914DFC" w:rsidP="00987B71">
      <w:pPr>
        <w:spacing w:line="480" w:lineRule="auto"/>
        <w:jc w:val="both"/>
        <w:rPr>
          <w:b/>
          <w:bCs/>
          <w:i/>
          <w:iCs/>
          <w:color w:val="000000" w:themeColor="text1"/>
        </w:rPr>
      </w:pPr>
    </w:p>
    <w:p w14:paraId="04A47157" w14:textId="77777777" w:rsidR="00914DFC" w:rsidRDefault="00914DFC" w:rsidP="00987B71">
      <w:pPr>
        <w:spacing w:line="480" w:lineRule="auto"/>
        <w:jc w:val="both"/>
        <w:rPr>
          <w:b/>
          <w:bCs/>
          <w:i/>
          <w:iCs/>
          <w:color w:val="000000" w:themeColor="text1"/>
        </w:rPr>
      </w:pPr>
    </w:p>
    <w:p w14:paraId="1EBF934C" w14:textId="77777777" w:rsidR="00914DFC" w:rsidRDefault="00914DFC" w:rsidP="00987B71">
      <w:pPr>
        <w:spacing w:line="480" w:lineRule="auto"/>
        <w:jc w:val="both"/>
        <w:rPr>
          <w:b/>
          <w:bCs/>
          <w:i/>
          <w:iCs/>
          <w:color w:val="000000" w:themeColor="text1"/>
        </w:rPr>
      </w:pPr>
    </w:p>
    <w:p w14:paraId="4A819D41" w14:textId="77777777" w:rsidR="00914DFC" w:rsidRDefault="00914DFC" w:rsidP="00987B71">
      <w:pPr>
        <w:spacing w:line="480" w:lineRule="auto"/>
        <w:jc w:val="both"/>
        <w:rPr>
          <w:b/>
          <w:bCs/>
          <w:i/>
          <w:iCs/>
          <w:color w:val="000000" w:themeColor="text1"/>
        </w:rPr>
      </w:pPr>
    </w:p>
    <w:p w14:paraId="20E5EE41" w14:textId="77777777" w:rsidR="00914DFC" w:rsidRDefault="00914DFC" w:rsidP="00987B71">
      <w:pPr>
        <w:spacing w:line="480" w:lineRule="auto"/>
        <w:jc w:val="both"/>
        <w:rPr>
          <w:b/>
          <w:bCs/>
          <w:i/>
          <w:iCs/>
          <w:color w:val="000000" w:themeColor="text1"/>
        </w:rPr>
      </w:pPr>
    </w:p>
    <w:p w14:paraId="46359B1C" w14:textId="6F33458F" w:rsidR="00987B71" w:rsidRPr="00D06195" w:rsidRDefault="00987B71" w:rsidP="00D06195">
      <w:pPr>
        <w:pStyle w:val="ListParagraph"/>
        <w:numPr>
          <w:ilvl w:val="0"/>
          <w:numId w:val="2"/>
        </w:numPr>
        <w:spacing w:line="480" w:lineRule="auto"/>
        <w:jc w:val="both"/>
        <w:rPr>
          <w:b/>
          <w:bCs/>
          <w:i/>
          <w:iCs/>
          <w:color w:val="000000" w:themeColor="text1"/>
        </w:rPr>
      </w:pPr>
      <w:r w:rsidRPr="00D06195">
        <w:rPr>
          <w:b/>
          <w:bCs/>
          <w:i/>
          <w:iCs/>
          <w:color w:val="000000" w:themeColor="text1"/>
        </w:rPr>
        <w:lastRenderedPageBreak/>
        <w:t>US expectancy ratings</w:t>
      </w:r>
      <w:r w:rsidR="00D06195">
        <w:rPr>
          <w:b/>
          <w:bCs/>
          <w:i/>
          <w:iCs/>
          <w:color w:val="000000" w:themeColor="text1"/>
        </w:rPr>
        <w:t xml:space="preserve"> during Costly US-avoidance acquisition and Generalization test</w:t>
      </w:r>
    </w:p>
    <w:p w14:paraId="08544D18" w14:textId="2F94259F" w:rsidR="005545E7" w:rsidRPr="00987B71" w:rsidRDefault="005545E7" w:rsidP="00987B71">
      <w:pPr>
        <w:spacing w:line="480" w:lineRule="auto"/>
        <w:jc w:val="both"/>
        <w:rPr>
          <w:i/>
          <w:iCs/>
          <w:color w:val="000000" w:themeColor="text1"/>
        </w:rPr>
      </w:pPr>
      <w:r w:rsidRPr="00987B71">
        <w:rPr>
          <w:i/>
          <w:iCs/>
          <w:color w:val="000000" w:themeColor="text1"/>
        </w:rPr>
        <w:t>Costly US-avoidance acquisition:</w:t>
      </w:r>
    </w:p>
    <w:p w14:paraId="251E3C6E" w14:textId="564D5983" w:rsidR="005545E7" w:rsidRPr="0049360C" w:rsidRDefault="001A3E10" w:rsidP="00987B71">
      <w:pPr>
        <w:spacing w:line="480" w:lineRule="auto"/>
        <w:jc w:val="both"/>
      </w:pPr>
      <w:r>
        <w:tab/>
      </w:r>
      <w:r w:rsidR="005545E7" w:rsidRPr="0049360C">
        <w:t xml:space="preserve">Figure </w:t>
      </w:r>
      <w:r w:rsidR="0001695F">
        <w:t xml:space="preserve">S1 </w:t>
      </w:r>
      <w:r w:rsidR="005545E7" w:rsidRPr="0049360C">
        <w:t xml:space="preserve">shows the </w:t>
      </w:r>
      <w:r w:rsidR="005545E7" w:rsidRPr="0049360C">
        <w:rPr>
          <w:color w:val="000000" w:themeColor="text1"/>
        </w:rPr>
        <w:t>mean US-expectancy responses across Costly US-avoidance acquisition blocks in each group</w:t>
      </w:r>
      <w:r w:rsidR="005545E7" w:rsidRPr="0049360C">
        <w:t>.</w:t>
      </w:r>
      <w:r w:rsidR="005545E7">
        <w:t xml:space="preserve"> </w:t>
      </w:r>
      <w:r w:rsidR="005545E7" w:rsidRPr="0049360C">
        <w:t>A two-way interaction between CS type and Group reached significance (</w:t>
      </w:r>
      <w:proofErr w:type="spellStart"/>
      <w:r w:rsidR="005545E7" w:rsidRPr="0049360C">
        <w:rPr>
          <w:i/>
          <w:iCs/>
        </w:rPr>
        <w:t>b</w:t>
      </w:r>
      <w:r w:rsidR="005545E7" w:rsidRPr="0049360C">
        <w:t>CS</w:t>
      </w:r>
      <w:proofErr w:type="spellEnd"/>
      <w:r w:rsidR="005545E7" w:rsidRPr="0049360C">
        <w:t xml:space="preserve"> type </w:t>
      </w:r>
      <w:r w:rsidR="005545E7" w:rsidRPr="0049360C">
        <w:rPr>
          <w:color w:val="000000" w:themeColor="text1"/>
        </w:rPr>
        <w:t xml:space="preserve">× </w:t>
      </w:r>
      <w:r w:rsidR="005545E7" w:rsidRPr="0049360C">
        <w:t>Group = -7.8</w:t>
      </w:r>
      <w:r w:rsidR="005573F7">
        <w:t>1</w:t>
      </w:r>
      <w:r w:rsidR="005545E7" w:rsidRPr="0049360C">
        <w:t xml:space="preserve">, </w:t>
      </w:r>
      <w:r w:rsidR="005545E7" w:rsidRPr="0049360C">
        <w:rPr>
          <w:i/>
          <w:iCs/>
        </w:rPr>
        <w:t>SE</w:t>
      </w:r>
      <w:r w:rsidR="005545E7" w:rsidRPr="0049360C">
        <w:t xml:space="preserve"> = 2.28, </w:t>
      </w:r>
      <w:r w:rsidR="005545E7" w:rsidRPr="0049360C">
        <w:rPr>
          <w:i/>
          <w:iCs/>
        </w:rPr>
        <w:t>p</w:t>
      </w:r>
      <w:r w:rsidR="005545E7" w:rsidRPr="0049360C">
        <w:t xml:space="preserve"> &lt; .001). This suggest that the Typical group had greater US-expectancy ratings to CS+ compared to CS- averaged across the </w:t>
      </w:r>
      <w:r w:rsidR="005545E7" w:rsidRPr="0049360C">
        <w:rPr>
          <w:i/>
          <w:iCs/>
        </w:rPr>
        <w:t>Costly US-avoidance acquisition</w:t>
      </w:r>
      <w:r w:rsidR="005545E7" w:rsidRPr="0049360C">
        <w:t xml:space="preserve"> when compared to the Atypical group.  No interaction involving Blocks had reached significance (smallest </w:t>
      </w:r>
      <w:r w:rsidR="005545E7" w:rsidRPr="0049360C">
        <w:rPr>
          <w:i/>
          <w:iCs/>
        </w:rPr>
        <w:t xml:space="preserve">p </w:t>
      </w:r>
      <w:r w:rsidR="005545E7" w:rsidRPr="0049360C">
        <w:t>= 0.149).</w:t>
      </w:r>
    </w:p>
    <w:p w14:paraId="14010FF8" w14:textId="0AD5DC70" w:rsidR="005545E7" w:rsidRPr="0049360C" w:rsidRDefault="005545E7" w:rsidP="00987B71">
      <w:pPr>
        <w:spacing w:line="480" w:lineRule="auto"/>
        <w:jc w:val="both"/>
      </w:pPr>
      <w:r w:rsidRPr="0049360C">
        <w:tab/>
        <w:t>Furthermore, the three-way interaction involving Group, CS type</w:t>
      </w:r>
      <w:r w:rsidR="00584C83">
        <w:t>,</w:t>
      </w:r>
      <w:r w:rsidRPr="0049360C">
        <w:t xml:space="preserve"> and </w:t>
      </w:r>
      <w:r w:rsidR="00584C83">
        <w:t>intolerance of uncertainty</w:t>
      </w:r>
      <w:r w:rsidRPr="0049360C">
        <w:t xml:space="preserve"> had reached </w:t>
      </w:r>
      <w:r w:rsidR="00584C83" w:rsidRPr="0049360C">
        <w:t>significance</w:t>
      </w:r>
      <w:r w:rsidRPr="0049360C">
        <w:t>, (</w:t>
      </w:r>
      <w:proofErr w:type="spellStart"/>
      <w:r w:rsidRPr="0049360C">
        <w:rPr>
          <w:i/>
          <w:iCs/>
        </w:rPr>
        <w:t>b</w:t>
      </w:r>
      <w:r w:rsidRPr="0049360C">
        <w:t>CStype</w:t>
      </w:r>
      <w:proofErr w:type="spellEnd"/>
      <w:r w:rsidRPr="0049360C">
        <w:t xml:space="preserve"> </w:t>
      </w:r>
      <w:r w:rsidRPr="0049360C">
        <w:rPr>
          <w:color w:val="000000" w:themeColor="text1"/>
        </w:rPr>
        <w:t xml:space="preserve">× </w:t>
      </w:r>
      <w:r w:rsidRPr="0049360C">
        <w:t xml:space="preserve">Group </w:t>
      </w:r>
      <w:r w:rsidRPr="0049360C">
        <w:rPr>
          <w:color w:val="000000" w:themeColor="text1"/>
        </w:rPr>
        <w:t xml:space="preserve">× </w:t>
      </w:r>
      <w:r w:rsidRPr="0049360C">
        <w:t xml:space="preserve">IU= 0.81 </w:t>
      </w:r>
      <w:r w:rsidRPr="0049360C">
        <w:rPr>
          <w:i/>
          <w:iCs/>
        </w:rPr>
        <w:t>SE</w:t>
      </w:r>
      <w:r w:rsidRPr="0049360C">
        <w:t xml:space="preserve"> = 0.12, </w:t>
      </w:r>
      <w:r w:rsidRPr="0049360C">
        <w:rPr>
          <w:i/>
          <w:iCs/>
        </w:rPr>
        <w:t>p</w:t>
      </w:r>
      <w:r w:rsidRPr="0049360C">
        <w:t xml:space="preserve"> &lt; .001). This suggest that </w:t>
      </w:r>
      <w:r w:rsidR="00584C83">
        <w:t xml:space="preserve">an increase in intolerance of uncertainty </w:t>
      </w:r>
      <w:r w:rsidRPr="0049360C">
        <w:t xml:space="preserve">was associated with decreased differential US-expectancy responding averaged across </w:t>
      </w:r>
      <w:r w:rsidRPr="0049360C">
        <w:rPr>
          <w:i/>
          <w:iCs/>
          <w:color w:val="000000" w:themeColor="text1"/>
        </w:rPr>
        <w:t>Costly US-avoidance acquisition</w:t>
      </w:r>
      <w:r w:rsidRPr="0049360C">
        <w:t xml:space="preserve"> blocks, specifically in the Typical group (see</w:t>
      </w:r>
      <w:r w:rsidR="00584C83">
        <w:t xml:space="preserve"> Fig. S</w:t>
      </w:r>
      <w:r w:rsidR="0001695F">
        <w:t>2</w:t>
      </w:r>
      <w:r w:rsidRPr="0049360C">
        <w:t xml:space="preserve">). Likewise, </w:t>
      </w:r>
      <w:r w:rsidR="0001695F">
        <w:t>an increase in trait anxiety</w:t>
      </w:r>
      <w:r w:rsidRPr="0049360C">
        <w:t xml:space="preserve"> was associated with decreased differential US-expectancy responses, and this pattern was stronger in the Atypical group compared to the Typical group averaged across </w:t>
      </w:r>
      <w:r w:rsidRPr="0049360C">
        <w:rPr>
          <w:i/>
          <w:iCs/>
          <w:color w:val="000000" w:themeColor="text1"/>
        </w:rPr>
        <w:t>Costly US-avoidance acquisition</w:t>
      </w:r>
      <w:r w:rsidRPr="0049360C">
        <w:t xml:space="preserve"> blocks (see </w:t>
      </w:r>
      <w:r w:rsidR="0001695F">
        <w:t>Fig. S2)</w:t>
      </w:r>
      <w:r w:rsidRPr="0049360C">
        <w:t xml:space="preserve"> This was supported by a significant three-way interaction </w:t>
      </w:r>
      <w:proofErr w:type="spellStart"/>
      <w:r w:rsidRPr="0049360C">
        <w:rPr>
          <w:i/>
          <w:iCs/>
        </w:rPr>
        <w:t>b</w:t>
      </w:r>
      <w:r w:rsidRPr="0049360C">
        <w:t>CStype</w:t>
      </w:r>
      <w:proofErr w:type="spellEnd"/>
      <w:r w:rsidRPr="0049360C">
        <w:t xml:space="preserve"> </w:t>
      </w:r>
      <w:r w:rsidRPr="0049360C">
        <w:rPr>
          <w:color w:val="000000" w:themeColor="text1"/>
        </w:rPr>
        <w:t xml:space="preserve">× </w:t>
      </w:r>
      <w:r w:rsidRPr="0049360C">
        <w:t xml:space="preserve">Group </w:t>
      </w:r>
      <w:r w:rsidRPr="0049360C">
        <w:rPr>
          <w:color w:val="000000" w:themeColor="text1"/>
        </w:rPr>
        <w:t xml:space="preserve">× </w:t>
      </w:r>
      <w:r w:rsidRPr="0049360C">
        <w:t xml:space="preserve">TA= 1.46, </w:t>
      </w:r>
      <w:r w:rsidRPr="0049360C">
        <w:rPr>
          <w:i/>
          <w:iCs/>
        </w:rPr>
        <w:t>SE</w:t>
      </w:r>
      <w:r w:rsidRPr="0049360C">
        <w:t xml:space="preserve"> = 0.33, </w:t>
      </w:r>
      <w:r w:rsidRPr="0049360C">
        <w:rPr>
          <w:i/>
          <w:iCs/>
        </w:rPr>
        <w:t>p</w:t>
      </w:r>
      <w:r w:rsidRPr="0049360C">
        <w:t xml:space="preserve"> &lt; .001 .</w:t>
      </w:r>
    </w:p>
    <w:p w14:paraId="4A61DDB0" w14:textId="77777777" w:rsidR="005545E7" w:rsidRDefault="005545E7" w:rsidP="00CC51AD">
      <w:pPr>
        <w:jc w:val="both"/>
      </w:pPr>
    </w:p>
    <w:p w14:paraId="0B08F6ED" w14:textId="77777777" w:rsidR="00987B71" w:rsidRPr="00987B71" w:rsidRDefault="00987B71" w:rsidP="00987B71">
      <w:pPr>
        <w:tabs>
          <w:tab w:val="left" w:pos="980"/>
        </w:tabs>
        <w:jc w:val="both"/>
        <w:rPr>
          <w:i/>
          <w:iCs/>
        </w:rPr>
      </w:pPr>
      <w:r w:rsidRPr="00987B71">
        <w:rPr>
          <w:i/>
          <w:iCs/>
        </w:rPr>
        <w:t>Generalization Test:</w:t>
      </w:r>
    </w:p>
    <w:p w14:paraId="71F59040" w14:textId="77777777" w:rsidR="00987B71" w:rsidRDefault="00987B71" w:rsidP="00987B71">
      <w:pPr>
        <w:tabs>
          <w:tab w:val="left" w:pos="980"/>
        </w:tabs>
        <w:jc w:val="both"/>
      </w:pPr>
    </w:p>
    <w:p w14:paraId="74ABE341" w14:textId="50B92D3E" w:rsidR="00987B71" w:rsidRDefault="00987B71" w:rsidP="00987B71">
      <w:pPr>
        <w:tabs>
          <w:tab w:val="left" w:pos="980"/>
        </w:tabs>
        <w:spacing w:line="480" w:lineRule="auto"/>
        <w:jc w:val="both"/>
        <w:rPr>
          <w:color w:val="000000" w:themeColor="text1"/>
        </w:rPr>
      </w:pPr>
      <w:r>
        <w:rPr>
          <w:color w:val="000000" w:themeColor="text1"/>
        </w:rPr>
        <w:tab/>
      </w:r>
      <w:r w:rsidRPr="00672D86">
        <w:rPr>
          <w:color w:val="000000" w:themeColor="text1"/>
        </w:rPr>
        <w:t xml:space="preserve">Participants had stronger </w:t>
      </w:r>
      <w:r>
        <w:rPr>
          <w:color w:val="000000" w:themeColor="text1"/>
        </w:rPr>
        <w:t xml:space="preserve">US-expectancy responses </w:t>
      </w:r>
      <w:r w:rsidRPr="00672D86">
        <w:rPr>
          <w:color w:val="000000" w:themeColor="text1"/>
        </w:rPr>
        <w:t>to the CS+s compared to the CS-s averaged over blocks and groups. This was supported by a significant main effect of CS type (</w:t>
      </w:r>
      <w:proofErr w:type="spellStart"/>
      <w:r w:rsidRPr="00672D86">
        <w:rPr>
          <w:i/>
          <w:iCs/>
          <w:color w:val="000000" w:themeColor="text1"/>
        </w:rPr>
        <w:t>b</w:t>
      </w:r>
      <w:r w:rsidRPr="00672D86">
        <w:rPr>
          <w:color w:val="000000" w:themeColor="text1"/>
        </w:rPr>
        <w:t>CS</w:t>
      </w:r>
      <w:r w:rsidR="005B2347">
        <w:rPr>
          <w:color w:val="000000" w:themeColor="text1"/>
        </w:rPr>
        <w:t>t</w:t>
      </w:r>
      <w:r w:rsidRPr="00672D86">
        <w:rPr>
          <w:color w:val="000000" w:themeColor="text1"/>
        </w:rPr>
        <w:t>ype</w:t>
      </w:r>
      <w:proofErr w:type="spellEnd"/>
      <w:r w:rsidRPr="00672D86">
        <w:rPr>
          <w:color w:val="000000" w:themeColor="text1"/>
        </w:rPr>
        <w:t xml:space="preserve"> = -</w:t>
      </w:r>
      <w:r>
        <w:rPr>
          <w:color w:val="000000" w:themeColor="text1"/>
        </w:rPr>
        <w:t>15.76</w:t>
      </w:r>
      <w:r w:rsidRPr="00672D86">
        <w:rPr>
          <w:color w:val="000000" w:themeColor="text1"/>
        </w:rPr>
        <w:t xml:space="preserve">, </w:t>
      </w:r>
      <w:r w:rsidRPr="00672D86">
        <w:rPr>
          <w:i/>
          <w:iCs/>
          <w:color w:val="000000" w:themeColor="text1"/>
        </w:rPr>
        <w:t xml:space="preserve">SE </w:t>
      </w:r>
      <w:r w:rsidRPr="00672D86">
        <w:rPr>
          <w:color w:val="000000" w:themeColor="text1"/>
        </w:rPr>
        <w:t xml:space="preserve">= </w:t>
      </w:r>
      <w:r>
        <w:rPr>
          <w:color w:val="000000" w:themeColor="text1"/>
        </w:rPr>
        <w:t>1.18</w:t>
      </w:r>
      <w:r w:rsidRPr="00672D86">
        <w:rPr>
          <w:color w:val="000000" w:themeColor="text1"/>
        </w:rPr>
        <w:t xml:space="preserve">, </w:t>
      </w:r>
      <w:r w:rsidRPr="00672D86">
        <w:rPr>
          <w:i/>
          <w:iCs/>
          <w:color w:val="000000" w:themeColor="text1"/>
        </w:rPr>
        <w:t xml:space="preserve">p </w:t>
      </w:r>
      <w:r w:rsidRPr="00672D86">
        <w:rPr>
          <w:color w:val="000000" w:themeColor="text1"/>
        </w:rPr>
        <w:t>&lt; .001).</w:t>
      </w:r>
      <w:r>
        <w:rPr>
          <w:color w:val="000000" w:themeColor="text1"/>
        </w:rPr>
        <w:t xml:space="preserve"> </w:t>
      </w:r>
      <w:r>
        <w:rPr>
          <w:color w:val="000000" w:themeColor="text1"/>
          <w:lang w:val="en-GB"/>
        </w:rPr>
        <w:t>Averaged across Blocks, the Atypical group had stronger</w:t>
      </w:r>
      <w:r w:rsidRPr="00F1668B">
        <w:rPr>
          <w:color w:val="000000" w:themeColor="text1"/>
          <w:lang w:val="en-GB"/>
        </w:rPr>
        <w:t xml:space="preserve"> </w:t>
      </w:r>
      <w:r w:rsidRPr="001950D5">
        <w:rPr>
          <w:color w:val="000000" w:themeColor="text1"/>
          <w:lang w:val="en-GB"/>
        </w:rPr>
        <w:t>differential US-</w:t>
      </w:r>
      <w:r>
        <w:rPr>
          <w:color w:val="000000" w:themeColor="text1"/>
          <w:lang w:val="en-GB"/>
        </w:rPr>
        <w:t>expectancy generalization evidenced by the stronger</w:t>
      </w:r>
      <w:r w:rsidRPr="001950D5">
        <w:rPr>
          <w:color w:val="000000" w:themeColor="text1"/>
          <w:lang w:val="en-GB"/>
        </w:rPr>
        <w:t xml:space="preserve"> responses to the GS</w:t>
      </w:r>
      <w:r>
        <w:rPr>
          <w:color w:val="000000" w:themeColor="text1"/>
          <w:lang w:val="en-GB"/>
        </w:rPr>
        <w:t>+ compared to the GS-</w:t>
      </w:r>
      <w:r w:rsidRPr="001950D5">
        <w:rPr>
          <w:color w:val="000000" w:themeColor="text1"/>
          <w:lang w:val="en-GB"/>
        </w:rPr>
        <w:t xml:space="preserve"> than the Typical group</w:t>
      </w:r>
      <w:r>
        <w:rPr>
          <w:color w:val="000000" w:themeColor="text1"/>
          <w:lang w:val="en-GB"/>
        </w:rPr>
        <w:t xml:space="preserve"> </w:t>
      </w:r>
      <w:r w:rsidRPr="001950D5">
        <w:rPr>
          <w:color w:val="000000" w:themeColor="text1"/>
          <w:lang w:val="en-GB"/>
        </w:rPr>
        <w:t>(</w:t>
      </w:r>
      <w:proofErr w:type="spellStart"/>
      <w:r w:rsidRPr="00F006B8">
        <w:rPr>
          <w:i/>
          <w:iCs/>
          <w:color w:val="000000" w:themeColor="text1"/>
          <w:lang w:val="en-GB"/>
        </w:rPr>
        <w:t>b</w:t>
      </w:r>
      <w:r>
        <w:rPr>
          <w:color w:val="000000" w:themeColor="text1"/>
          <w:lang w:val="en-GB"/>
        </w:rPr>
        <w:t>Stimulus</w:t>
      </w:r>
      <w:r w:rsidRPr="001950D5">
        <w:rPr>
          <w:color w:val="000000" w:themeColor="text1"/>
          <w:lang w:val="en-GB"/>
        </w:rPr>
        <w:t>type</w:t>
      </w:r>
      <w:proofErr w:type="spellEnd"/>
      <w:r>
        <w:rPr>
          <w:color w:val="000000" w:themeColor="text1"/>
          <w:lang w:val="en-GB"/>
        </w:rPr>
        <w:t xml:space="preserve"> </w:t>
      </w:r>
      <w:r w:rsidRPr="001950D5">
        <w:rPr>
          <w:color w:val="000000" w:themeColor="text1"/>
          <w:lang w:val="en-GB"/>
        </w:rPr>
        <w:t>×</w:t>
      </w:r>
      <w:r>
        <w:rPr>
          <w:color w:val="000000" w:themeColor="text1"/>
          <w:lang w:val="en-GB"/>
        </w:rPr>
        <w:t xml:space="preserve"> G</w:t>
      </w:r>
      <w:r w:rsidRPr="001950D5">
        <w:rPr>
          <w:color w:val="000000" w:themeColor="text1"/>
          <w:lang w:val="en-GB"/>
        </w:rPr>
        <w:t>roup</w:t>
      </w:r>
      <w:r>
        <w:rPr>
          <w:color w:val="000000" w:themeColor="text1"/>
          <w:lang w:val="en-GB"/>
        </w:rPr>
        <w:t>= 6.76</w:t>
      </w:r>
      <w:r w:rsidRPr="001950D5">
        <w:rPr>
          <w:color w:val="000000" w:themeColor="text1"/>
          <w:lang w:val="en-GB"/>
        </w:rPr>
        <w:t xml:space="preserve">, </w:t>
      </w:r>
      <w:r w:rsidRPr="002E0B34">
        <w:rPr>
          <w:i/>
          <w:iCs/>
          <w:color w:val="000000" w:themeColor="text1"/>
          <w:lang w:val="en-GB"/>
        </w:rPr>
        <w:t>SE</w:t>
      </w:r>
      <w:r w:rsidRPr="001950D5">
        <w:rPr>
          <w:color w:val="000000" w:themeColor="text1"/>
          <w:lang w:val="en-GB"/>
        </w:rPr>
        <w:t xml:space="preserve"> =1</w:t>
      </w:r>
      <w:r>
        <w:rPr>
          <w:color w:val="000000" w:themeColor="text1"/>
          <w:lang w:val="en-GB"/>
        </w:rPr>
        <w:t>.18</w:t>
      </w:r>
      <w:r w:rsidRPr="001950D5">
        <w:rPr>
          <w:color w:val="000000" w:themeColor="text1"/>
          <w:lang w:val="en-GB"/>
        </w:rPr>
        <w:t xml:space="preserve">, </w:t>
      </w:r>
      <w:r w:rsidRPr="002E0B34">
        <w:rPr>
          <w:i/>
          <w:iCs/>
          <w:color w:val="000000" w:themeColor="text1"/>
        </w:rPr>
        <w:t>p</w:t>
      </w:r>
      <w:r w:rsidRPr="001950D5">
        <w:rPr>
          <w:color w:val="000000" w:themeColor="text1"/>
        </w:rPr>
        <w:t xml:space="preserve"> &lt; .0</w:t>
      </w:r>
      <w:r>
        <w:rPr>
          <w:color w:val="000000" w:themeColor="text1"/>
        </w:rPr>
        <w:t>0</w:t>
      </w:r>
      <w:r w:rsidRPr="001950D5">
        <w:rPr>
          <w:color w:val="000000" w:themeColor="text1"/>
        </w:rPr>
        <w:t>1</w:t>
      </w:r>
      <w:r>
        <w:rPr>
          <w:color w:val="000000" w:themeColor="text1"/>
        </w:rPr>
        <w:t xml:space="preserve">). This suggests that the Atypical group had stronger US-expectancy responses to novel </w:t>
      </w:r>
      <w:r>
        <w:rPr>
          <w:color w:val="000000" w:themeColor="text1"/>
        </w:rPr>
        <w:lastRenderedPageBreak/>
        <w:t xml:space="preserve">generalization exemplars compared to the Typical group. No other effect reached significance (smallest </w:t>
      </w:r>
      <w:r>
        <w:rPr>
          <w:i/>
          <w:iCs/>
          <w:color w:val="000000" w:themeColor="text1"/>
        </w:rPr>
        <w:t>p</w:t>
      </w:r>
      <w:r>
        <w:rPr>
          <w:color w:val="000000" w:themeColor="text1"/>
        </w:rPr>
        <w:t xml:space="preserve"> = .161).  </w:t>
      </w:r>
    </w:p>
    <w:p w14:paraId="57B9FD1D" w14:textId="5EDF4E75" w:rsidR="005545E7" w:rsidRDefault="00987B71" w:rsidP="007C05AD">
      <w:pPr>
        <w:spacing w:line="480" w:lineRule="auto"/>
        <w:ind w:firstLine="720"/>
        <w:jc w:val="both"/>
      </w:pPr>
      <w:r>
        <w:rPr>
          <w:color w:val="000000" w:themeColor="text1"/>
        </w:rPr>
        <w:t>N</w:t>
      </w:r>
      <w:r w:rsidRPr="001950D5">
        <w:rPr>
          <w:color w:val="000000" w:themeColor="text1"/>
        </w:rPr>
        <w:t>o interaction</w:t>
      </w:r>
      <w:r>
        <w:rPr>
          <w:color w:val="000000" w:themeColor="text1"/>
        </w:rPr>
        <w:t>s</w:t>
      </w:r>
      <w:r w:rsidRPr="001950D5">
        <w:rPr>
          <w:color w:val="000000" w:themeColor="text1"/>
        </w:rPr>
        <w:t xml:space="preserve"> involving IU reached significance (smallest </w:t>
      </w:r>
      <w:r w:rsidRPr="00F01B84">
        <w:rPr>
          <w:i/>
          <w:iCs/>
          <w:color w:val="000000" w:themeColor="text1"/>
        </w:rPr>
        <w:t>p</w:t>
      </w:r>
      <w:r w:rsidRPr="001950D5">
        <w:rPr>
          <w:color w:val="000000" w:themeColor="text1"/>
        </w:rPr>
        <w:t xml:space="preserve"> = .</w:t>
      </w:r>
      <w:r>
        <w:rPr>
          <w:lang w:val="en-GB"/>
        </w:rPr>
        <w:t>188</w:t>
      </w:r>
      <w:r w:rsidRPr="001950D5">
        <w:rPr>
          <w:color w:val="000000" w:themeColor="text1"/>
        </w:rPr>
        <w:t xml:space="preserve">). This suggests that </w:t>
      </w:r>
      <w:r>
        <w:rPr>
          <w:color w:val="000000" w:themeColor="text1"/>
        </w:rPr>
        <w:t xml:space="preserve">there was no evidence that an </w:t>
      </w:r>
      <w:r w:rsidRPr="001950D5">
        <w:rPr>
          <w:color w:val="000000" w:themeColor="text1"/>
        </w:rPr>
        <w:t>increase</w:t>
      </w:r>
      <w:r>
        <w:rPr>
          <w:color w:val="000000" w:themeColor="text1"/>
        </w:rPr>
        <w:t xml:space="preserve"> in</w:t>
      </w:r>
      <w:r w:rsidRPr="001950D5">
        <w:rPr>
          <w:color w:val="000000" w:themeColor="text1"/>
        </w:rPr>
        <w:t xml:space="preserve"> IU was associated with </w:t>
      </w:r>
      <w:r>
        <w:rPr>
          <w:color w:val="000000" w:themeColor="text1"/>
        </w:rPr>
        <w:t>different degrees of US-expectancy generalization.</w:t>
      </w:r>
      <w:r w:rsidRPr="001950D5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With regard to </w:t>
      </w:r>
      <w:r w:rsidR="00DB4BBA">
        <w:rPr>
          <w:color w:val="000000" w:themeColor="text1"/>
        </w:rPr>
        <w:t>trait anxiety</w:t>
      </w:r>
      <w:r>
        <w:rPr>
          <w:color w:val="000000" w:themeColor="text1"/>
        </w:rPr>
        <w:t xml:space="preserve">, averaged over Group and Block, an increase in </w:t>
      </w:r>
      <w:r w:rsidR="00DB4BBA">
        <w:rPr>
          <w:color w:val="000000" w:themeColor="text1"/>
        </w:rPr>
        <w:t>trait anxiety</w:t>
      </w:r>
      <w:r>
        <w:rPr>
          <w:color w:val="000000" w:themeColor="text1"/>
        </w:rPr>
        <w:t xml:space="preserve"> was associated with a decrease in differential US-expectancy to the GSs, supported by a significant interaction between Stimulus type and </w:t>
      </w:r>
      <w:r w:rsidR="00DB4BBA">
        <w:rPr>
          <w:color w:val="000000" w:themeColor="text1"/>
        </w:rPr>
        <w:t>trait anxiety</w:t>
      </w:r>
      <w:r>
        <w:rPr>
          <w:color w:val="000000" w:themeColor="text1"/>
        </w:rPr>
        <w:t xml:space="preserve"> (</w:t>
      </w:r>
      <w:proofErr w:type="spellStart"/>
      <w:r w:rsidRPr="00B10336">
        <w:rPr>
          <w:i/>
          <w:iCs/>
          <w:color w:val="000000" w:themeColor="text1"/>
        </w:rPr>
        <w:t>b</w:t>
      </w:r>
      <w:r w:rsidRPr="001950D5">
        <w:rPr>
          <w:color w:val="000000" w:themeColor="text1"/>
        </w:rPr>
        <w:t>Stimulustype</w:t>
      </w:r>
      <w:proofErr w:type="spellEnd"/>
      <w:r>
        <w:rPr>
          <w:color w:val="000000" w:themeColor="text1"/>
        </w:rPr>
        <w:t xml:space="preserve"> </w:t>
      </w:r>
      <w:r w:rsidRPr="001950D5">
        <w:rPr>
          <w:color w:val="000000" w:themeColor="text1"/>
          <w:lang w:val="en-GB"/>
        </w:rPr>
        <w:t>×</w:t>
      </w:r>
      <w:r>
        <w:rPr>
          <w:color w:val="000000" w:themeColor="text1"/>
          <w:lang w:val="en-GB"/>
        </w:rPr>
        <w:t xml:space="preserve"> </w:t>
      </w:r>
      <w:r w:rsidRPr="001950D5">
        <w:rPr>
          <w:color w:val="000000" w:themeColor="text1"/>
        </w:rPr>
        <w:t>TA =</w:t>
      </w:r>
      <w:r>
        <w:rPr>
          <w:color w:val="000000" w:themeColor="text1"/>
        </w:rPr>
        <w:t xml:space="preserve"> </w:t>
      </w:r>
      <w:r w:rsidRPr="0049360C">
        <w:t xml:space="preserve">0.55, </w:t>
      </w:r>
      <w:r w:rsidRPr="0049360C">
        <w:rPr>
          <w:i/>
          <w:iCs/>
        </w:rPr>
        <w:t>SE</w:t>
      </w:r>
      <w:r w:rsidRPr="0049360C">
        <w:t xml:space="preserve"> = 0.</w:t>
      </w:r>
      <w:r>
        <w:t>17</w:t>
      </w:r>
      <w:r w:rsidRPr="0049360C">
        <w:t xml:space="preserve">, </w:t>
      </w:r>
      <w:r w:rsidRPr="0049360C">
        <w:rPr>
          <w:i/>
          <w:iCs/>
        </w:rPr>
        <w:t>p</w:t>
      </w:r>
      <w:r w:rsidRPr="0049360C">
        <w:t xml:space="preserve"> </w:t>
      </w:r>
      <w:r>
        <w:t>=</w:t>
      </w:r>
      <w:r w:rsidRPr="0049360C">
        <w:t xml:space="preserve"> .001</w:t>
      </w:r>
      <w:r>
        <w:rPr>
          <w:color w:val="000000" w:themeColor="text1"/>
        </w:rPr>
        <w:t xml:space="preserve">). No other interactions involving </w:t>
      </w:r>
      <w:r w:rsidR="00DB4BBA">
        <w:rPr>
          <w:color w:val="000000" w:themeColor="text1"/>
        </w:rPr>
        <w:t>trait anxiety</w:t>
      </w:r>
      <w:r>
        <w:rPr>
          <w:color w:val="000000" w:themeColor="text1"/>
        </w:rPr>
        <w:t xml:space="preserve"> reached significance (smallest </w:t>
      </w:r>
      <w:r>
        <w:rPr>
          <w:i/>
          <w:iCs/>
          <w:color w:val="000000" w:themeColor="text1"/>
        </w:rPr>
        <w:t>p</w:t>
      </w:r>
      <w:r>
        <w:rPr>
          <w:color w:val="000000" w:themeColor="text1"/>
        </w:rPr>
        <w:t xml:space="preserve"> = .437).</w:t>
      </w:r>
    </w:p>
    <w:p w14:paraId="75A1D4FD" w14:textId="77777777" w:rsidR="005545E7" w:rsidRDefault="005545E7" w:rsidP="00CC51AD">
      <w:pPr>
        <w:jc w:val="both"/>
      </w:pPr>
    </w:p>
    <w:p w14:paraId="08F18D8D" w14:textId="77777777" w:rsidR="005545E7" w:rsidRDefault="005545E7" w:rsidP="00CC51AD">
      <w:pPr>
        <w:jc w:val="both"/>
      </w:pPr>
    </w:p>
    <w:p w14:paraId="49F54A40" w14:textId="03CBCAF0" w:rsidR="005545E7" w:rsidRPr="005545E7" w:rsidRDefault="00987B71" w:rsidP="00CC51AD">
      <w:pPr>
        <w:jc w:val="both"/>
      </w:pPr>
      <w:r>
        <w:rPr>
          <w:noProof/>
        </w:rPr>
        <w:drawing>
          <wp:inline distT="0" distB="0" distL="0" distR="0" wp14:anchorId="16A076BA" wp14:editId="2DDFA859">
            <wp:extent cx="5724525" cy="4295775"/>
            <wp:effectExtent l="0" t="0" r="9525" b="9525"/>
            <wp:docPr id="13321450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2A9487" w14:textId="77777777" w:rsidR="005545E7" w:rsidRDefault="005545E7" w:rsidP="00CC51AD">
      <w:pPr>
        <w:jc w:val="both"/>
        <w:rPr>
          <w:noProof/>
        </w:rPr>
      </w:pPr>
    </w:p>
    <w:p w14:paraId="685910B1" w14:textId="79A319F4" w:rsidR="00987B71" w:rsidRDefault="00BF3481" w:rsidP="00CC51AD">
      <w:pPr>
        <w:spacing w:line="360" w:lineRule="auto"/>
        <w:jc w:val="both"/>
        <w:rPr>
          <w:sz w:val="18"/>
          <w:szCs w:val="18"/>
        </w:rPr>
      </w:pPr>
      <w:proofErr w:type="spellStart"/>
      <w:r>
        <w:rPr>
          <w:sz w:val="18"/>
          <w:szCs w:val="18"/>
          <w:lang w:val="tr-TR"/>
        </w:rPr>
        <w:t>Fig</w:t>
      </w:r>
      <w:proofErr w:type="spellEnd"/>
      <w:r>
        <w:rPr>
          <w:sz w:val="18"/>
          <w:szCs w:val="18"/>
          <w:lang w:val="tr-TR"/>
        </w:rPr>
        <w:t>. S</w:t>
      </w:r>
      <w:r w:rsidR="00B93BDF">
        <w:rPr>
          <w:sz w:val="18"/>
          <w:szCs w:val="18"/>
          <w:lang w:val="tr-TR"/>
        </w:rPr>
        <w:t>3</w:t>
      </w:r>
      <w:r>
        <w:rPr>
          <w:sz w:val="18"/>
          <w:szCs w:val="18"/>
          <w:lang w:val="tr-TR"/>
        </w:rPr>
        <w:t xml:space="preserve">. </w:t>
      </w:r>
      <w:proofErr w:type="spellStart"/>
      <w:r w:rsidR="005545E7">
        <w:rPr>
          <w:sz w:val="18"/>
          <w:szCs w:val="18"/>
          <w:lang w:val="tr-TR"/>
        </w:rPr>
        <w:t>Left</w:t>
      </w:r>
      <w:proofErr w:type="spellEnd"/>
      <w:r w:rsidR="005545E7" w:rsidRPr="001950D5">
        <w:rPr>
          <w:sz w:val="18"/>
          <w:szCs w:val="18"/>
        </w:rPr>
        <w:t xml:space="preserve"> panel: </w:t>
      </w:r>
      <w:proofErr w:type="spellStart"/>
      <w:r w:rsidR="005545E7">
        <w:rPr>
          <w:sz w:val="18"/>
          <w:szCs w:val="18"/>
          <w:lang w:val="tr-TR"/>
        </w:rPr>
        <w:t>Mean</w:t>
      </w:r>
      <w:proofErr w:type="spellEnd"/>
      <w:r w:rsidR="005545E7">
        <w:rPr>
          <w:sz w:val="18"/>
          <w:szCs w:val="18"/>
          <w:lang w:val="tr-TR"/>
        </w:rPr>
        <w:t xml:space="preserve"> </w:t>
      </w:r>
      <w:r w:rsidR="005545E7" w:rsidRPr="001950D5">
        <w:rPr>
          <w:sz w:val="18"/>
          <w:szCs w:val="18"/>
        </w:rPr>
        <w:t>US-expectancy</w:t>
      </w:r>
      <w:r w:rsidR="005545E7">
        <w:rPr>
          <w:sz w:val="18"/>
          <w:szCs w:val="18"/>
        </w:rPr>
        <w:t xml:space="preserve"> ratings</w:t>
      </w:r>
      <w:r w:rsidR="005545E7" w:rsidRPr="001950D5">
        <w:rPr>
          <w:sz w:val="18"/>
          <w:szCs w:val="18"/>
        </w:rPr>
        <w:t xml:space="preserve"> across </w:t>
      </w:r>
      <w:r w:rsidR="005545E7">
        <w:rPr>
          <w:sz w:val="18"/>
          <w:szCs w:val="18"/>
        </w:rPr>
        <w:t>Costly US-avoidance acquisition</w:t>
      </w:r>
      <w:r w:rsidR="005545E7" w:rsidRPr="001950D5">
        <w:rPr>
          <w:sz w:val="18"/>
          <w:szCs w:val="18"/>
        </w:rPr>
        <w:t xml:space="preserve"> blocks</w:t>
      </w:r>
      <w:r w:rsidR="00987B71">
        <w:rPr>
          <w:sz w:val="18"/>
          <w:szCs w:val="18"/>
        </w:rPr>
        <w:t xml:space="preserve"> for CS+ (A) and CS- (B).</w:t>
      </w:r>
    </w:p>
    <w:p w14:paraId="4D673F05" w14:textId="07E0B426" w:rsidR="005545E7" w:rsidRDefault="005545E7" w:rsidP="00CC51AD">
      <w:pPr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  <w:lang w:val="tr-TR"/>
        </w:rPr>
        <w:t xml:space="preserve">Right Panel: </w:t>
      </w:r>
      <w:r>
        <w:rPr>
          <w:sz w:val="18"/>
          <w:szCs w:val="18"/>
        </w:rPr>
        <w:t>Mean</w:t>
      </w:r>
      <w:r w:rsidRPr="001950D5">
        <w:rPr>
          <w:sz w:val="18"/>
          <w:szCs w:val="18"/>
        </w:rPr>
        <w:t xml:space="preserve"> </w:t>
      </w:r>
      <w:r w:rsidR="00B36BCC" w:rsidRPr="001950D5">
        <w:rPr>
          <w:sz w:val="18"/>
          <w:szCs w:val="18"/>
        </w:rPr>
        <w:t>US-expectancy</w:t>
      </w:r>
      <w:r w:rsidR="00B36BCC">
        <w:rPr>
          <w:sz w:val="18"/>
          <w:szCs w:val="18"/>
        </w:rPr>
        <w:t xml:space="preserve"> ratings</w:t>
      </w:r>
      <w:r w:rsidR="00B36BCC" w:rsidRPr="001950D5">
        <w:rPr>
          <w:sz w:val="18"/>
          <w:szCs w:val="18"/>
        </w:rPr>
        <w:t xml:space="preserve"> across </w:t>
      </w:r>
      <w:r w:rsidR="00B36BCC">
        <w:rPr>
          <w:sz w:val="18"/>
          <w:szCs w:val="18"/>
        </w:rPr>
        <w:t>Generalization test</w:t>
      </w:r>
      <w:r w:rsidRPr="001950D5">
        <w:rPr>
          <w:sz w:val="18"/>
          <w:szCs w:val="18"/>
        </w:rPr>
        <w:t xml:space="preserve"> blocks</w:t>
      </w:r>
      <w:r>
        <w:rPr>
          <w:sz w:val="18"/>
          <w:szCs w:val="18"/>
        </w:rPr>
        <w:t>.</w:t>
      </w:r>
      <w:r w:rsidRPr="00525BA6">
        <w:rPr>
          <w:sz w:val="18"/>
          <w:szCs w:val="18"/>
        </w:rPr>
        <w:t xml:space="preserve"> </w:t>
      </w:r>
      <w:r w:rsidR="007C05AD" w:rsidRPr="00A35A91">
        <w:rPr>
          <w:sz w:val="18"/>
          <w:szCs w:val="18"/>
        </w:rPr>
        <w:t xml:space="preserve">The orange and blue </w:t>
      </w:r>
      <w:r w:rsidR="007C05AD">
        <w:rPr>
          <w:sz w:val="18"/>
          <w:szCs w:val="18"/>
        </w:rPr>
        <w:t>bars indicate responding in the Typical group and the Atypical group, respectively</w:t>
      </w:r>
      <w:r w:rsidR="007C05AD" w:rsidRPr="00A35A91">
        <w:rPr>
          <w:sz w:val="18"/>
          <w:szCs w:val="18"/>
        </w:rPr>
        <w:t>.</w:t>
      </w:r>
      <w:r>
        <w:rPr>
          <w:sz w:val="18"/>
          <w:szCs w:val="18"/>
        </w:rPr>
        <w:t xml:space="preserve"> </w:t>
      </w:r>
      <w:r w:rsidRPr="001950D5">
        <w:rPr>
          <w:sz w:val="18"/>
          <w:szCs w:val="18"/>
        </w:rPr>
        <w:t xml:space="preserve">Error bars indicate </w:t>
      </w:r>
      <w:r>
        <w:rPr>
          <w:sz w:val="18"/>
          <w:szCs w:val="18"/>
        </w:rPr>
        <w:t xml:space="preserve">the </w:t>
      </w:r>
      <w:r w:rsidRPr="001950D5">
        <w:rPr>
          <w:sz w:val="18"/>
          <w:szCs w:val="18"/>
        </w:rPr>
        <w:t>standard error of the mean.</w:t>
      </w:r>
    </w:p>
    <w:p w14:paraId="3FD25655" w14:textId="0CE9705F" w:rsidR="005545E7" w:rsidRDefault="005545E7" w:rsidP="00CC51AD">
      <w:pPr>
        <w:tabs>
          <w:tab w:val="left" w:pos="980"/>
        </w:tabs>
        <w:jc w:val="both"/>
      </w:pPr>
    </w:p>
    <w:p w14:paraId="52EA6143" w14:textId="352E28CC" w:rsidR="007C05AD" w:rsidRPr="00D06195" w:rsidRDefault="007C05AD" w:rsidP="00D06195">
      <w:pPr>
        <w:pStyle w:val="ListParagraph"/>
        <w:numPr>
          <w:ilvl w:val="0"/>
          <w:numId w:val="2"/>
        </w:numPr>
        <w:spacing w:line="480" w:lineRule="auto"/>
        <w:jc w:val="both"/>
        <w:rPr>
          <w:b/>
          <w:bCs/>
          <w:i/>
          <w:iCs/>
          <w:color w:val="000000" w:themeColor="text1"/>
        </w:rPr>
      </w:pPr>
      <w:r w:rsidRPr="00D06195">
        <w:rPr>
          <w:b/>
          <w:bCs/>
          <w:i/>
          <w:iCs/>
          <w:color w:val="000000" w:themeColor="text1"/>
        </w:rPr>
        <w:lastRenderedPageBreak/>
        <w:t>SCRs</w:t>
      </w:r>
      <w:r w:rsidR="00D06195">
        <w:rPr>
          <w:b/>
          <w:bCs/>
          <w:i/>
          <w:iCs/>
          <w:color w:val="000000" w:themeColor="text1"/>
        </w:rPr>
        <w:t xml:space="preserve"> during Costly US-avoidance acquisition and Generalization test</w:t>
      </w:r>
    </w:p>
    <w:p w14:paraId="54854ECB" w14:textId="3F389F75" w:rsidR="00EA205A" w:rsidRPr="00EA205A" w:rsidRDefault="00EA205A" w:rsidP="009A6D3D">
      <w:pPr>
        <w:spacing w:line="480" w:lineRule="auto"/>
        <w:jc w:val="both"/>
        <w:rPr>
          <w:i/>
          <w:iCs/>
          <w:color w:val="000000" w:themeColor="text1"/>
        </w:rPr>
      </w:pPr>
      <w:r>
        <w:rPr>
          <w:i/>
          <w:iCs/>
          <w:color w:val="000000" w:themeColor="text1"/>
        </w:rPr>
        <w:t>Costly US-avoidance acquisition:</w:t>
      </w:r>
    </w:p>
    <w:p w14:paraId="7C330FE3" w14:textId="57319FB4" w:rsidR="007C05AD" w:rsidRDefault="00FF1B28" w:rsidP="009A6D3D">
      <w:pPr>
        <w:autoSpaceDE w:val="0"/>
        <w:autoSpaceDN w:val="0"/>
        <w:adjustRightInd w:val="0"/>
        <w:spacing w:line="480" w:lineRule="auto"/>
        <w:ind w:firstLine="720"/>
        <w:jc w:val="both"/>
        <w:rPr>
          <w:color w:val="000000" w:themeColor="text1"/>
          <w:lang w:val="en-GB" w:eastAsia="en-US"/>
        </w:rPr>
      </w:pPr>
      <w:r>
        <w:rPr>
          <w:color w:val="000000" w:themeColor="text1"/>
          <w:lang w:val="en-GB" w:eastAsia="en-US"/>
        </w:rPr>
        <w:t>Participants</w:t>
      </w:r>
      <w:r w:rsidR="001A58F9">
        <w:rPr>
          <w:color w:val="000000" w:themeColor="text1"/>
          <w:lang w:val="en-GB" w:eastAsia="en-US"/>
        </w:rPr>
        <w:t xml:space="preserve"> did not differ in regard to their differential SCR responding to the CSs. The main effect of CS type did not reach significance (</w:t>
      </w:r>
      <w:proofErr w:type="spellStart"/>
      <w:r w:rsidR="001A58F9">
        <w:rPr>
          <w:i/>
          <w:iCs/>
          <w:color w:val="000000" w:themeColor="text1"/>
          <w:lang w:val="en-GB" w:eastAsia="en-US"/>
        </w:rPr>
        <w:t>b</w:t>
      </w:r>
      <w:r w:rsidR="001A58F9">
        <w:rPr>
          <w:color w:val="000000" w:themeColor="text1"/>
          <w:lang w:val="en-GB" w:eastAsia="en-US"/>
        </w:rPr>
        <w:t>CStype</w:t>
      </w:r>
      <w:proofErr w:type="spellEnd"/>
      <w:r w:rsidR="001A58F9">
        <w:rPr>
          <w:color w:val="000000" w:themeColor="text1"/>
          <w:lang w:val="en-GB" w:eastAsia="en-US"/>
        </w:rPr>
        <w:t xml:space="preserve">= </w:t>
      </w:r>
      <w:r>
        <w:rPr>
          <w:color w:val="000000" w:themeColor="text1"/>
          <w:lang w:val="en-GB" w:eastAsia="en-US"/>
        </w:rPr>
        <w:t>-0.039</w:t>
      </w:r>
      <w:r w:rsidR="001A58F9">
        <w:rPr>
          <w:color w:val="000000" w:themeColor="text1"/>
          <w:lang w:val="en-GB" w:eastAsia="en-US"/>
        </w:rPr>
        <w:t xml:space="preserve">, </w:t>
      </w:r>
      <w:r w:rsidR="009A6D3D" w:rsidRPr="0049360C">
        <w:rPr>
          <w:i/>
          <w:iCs/>
          <w:color w:val="000000" w:themeColor="text1"/>
          <w:lang w:val="en-GB" w:eastAsia="en-US"/>
        </w:rPr>
        <w:t>SE</w:t>
      </w:r>
      <w:r w:rsidR="009A6D3D" w:rsidRPr="0049360C">
        <w:rPr>
          <w:color w:val="000000" w:themeColor="text1"/>
          <w:lang w:val="en-GB" w:eastAsia="en-US"/>
        </w:rPr>
        <w:t xml:space="preserve"> = </w:t>
      </w:r>
      <w:r w:rsidR="009A6D3D">
        <w:rPr>
          <w:color w:val="000000" w:themeColor="text1"/>
          <w:lang w:val="en-GB" w:eastAsia="en-US"/>
        </w:rPr>
        <w:t>0.020</w:t>
      </w:r>
      <w:r w:rsidR="001A58F9">
        <w:rPr>
          <w:color w:val="000000" w:themeColor="text1"/>
          <w:lang w:val="en-GB" w:eastAsia="en-US"/>
        </w:rPr>
        <w:t xml:space="preserve">, </w:t>
      </w:r>
      <w:r w:rsidR="001A58F9">
        <w:rPr>
          <w:i/>
          <w:iCs/>
          <w:color w:val="000000" w:themeColor="text1"/>
          <w:lang w:val="en-GB" w:eastAsia="en-US"/>
        </w:rPr>
        <w:t>p</w:t>
      </w:r>
      <w:r w:rsidR="001A58F9">
        <w:rPr>
          <w:color w:val="000000" w:themeColor="text1"/>
          <w:lang w:val="en-GB" w:eastAsia="en-US"/>
        </w:rPr>
        <w:t xml:space="preserve"> = .</w:t>
      </w:r>
      <w:r>
        <w:rPr>
          <w:color w:val="000000" w:themeColor="text1"/>
          <w:lang w:val="en-GB" w:eastAsia="en-US"/>
        </w:rPr>
        <w:t>051</w:t>
      </w:r>
      <w:r w:rsidR="001A58F9">
        <w:rPr>
          <w:color w:val="000000" w:themeColor="text1"/>
          <w:lang w:val="en-GB" w:eastAsia="en-US"/>
        </w:rPr>
        <w:t xml:space="preserve">). </w:t>
      </w:r>
      <w:r>
        <w:rPr>
          <w:color w:val="000000" w:themeColor="text1"/>
          <w:lang w:val="en-GB" w:eastAsia="en-US"/>
        </w:rPr>
        <w:t>N</w:t>
      </w:r>
      <w:r w:rsidR="001A58F9">
        <w:rPr>
          <w:color w:val="000000" w:themeColor="text1"/>
          <w:lang w:val="en-GB" w:eastAsia="en-US"/>
        </w:rPr>
        <w:t xml:space="preserve">o </w:t>
      </w:r>
      <w:r>
        <w:rPr>
          <w:color w:val="000000" w:themeColor="text1"/>
          <w:lang w:val="en-GB" w:eastAsia="en-US"/>
        </w:rPr>
        <w:t>other interactions</w:t>
      </w:r>
      <w:r w:rsidR="001A58F9">
        <w:rPr>
          <w:color w:val="000000" w:themeColor="text1"/>
          <w:lang w:val="en-GB" w:eastAsia="en-US"/>
        </w:rPr>
        <w:t xml:space="preserve"> reached significance (smallest </w:t>
      </w:r>
      <w:r w:rsidR="001A58F9">
        <w:rPr>
          <w:i/>
          <w:iCs/>
          <w:color w:val="000000" w:themeColor="text1"/>
          <w:lang w:val="en-GB" w:eastAsia="en-US"/>
        </w:rPr>
        <w:t>p</w:t>
      </w:r>
      <w:r w:rsidR="001A58F9">
        <w:rPr>
          <w:color w:val="000000" w:themeColor="text1"/>
          <w:lang w:val="en-GB" w:eastAsia="en-US"/>
        </w:rPr>
        <w:t xml:space="preserve"> = .543). The Bayesian models confirmed the absence of these effects, as 100% of the HDIs depicting the interactions involving CS type, Group</w:t>
      </w:r>
      <w:r w:rsidR="009A6D3D">
        <w:rPr>
          <w:color w:val="000000" w:themeColor="text1"/>
          <w:lang w:val="en-GB" w:eastAsia="en-US"/>
        </w:rPr>
        <w:t>,</w:t>
      </w:r>
      <w:r w:rsidR="001A58F9">
        <w:rPr>
          <w:color w:val="000000" w:themeColor="text1"/>
          <w:lang w:val="en-GB" w:eastAsia="en-US"/>
        </w:rPr>
        <w:t xml:space="preserve"> and </w:t>
      </w:r>
      <w:r>
        <w:rPr>
          <w:color w:val="000000" w:themeColor="text1"/>
          <w:lang w:val="en-GB" w:eastAsia="en-US"/>
        </w:rPr>
        <w:t>trait anxiety/intolerance of uncertainty</w:t>
      </w:r>
      <w:r w:rsidR="001A58F9">
        <w:rPr>
          <w:color w:val="000000" w:themeColor="text1"/>
          <w:lang w:val="en-GB" w:eastAsia="en-US"/>
        </w:rPr>
        <w:t xml:space="preserve">, respectively, fell within ROPE. </w:t>
      </w:r>
    </w:p>
    <w:p w14:paraId="6A97481B" w14:textId="5DEE07B0" w:rsidR="009A6D3D" w:rsidRDefault="009A6D3D" w:rsidP="009A6D3D">
      <w:pPr>
        <w:autoSpaceDE w:val="0"/>
        <w:autoSpaceDN w:val="0"/>
        <w:adjustRightInd w:val="0"/>
        <w:spacing w:line="480" w:lineRule="auto"/>
        <w:jc w:val="both"/>
        <w:rPr>
          <w:color w:val="000000" w:themeColor="text1"/>
          <w:lang w:val="en-GB" w:eastAsia="en-US"/>
        </w:rPr>
      </w:pPr>
      <w:r>
        <w:rPr>
          <w:i/>
          <w:iCs/>
          <w:color w:val="000000" w:themeColor="text1"/>
          <w:lang w:val="en-GB" w:eastAsia="en-US"/>
        </w:rPr>
        <w:t>Generalization test</w:t>
      </w:r>
    </w:p>
    <w:p w14:paraId="4E4E29CB" w14:textId="2482A8F5" w:rsidR="009A6D3D" w:rsidRDefault="009A6D3D" w:rsidP="009A6D3D">
      <w:pPr>
        <w:autoSpaceDE w:val="0"/>
        <w:autoSpaceDN w:val="0"/>
        <w:adjustRightInd w:val="0"/>
        <w:spacing w:line="480" w:lineRule="auto"/>
        <w:ind w:firstLine="720"/>
        <w:jc w:val="both"/>
        <w:rPr>
          <w:color w:val="000000" w:themeColor="text1"/>
        </w:rPr>
      </w:pPr>
      <w:r>
        <w:rPr>
          <w:color w:val="000000" w:themeColor="text1"/>
          <w:lang w:val="tr-TR"/>
        </w:rPr>
        <w:t xml:space="preserve">No </w:t>
      </w:r>
      <w:proofErr w:type="spellStart"/>
      <w:r>
        <w:rPr>
          <w:color w:val="000000" w:themeColor="text1"/>
          <w:lang w:val="tr-TR"/>
        </w:rPr>
        <w:t>interactions</w:t>
      </w:r>
      <w:proofErr w:type="spellEnd"/>
      <w:r>
        <w:rPr>
          <w:color w:val="000000" w:themeColor="text1"/>
          <w:lang w:val="tr-TR"/>
        </w:rPr>
        <w:t xml:space="preserve"> </w:t>
      </w:r>
      <w:proofErr w:type="spellStart"/>
      <w:r>
        <w:rPr>
          <w:color w:val="000000" w:themeColor="text1"/>
          <w:lang w:val="tr-TR"/>
        </w:rPr>
        <w:t>involving</w:t>
      </w:r>
      <w:proofErr w:type="spellEnd"/>
      <w:r>
        <w:rPr>
          <w:color w:val="000000" w:themeColor="text1"/>
          <w:lang w:val="tr-TR"/>
        </w:rPr>
        <w:t xml:space="preserve"> Stimulus </w:t>
      </w:r>
      <w:proofErr w:type="spellStart"/>
      <w:r>
        <w:rPr>
          <w:color w:val="000000" w:themeColor="text1"/>
          <w:lang w:val="tr-TR"/>
        </w:rPr>
        <w:t>type</w:t>
      </w:r>
      <w:proofErr w:type="spellEnd"/>
      <w:r>
        <w:rPr>
          <w:color w:val="000000" w:themeColor="text1"/>
          <w:lang w:val="tr-TR"/>
        </w:rPr>
        <w:t xml:space="preserve"> had </w:t>
      </w:r>
      <w:proofErr w:type="spellStart"/>
      <w:r>
        <w:rPr>
          <w:color w:val="000000" w:themeColor="text1"/>
          <w:lang w:val="tr-TR"/>
        </w:rPr>
        <w:t>reached</w:t>
      </w:r>
      <w:proofErr w:type="spellEnd"/>
      <w:r>
        <w:rPr>
          <w:color w:val="000000" w:themeColor="text1"/>
          <w:lang w:val="tr-TR"/>
        </w:rPr>
        <w:t xml:space="preserve"> </w:t>
      </w:r>
      <w:proofErr w:type="spellStart"/>
      <w:r>
        <w:rPr>
          <w:color w:val="000000" w:themeColor="text1"/>
          <w:lang w:val="tr-TR"/>
        </w:rPr>
        <w:t>significance</w:t>
      </w:r>
      <w:proofErr w:type="spellEnd"/>
      <w:r>
        <w:rPr>
          <w:color w:val="000000" w:themeColor="text1"/>
          <w:lang w:val="tr-TR"/>
        </w:rPr>
        <w:t xml:space="preserve"> </w:t>
      </w:r>
      <w:r>
        <w:rPr>
          <w:color w:val="000000" w:themeColor="text1"/>
        </w:rPr>
        <w:t xml:space="preserve">(smallest </w:t>
      </w:r>
      <w:r>
        <w:rPr>
          <w:i/>
          <w:iCs/>
          <w:color w:val="000000" w:themeColor="text1"/>
        </w:rPr>
        <w:t>p</w:t>
      </w:r>
      <w:r>
        <w:rPr>
          <w:color w:val="000000" w:themeColor="text1"/>
        </w:rPr>
        <w:t xml:space="preserve"> = .</w:t>
      </w:r>
      <w:r>
        <w:rPr>
          <w:color w:val="000000" w:themeColor="text1"/>
          <w:lang w:val="tr-TR"/>
        </w:rPr>
        <w:t>256</w:t>
      </w:r>
      <w:r>
        <w:rPr>
          <w:color w:val="000000" w:themeColor="text1"/>
        </w:rPr>
        <w:t>).</w:t>
      </w:r>
      <w:r>
        <w:rPr>
          <w:color w:val="000000" w:themeColor="text1"/>
          <w:lang w:val="tr-TR"/>
        </w:rPr>
        <w:t xml:space="preserve"> </w:t>
      </w:r>
      <w:proofErr w:type="spellStart"/>
      <w:r>
        <w:rPr>
          <w:color w:val="000000" w:themeColor="text1"/>
          <w:lang w:val="tr-TR"/>
        </w:rPr>
        <w:t>Additionally</w:t>
      </w:r>
      <w:proofErr w:type="spellEnd"/>
      <w:r>
        <w:rPr>
          <w:color w:val="000000" w:themeColor="text1"/>
          <w:lang w:val="tr-TR"/>
        </w:rPr>
        <w:t xml:space="preserve">, </w:t>
      </w:r>
      <w:proofErr w:type="spellStart"/>
      <w:r>
        <w:rPr>
          <w:color w:val="000000" w:themeColor="text1"/>
          <w:lang w:val="tr-TR"/>
        </w:rPr>
        <w:t>no</w:t>
      </w:r>
      <w:proofErr w:type="spellEnd"/>
      <w:r>
        <w:rPr>
          <w:color w:val="000000" w:themeColor="text1"/>
          <w:lang w:val="tr-TR"/>
        </w:rPr>
        <w:t xml:space="preserve"> </w:t>
      </w:r>
      <w:proofErr w:type="spellStart"/>
      <w:r>
        <w:rPr>
          <w:color w:val="000000" w:themeColor="text1"/>
          <w:lang w:val="tr-TR"/>
        </w:rPr>
        <w:t>interaction</w:t>
      </w:r>
      <w:proofErr w:type="spellEnd"/>
      <w:r>
        <w:rPr>
          <w:color w:val="000000" w:themeColor="text1"/>
          <w:lang w:val="tr-TR"/>
        </w:rPr>
        <w:t xml:space="preserve"> </w:t>
      </w:r>
      <w:proofErr w:type="spellStart"/>
      <w:r>
        <w:rPr>
          <w:color w:val="000000" w:themeColor="text1"/>
          <w:lang w:val="tr-TR"/>
        </w:rPr>
        <w:t>involving</w:t>
      </w:r>
      <w:proofErr w:type="spellEnd"/>
      <w:r>
        <w:rPr>
          <w:color w:val="000000" w:themeColor="text1"/>
          <w:lang w:val="tr-TR"/>
        </w:rPr>
        <w:t xml:space="preserve"> </w:t>
      </w:r>
      <w:proofErr w:type="spellStart"/>
      <w:r>
        <w:rPr>
          <w:color w:val="000000" w:themeColor="text1"/>
          <w:lang w:val="tr-TR"/>
        </w:rPr>
        <w:t>trait</w:t>
      </w:r>
      <w:proofErr w:type="spellEnd"/>
      <w:r>
        <w:rPr>
          <w:color w:val="000000" w:themeColor="text1"/>
          <w:lang w:val="tr-TR"/>
        </w:rPr>
        <w:t xml:space="preserve"> </w:t>
      </w:r>
      <w:proofErr w:type="spellStart"/>
      <w:r>
        <w:rPr>
          <w:color w:val="000000" w:themeColor="text1"/>
          <w:lang w:val="tr-TR"/>
        </w:rPr>
        <w:t>anxiety</w:t>
      </w:r>
      <w:proofErr w:type="spellEnd"/>
      <w:r>
        <w:rPr>
          <w:color w:val="000000" w:themeColor="text1"/>
          <w:lang w:val="tr-TR"/>
        </w:rPr>
        <w:t>/</w:t>
      </w:r>
      <w:proofErr w:type="spellStart"/>
      <w:r>
        <w:rPr>
          <w:color w:val="000000" w:themeColor="text1"/>
          <w:lang w:val="tr-TR"/>
        </w:rPr>
        <w:t>intolerance</w:t>
      </w:r>
      <w:proofErr w:type="spellEnd"/>
      <w:r>
        <w:rPr>
          <w:color w:val="000000" w:themeColor="text1"/>
          <w:lang w:val="tr-TR"/>
        </w:rPr>
        <w:t xml:space="preserve"> of </w:t>
      </w:r>
      <w:proofErr w:type="spellStart"/>
      <w:r>
        <w:rPr>
          <w:color w:val="000000" w:themeColor="text1"/>
          <w:lang w:val="tr-TR"/>
        </w:rPr>
        <w:t>uncertainty</w:t>
      </w:r>
      <w:proofErr w:type="spellEnd"/>
      <w:r>
        <w:rPr>
          <w:color w:val="000000" w:themeColor="text1"/>
          <w:lang w:val="tr-TR"/>
        </w:rPr>
        <w:t xml:space="preserve"> </w:t>
      </w:r>
      <w:proofErr w:type="spellStart"/>
      <w:r>
        <w:rPr>
          <w:color w:val="000000" w:themeColor="text1"/>
          <w:lang w:val="tr-TR"/>
        </w:rPr>
        <w:t>reached</w:t>
      </w:r>
      <w:proofErr w:type="spellEnd"/>
      <w:r>
        <w:rPr>
          <w:color w:val="000000" w:themeColor="text1"/>
          <w:lang w:val="tr-TR"/>
        </w:rPr>
        <w:t xml:space="preserve"> </w:t>
      </w:r>
      <w:proofErr w:type="spellStart"/>
      <w:r>
        <w:rPr>
          <w:color w:val="000000" w:themeColor="text1"/>
          <w:lang w:val="tr-TR"/>
        </w:rPr>
        <w:t>significance</w:t>
      </w:r>
      <w:proofErr w:type="spellEnd"/>
      <w:r>
        <w:rPr>
          <w:color w:val="000000" w:themeColor="text1"/>
          <w:lang w:val="tr-TR"/>
        </w:rPr>
        <w:t xml:space="preserve"> (</w:t>
      </w:r>
      <w:proofErr w:type="spellStart"/>
      <w:r>
        <w:rPr>
          <w:color w:val="000000" w:themeColor="text1"/>
          <w:lang w:val="tr-TR"/>
        </w:rPr>
        <w:t>smallest</w:t>
      </w:r>
      <w:proofErr w:type="spellEnd"/>
      <w:r>
        <w:rPr>
          <w:color w:val="000000" w:themeColor="text1"/>
          <w:lang w:val="tr-TR"/>
        </w:rPr>
        <w:t xml:space="preserve"> </w:t>
      </w:r>
      <w:r w:rsidRPr="00B56809">
        <w:rPr>
          <w:i/>
          <w:iCs/>
          <w:color w:val="000000" w:themeColor="text1"/>
          <w:lang w:val="tr-TR"/>
        </w:rPr>
        <w:t>p</w:t>
      </w:r>
      <w:r>
        <w:rPr>
          <w:color w:val="000000" w:themeColor="text1"/>
          <w:lang w:val="tr-TR"/>
        </w:rPr>
        <w:t xml:space="preserve"> = .212). </w:t>
      </w:r>
    </w:p>
    <w:p w14:paraId="5B61B65D" w14:textId="77777777" w:rsidR="007C05AD" w:rsidRDefault="007C05AD" w:rsidP="00CC51AD">
      <w:pPr>
        <w:tabs>
          <w:tab w:val="left" w:pos="980"/>
        </w:tabs>
        <w:jc w:val="both"/>
      </w:pPr>
    </w:p>
    <w:p w14:paraId="1C7DC345" w14:textId="77777777" w:rsidR="007C05AD" w:rsidRDefault="007C05AD" w:rsidP="00CC51AD">
      <w:pPr>
        <w:tabs>
          <w:tab w:val="left" w:pos="980"/>
        </w:tabs>
        <w:jc w:val="both"/>
      </w:pPr>
    </w:p>
    <w:p w14:paraId="171B1058" w14:textId="69E49D25" w:rsidR="007C05AD" w:rsidRDefault="00914DFC" w:rsidP="00CC51AD">
      <w:pPr>
        <w:tabs>
          <w:tab w:val="left" w:pos="980"/>
        </w:tabs>
        <w:jc w:val="both"/>
      </w:pPr>
      <w:r>
        <w:rPr>
          <w:noProof/>
        </w:rPr>
        <w:drawing>
          <wp:inline distT="0" distB="0" distL="0" distR="0" wp14:anchorId="44FDE645" wp14:editId="06AD9220">
            <wp:extent cx="5724525" cy="4295775"/>
            <wp:effectExtent l="0" t="0" r="9525" b="9525"/>
            <wp:docPr id="2459701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4AAF">
        <w:br/>
      </w:r>
    </w:p>
    <w:p w14:paraId="31C0F31D" w14:textId="68E42348" w:rsidR="00A64AAF" w:rsidRDefault="00AF2ECA" w:rsidP="00A64AAF">
      <w:pPr>
        <w:spacing w:line="360" w:lineRule="auto"/>
        <w:jc w:val="both"/>
        <w:rPr>
          <w:sz w:val="18"/>
          <w:szCs w:val="18"/>
        </w:rPr>
      </w:pPr>
      <w:proofErr w:type="spellStart"/>
      <w:r>
        <w:rPr>
          <w:sz w:val="18"/>
          <w:szCs w:val="18"/>
          <w:lang w:val="tr-TR"/>
        </w:rPr>
        <w:t>Fig</w:t>
      </w:r>
      <w:proofErr w:type="spellEnd"/>
      <w:r>
        <w:rPr>
          <w:sz w:val="18"/>
          <w:szCs w:val="18"/>
          <w:lang w:val="tr-TR"/>
        </w:rPr>
        <w:t>. S</w:t>
      </w:r>
      <w:r w:rsidR="00B93BDF">
        <w:rPr>
          <w:sz w:val="18"/>
          <w:szCs w:val="18"/>
          <w:lang w:val="tr-TR"/>
        </w:rPr>
        <w:t>4</w:t>
      </w:r>
      <w:r>
        <w:rPr>
          <w:sz w:val="18"/>
          <w:szCs w:val="18"/>
          <w:lang w:val="tr-TR"/>
        </w:rPr>
        <w:t xml:space="preserve">. </w:t>
      </w:r>
      <w:proofErr w:type="spellStart"/>
      <w:r w:rsidR="00A64AAF">
        <w:rPr>
          <w:sz w:val="18"/>
          <w:szCs w:val="18"/>
          <w:lang w:val="tr-TR"/>
        </w:rPr>
        <w:t>Left</w:t>
      </w:r>
      <w:proofErr w:type="spellEnd"/>
      <w:r w:rsidR="00A64AAF" w:rsidRPr="001950D5">
        <w:rPr>
          <w:sz w:val="18"/>
          <w:szCs w:val="18"/>
        </w:rPr>
        <w:t xml:space="preserve"> panel: </w:t>
      </w:r>
      <w:proofErr w:type="spellStart"/>
      <w:r w:rsidR="00A64AAF">
        <w:rPr>
          <w:sz w:val="18"/>
          <w:szCs w:val="18"/>
          <w:lang w:val="tr-TR"/>
        </w:rPr>
        <w:t>Mean</w:t>
      </w:r>
      <w:proofErr w:type="spellEnd"/>
      <w:r w:rsidR="00A64AAF">
        <w:rPr>
          <w:sz w:val="18"/>
          <w:szCs w:val="18"/>
          <w:lang w:val="tr-TR"/>
        </w:rPr>
        <w:t xml:space="preserve"> </w:t>
      </w:r>
      <w:r w:rsidR="00A64AAF" w:rsidRPr="001950D5">
        <w:rPr>
          <w:sz w:val="18"/>
          <w:szCs w:val="18"/>
        </w:rPr>
        <w:t>US-expectancy</w:t>
      </w:r>
      <w:r w:rsidR="00A64AAF">
        <w:rPr>
          <w:sz w:val="18"/>
          <w:szCs w:val="18"/>
        </w:rPr>
        <w:t xml:space="preserve"> ratings</w:t>
      </w:r>
      <w:r w:rsidR="00A64AAF" w:rsidRPr="001950D5">
        <w:rPr>
          <w:sz w:val="18"/>
          <w:szCs w:val="18"/>
        </w:rPr>
        <w:t xml:space="preserve"> across </w:t>
      </w:r>
      <w:r w:rsidR="00A64AAF">
        <w:rPr>
          <w:sz w:val="18"/>
          <w:szCs w:val="18"/>
        </w:rPr>
        <w:t>Costly US-avoidance acquisition</w:t>
      </w:r>
      <w:r w:rsidR="00A64AAF" w:rsidRPr="001950D5">
        <w:rPr>
          <w:sz w:val="18"/>
          <w:szCs w:val="18"/>
        </w:rPr>
        <w:t xml:space="preserve"> blocks</w:t>
      </w:r>
      <w:r w:rsidR="00A64AAF">
        <w:rPr>
          <w:sz w:val="18"/>
          <w:szCs w:val="18"/>
        </w:rPr>
        <w:t xml:space="preserve"> for CS+ (A) and CS- (B).</w:t>
      </w:r>
    </w:p>
    <w:p w14:paraId="523B6A63" w14:textId="77777777" w:rsidR="00A64AAF" w:rsidRDefault="00A64AAF" w:rsidP="00A64AAF">
      <w:pPr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  <w:lang w:val="tr-TR"/>
        </w:rPr>
        <w:lastRenderedPageBreak/>
        <w:t xml:space="preserve">Right Panel: </w:t>
      </w:r>
      <w:r>
        <w:rPr>
          <w:sz w:val="18"/>
          <w:szCs w:val="18"/>
        </w:rPr>
        <w:t>Mean</w:t>
      </w:r>
      <w:r w:rsidRPr="001950D5">
        <w:rPr>
          <w:sz w:val="18"/>
          <w:szCs w:val="18"/>
        </w:rPr>
        <w:t xml:space="preserve"> US-expectancy</w:t>
      </w:r>
      <w:r>
        <w:rPr>
          <w:sz w:val="18"/>
          <w:szCs w:val="18"/>
        </w:rPr>
        <w:t xml:space="preserve"> ratings</w:t>
      </w:r>
      <w:r w:rsidRPr="001950D5">
        <w:rPr>
          <w:sz w:val="18"/>
          <w:szCs w:val="18"/>
        </w:rPr>
        <w:t xml:space="preserve"> across </w:t>
      </w:r>
      <w:r>
        <w:rPr>
          <w:sz w:val="18"/>
          <w:szCs w:val="18"/>
        </w:rPr>
        <w:t>Generalization test</w:t>
      </w:r>
      <w:r w:rsidRPr="001950D5">
        <w:rPr>
          <w:sz w:val="18"/>
          <w:szCs w:val="18"/>
        </w:rPr>
        <w:t xml:space="preserve"> blocks</w:t>
      </w:r>
      <w:r>
        <w:rPr>
          <w:sz w:val="18"/>
          <w:szCs w:val="18"/>
        </w:rPr>
        <w:t>.</w:t>
      </w:r>
      <w:r w:rsidRPr="00525BA6">
        <w:rPr>
          <w:sz w:val="18"/>
          <w:szCs w:val="18"/>
        </w:rPr>
        <w:t xml:space="preserve"> </w:t>
      </w:r>
      <w:r w:rsidRPr="00A35A91">
        <w:rPr>
          <w:sz w:val="18"/>
          <w:szCs w:val="18"/>
        </w:rPr>
        <w:t xml:space="preserve">The orange and blue </w:t>
      </w:r>
      <w:r>
        <w:rPr>
          <w:sz w:val="18"/>
          <w:szCs w:val="18"/>
        </w:rPr>
        <w:t>bars indicate responding in the Typical group and the Atypical group, respectively</w:t>
      </w:r>
      <w:r w:rsidRPr="00A35A91">
        <w:rPr>
          <w:sz w:val="18"/>
          <w:szCs w:val="18"/>
        </w:rPr>
        <w:t>.</w:t>
      </w:r>
      <w:r>
        <w:rPr>
          <w:sz w:val="18"/>
          <w:szCs w:val="18"/>
        </w:rPr>
        <w:t xml:space="preserve"> </w:t>
      </w:r>
      <w:r w:rsidRPr="001950D5">
        <w:rPr>
          <w:sz w:val="18"/>
          <w:szCs w:val="18"/>
        </w:rPr>
        <w:t xml:space="preserve">Error bars indicate </w:t>
      </w:r>
      <w:r>
        <w:rPr>
          <w:sz w:val="18"/>
          <w:szCs w:val="18"/>
        </w:rPr>
        <w:t xml:space="preserve">the </w:t>
      </w:r>
      <w:r w:rsidRPr="001950D5">
        <w:rPr>
          <w:sz w:val="18"/>
          <w:szCs w:val="18"/>
        </w:rPr>
        <w:t>standard error of the mean.</w:t>
      </w:r>
    </w:p>
    <w:p w14:paraId="5EB65B00" w14:textId="77777777" w:rsidR="007C05AD" w:rsidRDefault="007C05AD" w:rsidP="00CC51AD">
      <w:pPr>
        <w:tabs>
          <w:tab w:val="left" w:pos="980"/>
        </w:tabs>
        <w:jc w:val="both"/>
      </w:pPr>
    </w:p>
    <w:p w14:paraId="3D9D8CEB" w14:textId="77777777" w:rsidR="007C05AD" w:rsidRDefault="007C05AD" w:rsidP="00CC51AD">
      <w:pPr>
        <w:tabs>
          <w:tab w:val="left" w:pos="980"/>
        </w:tabs>
        <w:jc w:val="both"/>
      </w:pPr>
    </w:p>
    <w:p w14:paraId="45450996" w14:textId="77777777" w:rsidR="007C05AD" w:rsidRDefault="007C05AD" w:rsidP="00CC51AD">
      <w:pPr>
        <w:tabs>
          <w:tab w:val="left" w:pos="980"/>
        </w:tabs>
        <w:jc w:val="both"/>
      </w:pPr>
    </w:p>
    <w:p w14:paraId="2261419E" w14:textId="66DA8BBB" w:rsidR="005545E7" w:rsidRDefault="005545E7" w:rsidP="00CC51AD">
      <w:pPr>
        <w:tabs>
          <w:tab w:val="left" w:pos="980"/>
        </w:tabs>
        <w:jc w:val="both"/>
      </w:pPr>
    </w:p>
    <w:p w14:paraId="3E8B80F2" w14:textId="77777777" w:rsidR="00914DFC" w:rsidRDefault="00914DFC" w:rsidP="005545E7">
      <w:pPr>
        <w:tabs>
          <w:tab w:val="left" w:pos="980"/>
        </w:tabs>
        <w:rPr>
          <w:highlight w:val="yellow"/>
        </w:rPr>
      </w:pPr>
    </w:p>
    <w:p w14:paraId="611172DE" w14:textId="77777777" w:rsidR="00914DFC" w:rsidRDefault="00914DFC" w:rsidP="005545E7">
      <w:pPr>
        <w:tabs>
          <w:tab w:val="left" w:pos="980"/>
        </w:tabs>
        <w:rPr>
          <w:highlight w:val="yellow"/>
        </w:rPr>
      </w:pPr>
    </w:p>
    <w:p w14:paraId="7BC05798" w14:textId="77777777" w:rsidR="00914DFC" w:rsidRDefault="00914DFC" w:rsidP="005545E7">
      <w:pPr>
        <w:tabs>
          <w:tab w:val="left" w:pos="980"/>
        </w:tabs>
        <w:rPr>
          <w:highlight w:val="yellow"/>
        </w:rPr>
      </w:pPr>
    </w:p>
    <w:p w14:paraId="5705BC16" w14:textId="77777777" w:rsidR="00914DFC" w:rsidRDefault="00914DFC" w:rsidP="005545E7">
      <w:pPr>
        <w:tabs>
          <w:tab w:val="left" w:pos="980"/>
        </w:tabs>
        <w:rPr>
          <w:highlight w:val="yellow"/>
        </w:rPr>
      </w:pPr>
    </w:p>
    <w:p w14:paraId="2CAEBDB2" w14:textId="77777777" w:rsidR="00914DFC" w:rsidRDefault="00914DFC" w:rsidP="005545E7">
      <w:pPr>
        <w:tabs>
          <w:tab w:val="left" w:pos="980"/>
        </w:tabs>
        <w:rPr>
          <w:highlight w:val="yellow"/>
        </w:rPr>
      </w:pPr>
    </w:p>
    <w:p w14:paraId="6B2D524F" w14:textId="77777777" w:rsidR="00914DFC" w:rsidRDefault="00914DFC" w:rsidP="005545E7">
      <w:pPr>
        <w:tabs>
          <w:tab w:val="left" w:pos="980"/>
        </w:tabs>
        <w:rPr>
          <w:highlight w:val="yellow"/>
        </w:rPr>
      </w:pPr>
    </w:p>
    <w:p w14:paraId="68306841" w14:textId="77777777" w:rsidR="00914DFC" w:rsidRDefault="00914DFC" w:rsidP="005545E7">
      <w:pPr>
        <w:tabs>
          <w:tab w:val="left" w:pos="980"/>
        </w:tabs>
        <w:rPr>
          <w:highlight w:val="yellow"/>
        </w:rPr>
      </w:pPr>
    </w:p>
    <w:p w14:paraId="7138C348" w14:textId="77777777" w:rsidR="00914DFC" w:rsidRDefault="00914DFC" w:rsidP="005545E7">
      <w:pPr>
        <w:tabs>
          <w:tab w:val="left" w:pos="980"/>
        </w:tabs>
        <w:rPr>
          <w:highlight w:val="yellow"/>
        </w:rPr>
      </w:pPr>
    </w:p>
    <w:p w14:paraId="43ED077C" w14:textId="77777777" w:rsidR="00914DFC" w:rsidRDefault="00914DFC" w:rsidP="005545E7">
      <w:pPr>
        <w:tabs>
          <w:tab w:val="left" w:pos="980"/>
        </w:tabs>
        <w:rPr>
          <w:highlight w:val="yellow"/>
        </w:rPr>
      </w:pPr>
    </w:p>
    <w:p w14:paraId="31813A75" w14:textId="6599CDFC" w:rsidR="00BC6963" w:rsidRDefault="00BC6963" w:rsidP="005545E7">
      <w:pPr>
        <w:tabs>
          <w:tab w:val="left" w:pos="980"/>
        </w:tabs>
      </w:pPr>
    </w:p>
    <w:sectPr w:rsidR="00BC69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123B03"/>
    <w:multiLevelType w:val="hybridMultilevel"/>
    <w:tmpl w:val="291A11A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572A86"/>
    <w:multiLevelType w:val="multilevel"/>
    <w:tmpl w:val="217A941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 w16cid:durableId="2126847460">
    <w:abstractNumId w:val="1"/>
  </w:num>
  <w:num w:numId="2" w16cid:durableId="523176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5E7"/>
    <w:rsid w:val="0001695F"/>
    <w:rsid w:val="00061807"/>
    <w:rsid w:val="00080794"/>
    <w:rsid w:val="000928A6"/>
    <w:rsid w:val="001A3E10"/>
    <w:rsid w:val="001A58F9"/>
    <w:rsid w:val="001B5F6B"/>
    <w:rsid w:val="001D3596"/>
    <w:rsid w:val="001E5E63"/>
    <w:rsid w:val="0020412A"/>
    <w:rsid w:val="003113B7"/>
    <w:rsid w:val="003123C4"/>
    <w:rsid w:val="00350033"/>
    <w:rsid w:val="003613B9"/>
    <w:rsid w:val="003A2E1C"/>
    <w:rsid w:val="003A5299"/>
    <w:rsid w:val="003F4E87"/>
    <w:rsid w:val="00402B76"/>
    <w:rsid w:val="00403B51"/>
    <w:rsid w:val="004C1016"/>
    <w:rsid w:val="005545E7"/>
    <w:rsid w:val="005573F7"/>
    <w:rsid w:val="00584C83"/>
    <w:rsid w:val="00585271"/>
    <w:rsid w:val="00595C1A"/>
    <w:rsid w:val="005B2347"/>
    <w:rsid w:val="005B394F"/>
    <w:rsid w:val="005B7067"/>
    <w:rsid w:val="005C0BBE"/>
    <w:rsid w:val="005E4D40"/>
    <w:rsid w:val="005E6251"/>
    <w:rsid w:val="00610141"/>
    <w:rsid w:val="00663314"/>
    <w:rsid w:val="0068018E"/>
    <w:rsid w:val="00704973"/>
    <w:rsid w:val="00726A39"/>
    <w:rsid w:val="007C05AD"/>
    <w:rsid w:val="007D2BE0"/>
    <w:rsid w:val="008437D2"/>
    <w:rsid w:val="008631FE"/>
    <w:rsid w:val="008D18CF"/>
    <w:rsid w:val="008F0DF1"/>
    <w:rsid w:val="00914DFC"/>
    <w:rsid w:val="009170A9"/>
    <w:rsid w:val="009405D2"/>
    <w:rsid w:val="00987B71"/>
    <w:rsid w:val="009A6D3D"/>
    <w:rsid w:val="009C21BC"/>
    <w:rsid w:val="009C42E3"/>
    <w:rsid w:val="00A17913"/>
    <w:rsid w:val="00A64AAF"/>
    <w:rsid w:val="00AB32D6"/>
    <w:rsid w:val="00AF2ECA"/>
    <w:rsid w:val="00B36BCC"/>
    <w:rsid w:val="00B56809"/>
    <w:rsid w:val="00B93BDF"/>
    <w:rsid w:val="00BC6963"/>
    <w:rsid w:val="00BD5769"/>
    <w:rsid w:val="00BE7497"/>
    <w:rsid w:val="00BF3481"/>
    <w:rsid w:val="00C17E56"/>
    <w:rsid w:val="00C5277E"/>
    <w:rsid w:val="00CC51AD"/>
    <w:rsid w:val="00D040AE"/>
    <w:rsid w:val="00D06195"/>
    <w:rsid w:val="00DB1EFE"/>
    <w:rsid w:val="00DB4BBA"/>
    <w:rsid w:val="00DB5D44"/>
    <w:rsid w:val="00DF070C"/>
    <w:rsid w:val="00DF0C6D"/>
    <w:rsid w:val="00EA205A"/>
    <w:rsid w:val="00F12BF3"/>
    <w:rsid w:val="00F2619C"/>
    <w:rsid w:val="00F32854"/>
    <w:rsid w:val="00F67570"/>
    <w:rsid w:val="00FF1B28"/>
    <w:rsid w:val="00FF2B60"/>
    <w:rsid w:val="00FF6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3FE71"/>
  <w15:chartTrackingRefBased/>
  <w15:docId w15:val="{14677158-5DA1-9E45-AA92-568FE906B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45E7"/>
    <w:rPr>
      <w:rFonts w:ascii="Times New Roman" w:hAnsi="Times New Roman" w:cs="Times New Roman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45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61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6</Pages>
  <Words>843</Words>
  <Characters>4641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I_1k Kesim</dc:creator>
  <cp:keywords/>
  <dc:description/>
  <cp:lastModifiedBy>Alex Wong</cp:lastModifiedBy>
  <cp:revision>59</cp:revision>
  <dcterms:created xsi:type="dcterms:W3CDTF">2023-10-12T22:16:00Z</dcterms:created>
  <dcterms:modified xsi:type="dcterms:W3CDTF">2023-11-23T10:40:00Z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772ba27-cab8-4042-a351-a31f6e4eacdc_Enabled">
    <vt:lpwstr>true</vt:lpwstr>
  </property>
  <property fmtid="{D5CDD505-2E9C-101B-9397-08002B2CF9AE}" pid="3" name="MSIP_Label_8772ba27-cab8-4042-a351-a31f6e4eacdc_SetDate">
    <vt:lpwstr>2023-10-12T22:38:12Z</vt:lpwstr>
  </property>
  <property fmtid="{D5CDD505-2E9C-101B-9397-08002B2CF9AE}" pid="4" name="MSIP_Label_8772ba27-cab8-4042-a351-a31f6e4eacdc_Method">
    <vt:lpwstr>Privileged</vt:lpwstr>
  </property>
  <property fmtid="{D5CDD505-2E9C-101B-9397-08002B2CF9AE}" pid="5" name="MSIP_Label_8772ba27-cab8-4042-a351-a31f6e4eacdc_Name">
    <vt:lpwstr>Internal</vt:lpwstr>
  </property>
  <property fmtid="{D5CDD505-2E9C-101B-9397-08002B2CF9AE}" pid="6" name="MSIP_Label_8772ba27-cab8-4042-a351-a31f6e4eacdc_SiteId">
    <vt:lpwstr>715902d6-f63e-4b8d-929b-4bb170bad492</vt:lpwstr>
  </property>
  <property fmtid="{D5CDD505-2E9C-101B-9397-08002B2CF9AE}" pid="7" name="MSIP_Label_8772ba27-cab8-4042-a351-a31f6e4eacdc_ActionId">
    <vt:lpwstr>c48a563f-6da9-47e4-9561-d51cdf0e4968</vt:lpwstr>
  </property>
  <property fmtid="{D5CDD505-2E9C-101B-9397-08002B2CF9AE}" pid="8" name="MSIP_Label_8772ba27-cab8-4042-a351-a31f6e4eacdc_ContentBits">
    <vt:lpwstr>0</vt:lpwstr>
  </property>
</Properties>
</file>