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Look w:val="04A0" w:firstRow="1" w:lastRow="0" w:firstColumn="1" w:lastColumn="0" w:noHBand="0" w:noVBand="1"/>
      </w:tblPr>
      <w:tblGrid>
        <w:gridCol w:w="1023"/>
        <w:gridCol w:w="480"/>
        <w:gridCol w:w="362"/>
        <w:gridCol w:w="329"/>
        <w:gridCol w:w="373"/>
        <w:gridCol w:w="388"/>
        <w:gridCol w:w="475"/>
        <w:gridCol w:w="459"/>
        <w:gridCol w:w="435"/>
        <w:gridCol w:w="377"/>
        <w:gridCol w:w="448"/>
        <w:gridCol w:w="381"/>
        <w:gridCol w:w="451"/>
        <w:gridCol w:w="486"/>
        <w:gridCol w:w="446"/>
        <w:gridCol w:w="406"/>
        <w:gridCol w:w="513"/>
        <w:gridCol w:w="488"/>
        <w:gridCol w:w="413"/>
        <w:gridCol w:w="501"/>
        <w:gridCol w:w="334"/>
        <w:gridCol w:w="365"/>
        <w:gridCol w:w="446"/>
        <w:gridCol w:w="496"/>
        <w:gridCol w:w="318"/>
        <w:gridCol w:w="305"/>
        <w:gridCol w:w="337"/>
        <w:gridCol w:w="435"/>
        <w:gridCol w:w="424"/>
        <w:gridCol w:w="398"/>
        <w:gridCol w:w="530"/>
        <w:gridCol w:w="359"/>
        <w:gridCol w:w="461"/>
        <w:gridCol w:w="424"/>
        <w:gridCol w:w="379"/>
        <w:gridCol w:w="369"/>
      </w:tblGrid>
      <w:tr w:rsidR="00F628F0" w:rsidRPr="00F628F0" w:rsidTr="00F628F0">
        <w:trPr>
          <w:trHeight w:val="300"/>
        </w:trPr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b/>
                <w:bCs/>
                <w:color w:val="000000"/>
                <w:lang w:eastAsia="en-GB"/>
              </w:rPr>
              <w:t>Quantitative</w:t>
            </w:r>
            <w:r>
              <w:rPr>
                <w:rFonts w:ascii="Cambria" w:eastAsia="Times New Roman" w:hAnsi="Cambria" w:cs="Calibri"/>
                <w:b/>
                <w:bCs/>
                <w:color w:val="000000"/>
                <w:lang w:eastAsia="en-GB"/>
              </w:rPr>
              <w:t xml:space="preserve"> Research</w:t>
            </w:r>
            <w:bookmarkStart w:id="0" w:name="_GoBack"/>
            <w:bookmarkEnd w:id="0"/>
          </w:p>
        </w:tc>
        <w:tc>
          <w:tcPr>
            <w:tcW w:w="1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Bowen  et al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proofErr w:type="spellStart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Rampersad</w:t>
            </w:r>
            <w:proofErr w:type="spellEnd"/>
          </w:p>
        </w:tc>
        <w:tc>
          <w:tcPr>
            <w:tcW w:w="1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 xml:space="preserve">Ferreira, </w:t>
            </w:r>
          </w:p>
        </w:tc>
        <w:tc>
          <w:tcPr>
            <w:tcW w:w="1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Bolton</w:t>
            </w:r>
          </w:p>
        </w:tc>
        <w:tc>
          <w:tcPr>
            <w:tcW w:w="1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proofErr w:type="spellStart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Mahajan</w:t>
            </w:r>
            <w:proofErr w:type="spellEnd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 xml:space="preserve"> et al</w:t>
            </w:r>
          </w:p>
        </w:tc>
        <w:tc>
          <w:tcPr>
            <w:tcW w:w="1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Davis and Anderson</w:t>
            </w:r>
          </w:p>
        </w:tc>
        <w:tc>
          <w:tcPr>
            <w:tcW w:w="1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proofErr w:type="spellStart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Dufee</w:t>
            </w:r>
            <w:proofErr w:type="spellEnd"/>
          </w:p>
        </w:tc>
        <w:tc>
          <w:tcPr>
            <w:tcW w:w="1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proofErr w:type="spellStart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Stadler</w:t>
            </w:r>
            <w:proofErr w:type="spellEnd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 xml:space="preserve"> </w:t>
            </w:r>
          </w:p>
        </w:tc>
        <w:tc>
          <w:tcPr>
            <w:tcW w:w="1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proofErr w:type="spellStart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Rajak</w:t>
            </w:r>
            <w:proofErr w:type="spellEnd"/>
          </w:p>
        </w:tc>
        <w:tc>
          <w:tcPr>
            <w:tcW w:w="1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 xml:space="preserve">Sharma and </w:t>
            </w:r>
            <w:proofErr w:type="spellStart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Kiran</w:t>
            </w:r>
            <w:proofErr w:type="spellEnd"/>
          </w:p>
        </w:tc>
        <w:tc>
          <w:tcPr>
            <w:tcW w:w="1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proofErr w:type="spellStart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Orlitzky</w:t>
            </w:r>
            <w:proofErr w:type="spellEnd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 xml:space="preserve"> et al</w:t>
            </w:r>
          </w:p>
        </w:tc>
        <w:tc>
          <w:tcPr>
            <w:tcW w:w="1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Lyon and Maxwell</w:t>
            </w:r>
          </w:p>
        </w:tc>
        <w:tc>
          <w:tcPr>
            <w:tcW w:w="1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proofErr w:type="spellStart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Sanyal</w:t>
            </w:r>
            <w:proofErr w:type="spellEnd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 xml:space="preserve"> and </w:t>
            </w:r>
            <w:proofErr w:type="spellStart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Neves</w:t>
            </w:r>
            <w:proofErr w:type="spellEnd"/>
          </w:p>
        </w:tc>
        <w:tc>
          <w:tcPr>
            <w:tcW w:w="1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Welker</w:t>
            </w:r>
          </w:p>
        </w:tc>
        <w:tc>
          <w:tcPr>
            <w:tcW w:w="1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proofErr w:type="spellStart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Shaukat</w:t>
            </w:r>
            <w:proofErr w:type="spellEnd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 xml:space="preserve"> et al</w:t>
            </w:r>
          </w:p>
        </w:tc>
        <w:tc>
          <w:tcPr>
            <w:tcW w:w="1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proofErr w:type="spellStart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Coussens</w:t>
            </w:r>
            <w:proofErr w:type="spellEnd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 xml:space="preserve"> and Harrison</w:t>
            </w:r>
          </w:p>
        </w:tc>
        <w:tc>
          <w:tcPr>
            <w:tcW w:w="1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proofErr w:type="spellStart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Málovics</w:t>
            </w:r>
            <w:proofErr w:type="spellEnd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 xml:space="preserve"> et al</w:t>
            </w:r>
          </w:p>
        </w:tc>
        <w:tc>
          <w:tcPr>
            <w:tcW w:w="1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proofErr w:type="spellStart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Kulczycka</w:t>
            </w:r>
            <w:proofErr w:type="spellEnd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 xml:space="preserve"> et al</w:t>
            </w:r>
          </w:p>
        </w:tc>
        <w:tc>
          <w:tcPr>
            <w:tcW w:w="1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 xml:space="preserve">Reinhardt and </w:t>
            </w:r>
            <w:proofErr w:type="spellStart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Stavins</w:t>
            </w:r>
            <w:proofErr w:type="spellEnd"/>
          </w:p>
        </w:tc>
        <w:tc>
          <w:tcPr>
            <w:tcW w:w="1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Chandler</w:t>
            </w:r>
          </w:p>
        </w:tc>
        <w:tc>
          <w:tcPr>
            <w:tcW w:w="1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proofErr w:type="spellStart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Kolk</w:t>
            </w:r>
            <w:proofErr w:type="spellEnd"/>
          </w:p>
        </w:tc>
        <w:tc>
          <w:tcPr>
            <w:tcW w:w="1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Alvarado-Herrera</w:t>
            </w:r>
          </w:p>
        </w:tc>
        <w:tc>
          <w:tcPr>
            <w:tcW w:w="1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proofErr w:type="spellStart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Schönherr</w:t>
            </w:r>
            <w:proofErr w:type="spellEnd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 xml:space="preserve"> et al</w:t>
            </w:r>
          </w:p>
        </w:tc>
        <w:tc>
          <w:tcPr>
            <w:tcW w:w="1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Xia et al</w:t>
            </w:r>
          </w:p>
        </w:tc>
        <w:tc>
          <w:tcPr>
            <w:tcW w:w="1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proofErr w:type="spellStart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Givel</w:t>
            </w:r>
            <w:proofErr w:type="spellEnd"/>
          </w:p>
        </w:tc>
        <w:tc>
          <w:tcPr>
            <w:tcW w:w="1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proofErr w:type="spellStart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Alon</w:t>
            </w:r>
            <w:proofErr w:type="spellEnd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 xml:space="preserve"> et al</w:t>
            </w:r>
          </w:p>
        </w:tc>
        <w:tc>
          <w:tcPr>
            <w:tcW w:w="1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 xml:space="preserve">Francis and </w:t>
            </w:r>
            <w:proofErr w:type="spellStart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Pegg</w:t>
            </w:r>
            <w:proofErr w:type="spellEnd"/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Williamson et al</w:t>
            </w:r>
          </w:p>
        </w:tc>
        <w:tc>
          <w:tcPr>
            <w:tcW w:w="1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proofErr w:type="spellStart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Vaccaro</w:t>
            </w:r>
            <w:proofErr w:type="spellEnd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 xml:space="preserve"> et al</w:t>
            </w:r>
          </w:p>
        </w:tc>
        <w:tc>
          <w:tcPr>
            <w:tcW w:w="1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proofErr w:type="spellStart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Shingal</w:t>
            </w:r>
            <w:proofErr w:type="spellEnd"/>
          </w:p>
        </w:tc>
        <w:tc>
          <w:tcPr>
            <w:tcW w:w="1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Boone et al</w:t>
            </w:r>
          </w:p>
        </w:tc>
        <w:tc>
          <w:tcPr>
            <w:tcW w:w="1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111111"/>
                <w:sz w:val="20"/>
                <w:szCs w:val="20"/>
                <w:lang w:eastAsia="en-GB"/>
              </w:rPr>
            </w:pPr>
            <w:proofErr w:type="spellStart"/>
            <w:r w:rsidRPr="00F628F0">
              <w:rPr>
                <w:rFonts w:ascii="Cambria" w:eastAsia="Times New Roman" w:hAnsi="Cambria" w:cs="Calibri"/>
                <w:color w:val="111111"/>
                <w:sz w:val="20"/>
                <w:szCs w:val="20"/>
                <w:lang w:eastAsia="en-GB"/>
              </w:rPr>
              <w:t>Hevia</w:t>
            </w:r>
            <w:proofErr w:type="spellEnd"/>
            <w:r w:rsidRPr="00F628F0">
              <w:rPr>
                <w:rFonts w:ascii="Cambria" w:eastAsia="Times New Roman" w:hAnsi="Cambria" w:cs="Calibri"/>
                <w:color w:val="111111"/>
                <w:sz w:val="20"/>
                <w:szCs w:val="20"/>
                <w:lang w:eastAsia="en-GB"/>
              </w:rPr>
              <w:t xml:space="preserve"> and </w:t>
            </w:r>
            <w:proofErr w:type="spellStart"/>
            <w:r w:rsidRPr="00F628F0">
              <w:rPr>
                <w:rFonts w:ascii="Cambria" w:eastAsia="Times New Roman" w:hAnsi="Cambria" w:cs="Calibri"/>
                <w:color w:val="111111"/>
                <w:sz w:val="20"/>
                <w:szCs w:val="20"/>
                <w:lang w:eastAsia="en-GB"/>
              </w:rPr>
              <w:t>Neumeyer</w:t>
            </w:r>
            <w:proofErr w:type="spellEnd"/>
          </w:p>
        </w:tc>
        <w:tc>
          <w:tcPr>
            <w:tcW w:w="1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111111"/>
                <w:sz w:val="20"/>
                <w:szCs w:val="20"/>
                <w:lang w:eastAsia="en-GB"/>
              </w:rPr>
            </w:pPr>
            <w:proofErr w:type="spellStart"/>
            <w:r w:rsidRPr="00F628F0">
              <w:rPr>
                <w:rFonts w:ascii="Cambria" w:eastAsia="Times New Roman" w:hAnsi="Cambria" w:cs="Calibri"/>
                <w:color w:val="111111"/>
                <w:sz w:val="20"/>
                <w:szCs w:val="20"/>
                <w:lang w:eastAsia="en-GB"/>
              </w:rPr>
              <w:t>Zeren</w:t>
            </w:r>
            <w:proofErr w:type="spellEnd"/>
            <w:r w:rsidRPr="00F628F0">
              <w:rPr>
                <w:rFonts w:ascii="Cambria" w:eastAsia="Times New Roman" w:hAnsi="Cambria" w:cs="Calibri"/>
                <w:color w:val="111111"/>
                <w:sz w:val="20"/>
                <w:szCs w:val="20"/>
                <w:lang w:eastAsia="en-GB"/>
              </w:rPr>
              <w:t xml:space="preserve"> and </w:t>
            </w:r>
            <w:proofErr w:type="spellStart"/>
            <w:r w:rsidRPr="00F628F0">
              <w:rPr>
                <w:rFonts w:ascii="Cambria" w:eastAsia="Times New Roman" w:hAnsi="Cambria" w:cs="Calibri"/>
                <w:color w:val="111111"/>
                <w:sz w:val="20"/>
                <w:szCs w:val="20"/>
                <w:lang w:eastAsia="en-GB"/>
              </w:rPr>
              <w:t>Hizarci</w:t>
            </w:r>
            <w:proofErr w:type="spellEnd"/>
          </w:p>
        </w:tc>
        <w:tc>
          <w:tcPr>
            <w:tcW w:w="1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111111"/>
                <w:sz w:val="20"/>
                <w:szCs w:val="2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111111"/>
                <w:sz w:val="20"/>
                <w:szCs w:val="20"/>
                <w:lang w:eastAsia="en-GB"/>
              </w:rPr>
              <w:t xml:space="preserve">Cabral and </w:t>
            </w:r>
            <w:proofErr w:type="spellStart"/>
            <w:r w:rsidRPr="00F628F0">
              <w:rPr>
                <w:rFonts w:ascii="Cambria" w:eastAsia="Times New Roman" w:hAnsi="Cambria" w:cs="Calibri"/>
                <w:color w:val="111111"/>
                <w:sz w:val="20"/>
                <w:szCs w:val="20"/>
                <w:lang w:eastAsia="en-GB"/>
              </w:rPr>
              <w:t>Xu</w:t>
            </w:r>
            <w:proofErr w:type="spellEnd"/>
          </w:p>
        </w:tc>
        <w:tc>
          <w:tcPr>
            <w:tcW w:w="1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proofErr w:type="spellStart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Delwin</w:t>
            </w:r>
            <w:proofErr w:type="spellEnd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 xml:space="preserve"> et al</w:t>
            </w:r>
          </w:p>
        </w:tc>
      </w:tr>
      <w:tr w:rsidR="00F628F0" w:rsidRPr="00F628F0" w:rsidTr="00F628F0">
        <w:trPr>
          <w:trHeight w:val="300"/>
        </w:trPr>
        <w:tc>
          <w:tcPr>
            <w:tcW w:w="2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rPr>
                <w:rFonts w:ascii="Cambria" w:eastAsia="Times New Roman" w:hAnsi="Cambria" w:cs="Calibri"/>
                <w:color w:val="333333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333333"/>
                <w:lang w:eastAsia="en-GB"/>
              </w:rPr>
              <w:t>Data sources relevant?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</w:tr>
      <w:tr w:rsidR="00F628F0" w:rsidRPr="00F628F0" w:rsidTr="00F628F0">
        <w:trPr>
          <w:trHeight w:val="300"/>
        </w:trPr>
        <w:tc>
          <w:tcPr>
            <w:tcW w:w="2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Data analysis process relevant?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</w:tr>
      <w:tr w:rsidR="00F628F0" w:rsidRPr="00F628F0" w:rsidTr="00F628F0">
        <w:trPr>
          <w:trHeight w:val="300"/>
        </w:trPr>
        <w:tc>
          <w:tcPr>
            <w:tcW w:w="2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rPr>
                <w:rFonts w:ascii="Cambria" w:eastAsia="Times New Roman" w:hAnsi="Cambria" w:cs="Calibri"/>
                <w:color w:val="333333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333333"/>
                <w:lang w:eastAsia="en-GB"/>
              </w:rPr>
              <w:t>Findings relate to context?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</w:tr>
      <w:tr w:rsidR="00F628F0" w:rsidRPr="00F628F0" w:rsidTr="00F628F0">
        <w:trPr>
          <w:trHeight w:val="300"/>
        </w:trPr>
        <w:tc>
          <w:tcPr>
            <w:tcW w:w="2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rPr>
                <w:rFonts w:ascii="Cambria" w:eastAsia="Times New Roman" w:hAnsi="Cambria" w:cs="Calibri"/>
                <w:color w:val="333333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333333"/>
                <w:lang w:eastAsia="en-GB"/>
              </w:rPr>
              <w:t>Findings relate to researchers' influence?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</w:tr>
      <w:tr w:rsidR="00F628F0" w:rsidRPr="00F628F0" w:rsidTr="00F628F0">
        <w:trPr>
          <w:trHeight w:val="300"/>
        </w:trPr>
        <w:tc>
          <w:tcPr>
            <w:tcW w:w="2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rPr>
                <w:rFonts w:ascii="Cambria" w:eastAsia="Times New Roman" w:hAnsi="Cambria" w:cs="Calibri"/>
                <w:color w:val="333333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333333"/>
                <w:lang w:eastAsia="en-GB"/>
              </w:rPr>
              <w:t>Clear description of the sampling process of respond</w:t>
            </w:r>
            <w:r w:rsidRPr="00F628F0">
              <w:rPr>
                <w:rFonts w:ascii="Cambria" w:eastAsia="Times New Roman" w:hAnsi="Cambria" w:cs="Calibri"/>
                <w:color w:val="333333"/>
                <w:lang w:eastAsia="en-GB"/>
              </w:rPr>
              <w:lastRenderedPageBreak/>
              <w:t>ents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lastRenderedPageBreak/>
              <w:t>Y</w:t>
            </w:r>
          </w:p>
        </w:tc>
        <w:tc>
          <w:tcPr>
            <w:tcW w:w="1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</w:tr>
      <w:tr w:rsidR="00F628F0" w:rsidRPr="00F628F0" w:rsidTr="00F628F0">
        <w:trPr>
          <w:trHeight w:val="300"/>
        </w:trPr>
        <w:tc>
          <w:tcPr>
            <w:tcW w:w="2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rPr>
                <w:rFonts w:ascii="Cambria" w:eastAsia="Times New Roman" w:hAnsi="Cambria" w:cs="Calibri"/>
                <w:color w:val="333333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333333"/>
                <w:lang w:eastAsia="en-GB"/>
              </w:rPr>
              <w:lastRenderedPageBreak/>
              <w:t>Support from funding agencies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</w:tr>
      <w:tr w:rsidR="00F628F0" w:rsidRPr="00F628F0" w:rsidTr="00F628F0">
        <w:trPr>
          <w:trHeight w:val="300"/>
        </w:trPr>
        <w:tc>
          <w:tcPr>
            <w:tcW w:w="2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rPr>
                <w:rFonts w:ascii="Cambria" w:eastAsia="Times New Roman" w:hAnsi="Cambria" w:cs="Calibri"/>
                <w:color w:val="333333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333333"/>
                <w:lang w:eastAsia="en-GB"/>
              </w:rPr>
              <w:t> 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67%</w:t>
            </w:r>
          </w:p>
        </w:tc>
        <w:tc>
          <w:tcPr>
            <w:tcW w:w="1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67%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67%</w:t>
            </w:r>
          </w:p>
        </w:tc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50%</w:t>
            </w:r>
          </w:p>
        </w:tc>
        <w:tc>
          <w:tcPr>
            <w:tcW w:w="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83%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67%</w:t>
            </w:r>
          </w:p>
        </w:tc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67%</w:t>
            </w:r>
          </w:p>
        </w:tc>
        <w:tc>
          <w:tcPr>
            <w:tcW w:w="1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67%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50%</w:t>
            </w:r>
          </w:p>
        </w:tc>
        <w:tc>
          <w:tcPr>
            <w:tcW w:w="1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67%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67%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67%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67%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67%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67%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33%</w:t>
            </w:r>
          </w:p>
        </w:tc>
        <w:tc>
          <w:tcPr>
            <w:tcW w:w="1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67%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67%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50%</w:t>
            </w:r>
          </w:p>
        </w:tc>
        <w:tc>
          <w:tcPr>
            <w:tcW w:w="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67%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67%</w:t>
            </w:r>
          </w:p>
        </w:tc>
        <w:tc>
          <w:tcPr>
            <w:tcW w:w="1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67%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67%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67%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33%</w:t>
            </w:r>
          </w:p>
        </w:tc>
        <w:tc>
          <w:tcPr>
            <w:tcW w:w="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67%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67%</w:t>
            </w:r>
          </w:p>
        </w:tc>
        <w:tc>
          <w:tcPr>
            <w:tcW w:w="1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67%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83%</w:t>
            </w:r>
          </w:p>
        </w:tc>
        <w:tc>
          <w:tcPr>
            <w:tcW w:w="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67%</w:t>
            </w:r>
          </w:p>
        </w:tc>
        <w:tc>
          <w:tcPr>
            <w:tcW w:w="1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50%</w:t>
            </w:r>
          </w:p>
        </w:tc>
        <w:tc>
          <w:tcPr>
            <w:tcW w:w="1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33%</w:t>
            </w:r>
          </w:p>
        </w:tc>
        <w:tc>
          <w:tcPr>
            <w:tcW w:w="1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67%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67%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83%</w:t>
            </w:r>
          </w:p>
        </w:tc>
      </w:tr>
      <w:tr w:rsidR="00F628F0" w:rsidRPr="00F628F0" w:rsidTr="00F628F0">
        <w:trPr>
          <w:trHeight w:val="300"/>
        </w:trPr>
        <w:tc>
          <w:tcPr>
            <w:tcW w:w="2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  <w:tc>
          <w:tcPr>
            <w:tcW w:w="1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  <w:tc>
          <w:tcPr>
            <w:tcW w:w="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  <w:tc>
          <w:tcPr>
            <w:tcW w:w="1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  <w:tc>
          <w:tcPr>
            <w:tcW w:w="1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  <w:tc>
          <w:tcPr>
            <w:tcW w:w="1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  <w:tc>
          <w:tcPr>
            <w:tcW w:w="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  <w:tc>
          <w:tcPr>
            <w:tcW w:w="1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  <w:tc>
          <w:tcPr>
            <w:tcW w:w="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  <w:tc>
          <w:tcPr>
            <w:tcW w:w="1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  <w:tc>
          <w:tcPr>
            <w:tcW w:w="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  <w:tc>
          <w:tcPr>
            <w:tcW w:w="1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  <w:tc>
          <w:tcPr>
            <w:tcW w:w="1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  <w:tc>
          <w:tcPr>
            <w:tcW w:w="1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</w:tr>
      <w:tr w:rsidR="00F628F0" w:rsidRPr="00F628F0" w:rsidTr="00F628F0">
        <w:trPr>
          <w:trHeight w:val="300"/>
        </w:trPr>
        <w:tc>
          <w:tcPr>
            <w:tcW w:w="2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333333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b/>
                <w:bCs/>
                <w:color w:val="333333"/>
                <w:lang w:eastAsia="en-GB"/>
              </w:rPr>
              <w:t>Qualitative</w:t>
            </w:r>
            <w:r>
              <w:rPr>
                <w:rFonts w:ascii="Cambria" w:eastAsia="Times New Roman" w:hAnsi="Cambria" w:cs="Calibri"/>
                <w:b/>
                <w:bCs/>
                <w:color w:val="333333"/>
                <w:lang w:eastAsia="en-GB"/>
              </w:rPr>
              <w:t xml:space="preserve"> Research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Dickson and Stevens</w:t>
            </w:r>
          </w:p>
        </w:tc>
        <w:tc>
          <w:tcPr>
            <w:tcW w:w="1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proofErr w:type="spellStart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Bendel</w:t>
            </w:r>
            <w:proofErr w:type="spellEnd"/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proofErr w:type="spellStart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Ntim</w:t>
            </w:r>
            <w:proofErr w:type="spellEnd"/>
          </w:p>
        </w:tc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proofErr w:type="spellStart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Delmas</w:t>
            </w:r>
            <w:proofErr w:type="spellEnd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 xml:space="preserve"> et al</w:t>
            </w:r>
          </w:p>
        </w:tc>
        <w:tc>
          <w:tcPr>
            <w:tcW w:w="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Annan-</w:t>
            </w:r>
            <w:proofErr w:type="spellStart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Diab</w:t>
            </w:r>
            <w:proofErr w:type="spellEnd"/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proofErr w:type="spellStart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Suárez‐Cebador</w:t>
            </w:r>
            <w:proofErr w:type="spellEnd"/>
          </w:p>
        </w:tc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Chuang and Huang</w:t>
            </w:r>
          </w:p>
        </w:tc>
        <w:tc>
          <w:tcPr>
            <w:tcW w:w="1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Marco‐</w:t>
            </w:r>
            <w:proofErr w:type="spellStart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Fondevila</w:t>
            </w:r>
            <w:proofErr w:type="spellEnd"/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proofErr w:type="spellStart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López</w:t>
            </w:r>
            <w:proofErr w:type="spellEnd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‐Pérez</w:t>
            </w:r>
          </w:p>
        </w:tc>
        <w:tc>
          <w:tcPr>
            <w:tcW w:w="1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Taylor et al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proofErr w:type="spellStart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Osmani</w:t>
            </w:r>
            <w:proofErr w:type="spellEnd"/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proofErr w:type="spellStart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Dimmler</w:t>
            </w:r>
            <w:proofErr w:type="spellEnd"/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proofErr w:type="spellStart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Senay</w:t>
            </w:r>
            <w:proofErr w:type="spellEnd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 xml:space="preserve"> and </w:t>
            </w:r>
            <w:proofErr w:type="spellStart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Landrigan</w:t>
            </w:r>
            <w:proofErr w:type="spellEnd"/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Albuquerque et al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Shan and Tang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 xml:space="preserve">Laing </w:t>
            </w:r>
          </w:p>
        </w:tc>
        <w:tc>
          <w:tcPr>
            <w:tcW w:w="1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proofErr w:type="spellStart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Makridis</w:t>
            </w:r>
            <w:proofErr w:type="spellEnd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 xml:space="preserve"> and Hartley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111111"/>
                <w:sz w:val="20"/>
                <w:szCs w:val="20"/>
                <w:lang w:eastAsia="en-GB"/>
              </w:rPr>
            </w:pPr>
            <w:proofErr w:type="spellStart"/>
            <w:r w:rsidRPr="00F628F0">
              <w:rPr>
                <w:rFonts w:ascii="Cambria" w:eastAsia="Times New Roman" w:hAnsi="Cambria" w:cs="Calibri"/>
                <w:color w:val="111111"/>
                <w:sz w:val="20"/>
                <w:szCs w:val="20"/>
                <w:lang w:eastAsia="en-GB"/>
              </w:rPr>
              <w:t>Nuno-Fernandes</w:t>
            </w:r>
            <w:proofErr w:type="spellEnd"/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111111"/>
                <w:sz w:val="20"/>
                <w:szCs w:val="20"/>
                <w:lang w:eastAsia="en-GB"/>
              </w:rPr>
            </w:pPr>
            <w:proofErr w:type="spellStart"/>
            <w:r w:rsidRPr="00F628F0">
              <w:rPr>
                <w:rFonts w:ascii="Cambria" w:eastAsia="Times New Roman" w:hAnsi="Cambria" w:cs="Calibri"/>
                <w:color w:val="111111"/>
                <w:sz w:val="20"/>
                <w:szCs w:val="20"/>
                <w:lang w:eastAsia="en-GB"/>
              </w:rPr>
              <w:t>Maital</w:t>
            </w:r>
            <w:proofErr w:type="spellEnd"/>
            <w:r w:rsidRPr="00F628F0">
              <w:rPr>
                <w:rFonts w:ascii="Cambria" w:eastAsia="Times New Roman" w:hAnsi="Cambria" w:cs="Calibri"/>
                <w:color w:val="111111"/>
                <w:sz w:val="20"/>
                <w:szCs w:val="20"/>
                <w:lang w:eastAsia="en-GB"/>
              </w:rPr>
              <w:t xml:space="preserve"> and </w:t>
            </w:r>
            <w:proofErr w:type="spellStart"/>
            <w:r w:rsidRPr="00F628F0">
              <w:rPr>
                <w:rFonts w:ascii="Cambria" w:eastAsia="Times New Roman" w:hAnsi="Cambria" w:cs="Calibri"/>
                <w:color w:val="111111"/>
                <w:sz w:val="20"/>
                <w:szCs w:val="20"/>
                <w:lang w:eastAsia="en-GB"/>
              </w:rPr>
              <w:t>Barzani</w:t>
            </w:r>
            <w:proofErr w:type="spellEnd"/>
          </w:p>
        </w:tc>
        <w:tc>
          <w:tcPr>
            <w:tcW w:w="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111111"/>
                <w:sz w:val="20"/>
                <w:szCs w:val="20"/>
                <w:lang w:eastAsia="en-GB"/>
              </w:rPr>
            </w:pPr>
            <w:proofErr w:type="spellStart"/>
            <w:r w:rsidRPr="00F628F0">
              <w:rPr>
                <w:rFonts w:ascii="Cambria" w:eastAsia="Times New Roman" w:hAnsi="Cambria" w:cs="Calibri"/>
                <w:color w:val="111111"/>
                <w:sz w:val="20"/>
                <w:szCs w:val="20"/>
                <w:lang w:eastAsia="en-GB"/>
              </w:rPr>
              <w:t>Barua</w:t>
            </w:r>
            <w:proofErr w:type="spellEnd"/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proofErr w:type="spellStart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Johson</w:t>
            </w:r>
            <w:proofErr w:type="spellEnd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 xml:space="preserve"> et al</w:t>
            </w:r>
          </w:p>
        </w:tc>
        <w:tc>
          <w:tcPr>
            <w:tcW w:w="1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proofErr w:type="spellStart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Vian</w:t>
            </w:r>
            <w:proofErr w:type="spellEnd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 xml:space="preserve"> et al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proofErr w:type="spellStart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Soobaroyen</w:t>
            </w:r>
            <w:proofErr w:type="spellEnd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 xml:space="preserve"> and </w:t>
            </w:r>
            <w:proofErr w:type="spellStart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Ntim</w:t>
            </w:r>
            <w:proofErr w:type="spellEnd"/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Long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Gilbert</w:t>
            </w:r>
          </w:p>
        </w:tc>
        <w:tc>
          <w:tcPr>
            <w:tcW w:w="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proofErr w:type="spellStart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Gentilini</w:t>
            </w:r>
            <w:proofErr w:type="spellEnd"/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proofErr w:type="spellStart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Lindgreen</w:t>
            </w:r>
            <w:proofErr w:type="spellEnd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 xml:space="preserve"> et al</w:t>
            </w:r>
          </w:p>
        </w:tc>
        <w:tc>
          <w:tcPr>
            <w:tcW w:w="1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proofErr w:type="spellStart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Amoako</w:t>
            </w:r>
            <w:proofErr w:type="spellEnd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 xml:space="preserve"> et al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proofErr w:type="spellStart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Makwara</w:t>
            </w:r>
            <w:proofErr w:type="spellEnd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 xml:space="preserve"> et al</w:t>
            </w:r>
          </w:p>
        </w:tc>
        <w:tc>
          <w:tcPr>
            <w:tcW w:w="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Flanagan and Whiteman</w:t>
            </w:r>
          </w:p>
        </w:tc>
        <w:tc>
          <w:tcPr>
            <w:tcW w:w="1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proofErr w:type="spellStart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Utuk</w:t>
            </w:r>
            <w:proofErr w:type="spellEnd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 xml:space="preserve"> et al</w:t>
            </w:r>
          </w:p>
        </w:tc>
        <w:tc>
          <w:tcPr>
            <w:tcW w:w="1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proofErr w:type="spellStart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Uduji</w:t>
            </w:r>
            <w:proofErr w:type="spellEnd"/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 xml:space="preserve"> et al</w:t>
            </w:r>
          </w:p>
        </w:tc>
        <w:tc>
          <w:tcPr>
            <w:tcW w:w="1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</w:tr>
      <w:tr w:rsidR="00F628F0" w:rsidRPr="00F628F0" w:rsidTr="00F628F0">
        <w:trPr>
          <w:trHeight w:val="300"/>
        </w:trPr>
        <w:tc>
          <w:tcPr>
            <w:tcW w:w="2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rPr>
                <w:rFonts w:ascii="Cambria" w:eastAsia="Times New Roman" w:hAnsi="Cambria" w:cs="Calibri"/>
                <w:color w:val="333333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333333"/>
                <w:lang w:eastAsia="en-GB"/>
              </w:rPr>
              <w:t>Clear description of the randomization?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</w:tr>
      <w:tr w:rsidR="00F628F0" w:rsidRPr="00F628F0" w:rsidTr="00F628F0">
        <w:trPr>
          <w:trHeight w:val="300"/>
        </w:trPr>
        <w:tc>
          <w:tcPr>
            <w:tcW w:w="2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rPr>
                <w:rFonts w:ascii="Cambria" w:eastAsia="Times New Roman" w:hAnsi="Cambria" w:cs="Calibri"/>
                <w:color w:val="333333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333333"/>
                <w:lang w:eastAsia="en-GB"/>
              </w:rPr>
              <w:t>Clear description of allocation or concealment?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</w:tr>
      <w:tr w:rsidR="00F628F0" w:rsidRPr="00F628F0" w:rsidTr="00F628F0">
        <w:trPr>
          <w:trHeight w:val="300"/>
        </w:trPr>
        <w:tc>
          <w:tcPr>
            <w:tcW w:w="2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rPr>
                <w:rFonts w:ascii="Cambria" w:eastAsia="Times New Roman" w:hAnsi="Cambria" w:cs="Calibri"/>
                <w:color w:val="333333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333333"/>
                <w:lang w:eastAsia="en-GB"/>
              </w:rPr>
              <w:t>Complete outcome data?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</w:tr>
      <w:tr w:rsidR="00F628F0" w:rsidRPr="00F628F0" w:rsidTr="00F628F0">
        <w:trPr>
          <w:trHeight w:val="300"/>
        </w:trPr>
        <w:tc>
          <w:tcPr>
            <w:tcW w:w="2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rPr>
                <w:rFonts w:ascii="Cambria" w:eastAsia="Times New Roman" w:hAnsi="Cambria" w:cs="Calibri"/>
                <w:color w:val="333333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333333"/>
                <w:lang w:eastAsia="en-GB"/>
              </w:rPr>
              <w:t>Low withdra</w:t>
            </w:r>
            <w:r w:rsidRPr="00F628F0">
              <w:rPr>
                <w:rFonts w:ascii="Cambria" w:eastAsia="Times New Roman" w:hAnsi="Cambria" w:cs="Calibri"/>
                <w:color w:val="333333"/>
                <w:lang w:eastAsia="en-GB"/>
              </w:rPr>
              <w:lastRenderedPageBreak/>
              <w:t>wal/drop-out?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lastRenderedPageBreak/>
              <w:t>Y</w:t>
            </w:r>
          </w:p>
        </w:tc>
        <w:tc>
          <w:tcPr>
            <w:tcW w:w="1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</w:tr>
      <w:tr w:rsidR="00F628F0" w:rsidRPr="00F628F0" w:rsidTr="00F628F0">
        <w:trPr>
          <w:trHeight w:val="300"/>
        </w:trPr>
        <w:tc>
          <w:tcPr>
            <w:tcW w:w="2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rPr>
                <w:rFonts w:ascii="Cambria" w:eastAsia="Times New Roman" w:hAnsi="Cambria" w:cs="Calibri"/>
                <w:color w:val="333333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333333"/>
                <w:lang w:eastAsia="en-GB"/>
              </w:rPr>
              <w:lastRenderedPageBreak/>
              <w:t>Reason for studying specific organisations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</w:tr>
      <w:tr w:rsidR="00F628F0" w:rsidRPr="00F628F0" w:rsidTr="00F628F0">
        <w:trPr>
          <w:trHeight w:val="300"/>
        </w:trPr>
        <w:tc>
          <w:tcPr>
            <w:tcW w:w="2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rPr>
                <w:rFonts w:ascii="Cambria" w:eastAsia="Times New Roman" w:hAnsi="Cambria" w:cs="Calibri"/>
                <w:color w:val="333333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333333"/>
                <w:lang w:eastAsia="en-GB"/>
              </w:rPr>
              <w:t>The influence of the organisation on the research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</w:tr>
      <w:tr w:rsidR="00F628F0" w:rsidRPr="00F628F0" w:rsidTr="00F628F0">
        <w:trPr>
          <w:trHeight w:val="300"/>
        </w:trPr>
        <w:tc>
          <w:tcPr>
            <w:tcW w:w="2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rPr>
                <w:rFonts w:ascii="Cambria" w:eastAsia="Times New Roman" w:hAnsi="Cambria" w:cs="Calibri"/>
                <w:color w:val="333333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333333"/>
                <w:lang w:eastAsia="en-GB"/>
              </w:rPr>
              <w:t>Researcher influence in qualitative and mixed methods studies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</w:tr>
      <w:tr w:rsidR="00F628F0" w:rsidRPr="00F628F0" w:rsidTr="00F628F0">
        <w:trPr>
          <w:trHeight w:val="300"/>
        </w:trPr>
        <w:tc>
          <w:tcPr>
            <w:tcW w:w="2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rPr>
                <w:rFonts w:ascii="Cambria" w:eastAsia="Times New Roman" w:hAnsi="Cambria" w:cs="Calibri"/>
                <w:color w:val="333333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333333"/>
                <w:lang w:eastAsia="en-GB"/>
              </w:rPr>
              <w:t>Support from funding agencies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N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Y</w:t>
            </w:r>
          </w:p>
        </w:tc>
        <w:tc>
          <w:tcPr>
            <w:tcW w:w="1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</w:tr>
      <w:tr w:rsidR="00F628F0" w:rsidRPr="00F628F0" w:rsidTr="00F628F0">
        <w:trPr>
          <w:trHeight w:val="300"/>
        </w:trPr>
        <w:tc>
          <w:tcPr>
            <w:tcW w:w="2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rPr>
                <w:rFonts w:ascii="Cambria" w:eastAsia="Times New Roman" w:hAnsi="Cambria" w:cs="Calibri"/>
                <w:color w:val="333333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333333"/>
                <w:lang w:eastAsia="en-GB"/>
              </w:rPr>
              <w:t>Total score (%)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75%</w:t>
            </w:r>
          </w:p>
        </w:tc>
        <w:tc>
          <w:tcPr>
            <w:tcW w:w="1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63%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75%</w:t>
            </w:r>
          </w:p>
        </w:tc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75%</w:t>
            </w:r>
          </w:p>
        </w:tc>
        <w:tc>
          <w:tcPr>
            <w:tcW w:w="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75%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75%</w:t>
            </w:r>
          </w:p>
        </w:tc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75%</w:t>
            </w:r>
          </w:p>
        </w:tc>
        <w:tc>
          <w:tcPr>
            <w:tcW w:w="1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50%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75%</w:t>
            </w:r>
          </w:p>
        </w:tc>
        <w:tc>
          <w:tcPr>
            <w:tcW w:w="1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75%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75%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75%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50%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75%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25%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75%</w:t>
            </w:r>
          </w:p>
        </w:tc>
        <w:tc>
          <w:tcPr>
            <w:tcW w:w="1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75%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50%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63%</w:t>
            </w:r>
          </w:p>
        </w:tc>
        <w:tc>
          <w:tcPr>
            <w:tcW w:w="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75%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25%</w:t>
            </w:r>
          </w:p>
        </w:tc>
        <w:tc>
          <w:tcPr>
            <w:tcW w:w="1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50%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75%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75%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75%</w:t>
            </w:r>
          </w:p>
        </w:tc>
        <w:tc>
          <w:tcPr>
            <w:tcW w:w="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38%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75%</w:t>
            </w:r>
          </w:p>
        </w:tc>
        <w:tc>
          <w:tcPr>
            <w:tcW w:w="1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75%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75%</w:t>
            </w:r>
          </w:p>
        </w:tc>
        <w:tc>
          <w:tcPr>
            <w:tcW w:w="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75%</w:t>
            </w:r>
          </w:p>
        </w:tc>
        <w:tc>
          <w:tcPr>
            <w:tcW w:w="1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63%</w:t>
            </w:r>
          </w:p>
        </w:tc>
        <w:tc>
          <w:tcPr>
            <w:tcW w:w="1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75%</w:t>
            </w:r>
          </w:p>
        </w:tc>
        <w:tc>
          <w:tcPr>
            <w:tcW w:w="1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8F0" w:rsidRPr="00F628F0" w:rsidRDefault="00F628F0" w:rsidP="00F628F0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lang w:eastAsia="en-GB"/>
              </w:rPr>
            </w:pPr>
            <w:r w:rsidRPr="00F628F0">
              <w:rPr>
                <w:rFonts w:ascii="Cambria" w:eastAsia="Times New Roman" w:hAnsi="Cambria" w:cs="Calibri"/>
                <w:color w:val="000000"/>
                <w:lang w:eastAsia="en-GB"/>
              </w:rPr>
              <w:t> </w:t>
            </w:r>
          </w:p>
        </w:tc>
      </w:tr>
    </w:tbl>
    <w:p w:rsidR="0066521B" w:rsidRDefault="0066521B"/>
    <w:sectPr w:rsidR="0066521B" w:rsidSect="00F628F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28F0"/>
    <w:rsid w:val="00264183"/>
    <w:rsid w:val="0048617E"/>
    <w:rsid w:val="0066521B"/>
    <w:rsid w:val="00673589"/>
    <w:rsid w:val="00F62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35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422</Words>
  <Characters>2407</Characters>
  <Application>Microsoft Office Word</Application>
  <DocSecurity>0</DocSecurity>
  <Lines>20</Lines>
  <Paragraphs>5</Paragraphs>
  <ScaleCrop>false</ScaleCrop>
  <Company/>
  <LinksUpToDate>false</LinksUpToDate>
  <CharactersWithSpaces>2824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Kwabena</dc:creator>
  <cp:lastModifiedBy>Kwabena</cp:lastModifiedBy>
  <cp:revision>1</cp:revision>
  <dcterms:created xsi:type="dcterms:W3CDTF">2020-07-08T06:30:00Z</dcterms:created>
  <dcterms:modified xsi:type="dcterms:W3CDTF">2020-07-08T06:33:00Z</dcterms:modified>
</cp:coreProperties>
</file>