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A0660" w14:textId="16D8B447" w:rsidR="009F2DFE" w:rsidRDefault="009F2DFE">
      <w:pPr>
        <w:rPr>
          <w:rFonts w:ascii="Times New Roman" w:hAnsi="Times New Roman" w:cs="Times New Roman"/>
          <w:sz w:val="24"/>
          <w:szCs w:val="24"/>
        </w:rPr>
      </w:pPr>
      <w:r w:rsidRPr="009F2DFE">
        <w:rPr>
          <w:rFonts w:ascii="Times New Roman" w:hAnsi="Times New Roman" w:cs="Times New Roman"/>
          <w:sz w:val="24"/>
          <w:szCs w:val="24"/>
        </w:rPr>
        <w:t xml:space="preserve">Supplemental appendix. </w:t>
      </w:r>
      <w:r w:rsidRPr="009F2DFE">
        <w:rPr>
          <w:rFonts w:ascii="Times New Roman" w:hAnsi="Times New Roman" w:cs="Times New Roman"/>
          <w:sz w:val="24"/>
          <w:szCs w:val="24"/>
        </w:rPr>
        <w:t>Measured soluble immune mediators</w:t>
      </w:r>
    </w:p>
    <w:p w14:paraId="15C78C4E" w14:textId="77777777" w:rsidR="009F2DFE" w:rsidRDefault="009F2DFE">
      <w:pPr>
        <w:rPr>
          <w:rFonts w:ascii="Times New Roman" w:hAnsi="Times New Roman" w:cs="Times New Roman"/>
          <w:sz w:val="24"/>
          <w:szCs w:val="24"/>
        </w:rPr>
      </w:pPr>
    </w:p>
    <w:p w14:paraId="726C789A" w14:textId="031E662B" w:rsidR="009F2DFE" w:rsidRPr="009F2DFE" w:rsidRDefault="009F2DFE">
      <w:pPr>
        <w:rPr>
          <w:rFonts w:ascii="Times New Roman" w:hAnsi="Times New Roman" w:cs="Times New Roman" w:hint="eastAsia"/>
          <w:sz w:val="24"/>
          <w:szCs w:val="24"/>
        </w:rPr>
      </w:pPr>
      <w:r w:rsidRPr="009F2DFE">
        <w:rPr>
          <w:rFonts w:ascii="Times New Roman" w:hAnsi="Times New Roman" w:cs="Times New Roman"/>
          <w:sz w:val="24"/>
          <w:szCs w:val="24"/>
        </w:rPr>
        <w:t>We measured the following soluble immune mediators: CCL1, CCL2, CCL3, CCL7, CCL8, CCL11, CCL13, CCL15, CCL17, CCL19, CCL20, CCL21, CCL22, CCL23, CCL24, CCL25, CCL26, CCL27, Chitinase-3-like-1, CX3CL1, CXCL1, CXCL2, CXCL5, CXCL6, CXCL8, CXCL9, CXCL10, CXCL11, CXCL12, CXCL13, CXCL16, GM-CSF, IFN-α2, IFN-β, IFN-γ, IL-1β, IL-2, IL-4, IL-6, IL-10, IL-11, IL-12, IL-12(p70), IL-16, IL-19, IL-20, IL-22, IL-26, IL-27, IL-29, IL-32, IL-34, IL-35, IL-6Ra, MIF, MMP-1, MMP-2, MMP-3, Osteocalcin, Osteopontin, Pentraxin-3, TNF-α, sCD163, sIL-6Rb, sTNF-R1, sTNF-R2, TNFRSF8, TNFSF12, TNFSF13, TNFSF13B, TNFSF14, TSLP and VEGF.</w:t>
      </w:r>
    </w:p>
    <w:sectPr w:rsidR="009F2DFE" w:rsidRPr="009F2D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FE"/>
    <w:rsid w:val="009F2DFE"/>
    <w:rsid w:val="00AF73BE"/>
    <w:rsid w:val="00D4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FD777E"/>
  <w15:chartTrackingRefBased/>
  <w15:docId w15:val="{5A160A13-6CCE-4A0F-B6B7-0DEB9099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大樹 村田</dc:creator>
  <cp:keywords/>
  <dc:description/>
  <cp:lastModifiedBy>大樹 村田</cp:lastModifiedBy>
  <cp:revision>2</cp:revision>
  <dcterms:created xsi:type="dcterms:W3CDTF">2024-02-26T11:08:00Z</dcterms:created>
  <dcterms:modified xsi:type="dcterms:W3CDTF">2024-02-26T11:11:00Z</dcterms:modified>
</cp:coreProperties>
</file>