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A1CEB" w14:textId="23EF2C2A" w:rsidR="00547F71" w:rsidRDefault="00C656ED" w:rsidP="00C656ED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C656ED">
        <w:rPr>
          <w:rFonts w:ascii="Times New Roman" w:hAnsi="Times New Roman" w:cs="Times New Roman"/>
          <w:b/>
          <w:bCs/>
          <w:sz w:val="24"/>
        </w:rPr>
        <w:t>Electronic Supplementary Material</w:t>
      </w:r>
    </w:p>
    <w:p w14:paraId="308EE54C" w14:textId="311934F0" w:rsidR="004B2293" w:rsidRDefault="004B2293" w:rsidP="004B2293">
      <w:pPr>
        <w:spacing w:line="480" w:lineRule="auto"/>
        <w:ind w:left="360" w:hanging="36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>Fig.</w:t>
      </w:r>
      <w:r w:rsidR="005F6973"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 xml:space="preserve"> Mass spectrometry of </w:t>
      </w:r>
      <w:r>
        <w:rPr>
          <w:rFonts w:ascii="Times New Roman" w:hAnsi="Times New Roman"/>
          <w:sz w:val="24"/>
          <w:shd w:val="clear" w:color="auto" w:fill="FFFFFF"/>
        </w:rPr>
        <w:t xml:space="preserve">compound </w:t>
      </w:r>
      <w:r>
        <w:rPr>
          <w:rFonts w:ascii="Times New Roman" w:hAnsi="Times New Roman"/>
          <w:b/>
          <w:bCs/>
          <w:sz w:val="24"/>
          <w:shd w:val="clear" w:color="auto" w:fill="FFFFFF"/>
        </w:rPr>
        <w:t>2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  <w:shd w:val="clear" w:color="auto" w:fill="FFFFFF"/>
        </w:rPr>
        <w:t>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>[</w:t>
      </w:r>
      <w:r>
        <w:rPr>
          <w:rFonts w:ascii="Times New Roman" w:hAnsi="Times New Roman"/>
          <w:sz w:val="24"/>
          <w:shd w:val="clear" w:color="auto" w:fill="FFFFFF"/>
          <w:vertAlign w:val="superscript"/>
        </w:rPr>
        <w:t>19</w:t>
      </w:r>
      <w:r>
        <w:rPr>
          <w:rFonts w:ascii="Times New Roman" w:hAnsi="Times New Roman"/>
          <w:sz w:val="24"/>
          <w:shd w:val="clear" w:color="auto" w:fill="FFFFFF"/>
        </w:rPr>
        <w:t>F]</w:t>
      </w:r>
      <w:r>
        <w:rPr>
          <w:rFonts w:ascii="Times New Roman" w:hAnsi="Times New Roman"/>
          <w:b/>
          <w:bCs/>
          <w:sz w:val="24"/>
          <w:shd w:val="clear" w:color="auto" w:fill="FFFFFF"/>
        </w:rPr>
        <w:t xml:space="preserve">3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 xml:space="preserve">) and </w:t>
      </w:r>
      <w:r>
        <w:rPr>
          <w:rFonts w:ascii="Times New Roman" w:hAnsi="Times New Roman"/>
          <w:sz w:val="24"/>
          <w:shd w:val="clear" w:color="auto" w:fill="FFFFFF"/>
        </w:rPr>
        <w:t>[</w:t>
      </w:r>
      <w:r>
        <w:rPr>
          <w:rFonts w:ascii="Times New Roman" w:hAnsi="Times New Roman"/>
          <w:sz w:val="24"/>
          <w:shd w:val="clear" w:color="auto" w:fill="FFFFFF"/>
          <w:vertAlign w:val="superscript"/>
        </w:rPr>
        <w:t>19</w:t>
      </w:r>
      <w:r>
        <w:rPr>
          <w:rFonts w:ascii="Times New Roman" w:hAnsi="Times New Roman"/>
          <w:sz w:val="24"/>
          <w:shd w:val="clear" w:color="auto" w:fill="FFFFFF"/>
        </w:rPr>
        <w:t>F]</w:t>
      </w:r>
      <w:r>
        <w:rPr>
          <w:rFonts w:ascii="Times New Roman" w:hAnsi="Times New Roman"/>
          <w:b/>
          <w:bCs/>
          <w:sz w:val="24"/>
        </w:rPr>
        <w:t xml:space="preserve">4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 xml:space="preserve">); 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H NMR of </w:t>
      </w:r>
      <w:r>
        <w:rPr>
          <w:rFonts w:ascii="Times New Roman" w:hAnsi="Times New Roman"/>
          <w:sz w:val="24"/>
          <w:shd w:val="clear" w:color="auto" w:fill="FFFFFF"/>
        </w:rPr>
        <w:t xml:space="preserve">compound </w:t>
      </w:r>
      <w:r>
        <w:rPr>
          <w:rFonts w:ascii="Times New Roman" w:hAnsi="Times New Roman"/>
          <w:b/>
          <w:bCs/>
          <w:sz w:val="24"/>
          <w:shd w:val="clear" w:color="auto" w:fill="FFFFFF"/>
        </w:rPr>
        <w:t>2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b/>
          <w:bCs/>
          <w:sz w:val="24"/>
        </w:rPr>
        <w:t>D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sz w:val="24"/>
          <w:shd w:val="clear" w:color="auto" w:fill="FFFFFF"/>
        </w:rPr>
        <w:t>and [</w:t>
      </w:r>
      <w:r>
        <w:rPr>
          <w:rFonts w:ascii="Times New Roman" w:hAnsi="Times New Roman"/>
          <w:sz w:val="24"/>
          <w:shd w:val="clear" w:color="auto" w:fill="FFFFFF"/>
          <w:vertAlign w:val="superscript"/>
        </w:rPr>
        <w:t>19</w:t>
      </w:r>
      <w:r>
        <w:rPr>
          <w:rFonts w:ascii="Times New Roman" w:hAnsi="Times New Roman"/>
          <w:sz w:val="24"/>
          <w:shd w:val="clear" w:color="auto" w:fill="FFFFFF"/>
        </w:rPr>
        <w:t>F]</w:t>
      </w:r>
      <w:r>
        <w:rPr>
          <w:rFonts w:ascii="Times New Roman" w:hAnsi="Times New Roman"/>
          <w:b/>
          <w:bCs/>
          <w:sz w:val="24"/>
          <w:shd w:val="clear" w:color="auto" w:fill="FFFFFF"/>
        </w:rPr>
        <w:t xml:space="preserve">3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E</w:t>
      </w:r>
      <w:r>
        <w:rPr>
          <w:rFonts w:ascii="Times New Roman" w:hAnsi="Times New Roman"/>
          <w:sz w:val="24"/>
        </w:rPr>
        <w:t>).</w:t>
      </w:r>
    </w:p>
    <w:p w14:paraId="55018B3F" w14:textId="621FC82F" w:rsidR="004B2293" w:rsidRDefault="00AE118C" w:rsidP="00C656ED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3290E968" wp14:editId="4EDD592F">
            <wp:extent cx="5274310" cy="3299460"/>
            <wp:effectExtent l="0" t="0" r="2540" b="0"/>
            <wp:docPr id="1499149862" name="图片 2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149862" name="图片 2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2F08D" w14:textId="2C995AC3" w:rsidR="006D53F2" w:rsidRDefault="006D53F2" w:rsidP="006D53F2">
      <w:pPr>
        <w:widowControl/>
        <w:shd w:val="clear" w:color="auto" w:fill="FDFDFD"/>
        <w:spacing w:line="480" w:lineRule="auto"/>
        <w:rPr>
          <w:noProof/>
        </w:rPr>
      </w:pPr>
      <w:r>
        <w:rPr>
          <w:rFonts w:ascii="Times New Roman" w:eastAsia="宋体" w:hAnsi="Times New Roman"/>
          <w:sz w:val="24"/>
        </w:rPr>
        <w:t>Fig.</w:t>
      </w:r>
      <w:r w:rsidR="005F6973"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/>
          <w:sz w:val="24"/>
        </w:rPr>
        <w:t xml:space="preserve"> (</w:t>
      </w:r>
      <w:r>
        <w:rPr>
          <w:rFonts w:ascii="Times New Roman" w:eastAsia="宋体" w:hAnsi="Times New Roman"/>
          <w:b/>
          <w:bCs/>
          <w:sz w:val="24"/>
        </w:rPr>
        <w:t>A</w:t>
      </w:r>
      <w:r>
        <w:rPr>
          <w:rFonts w:ascii="Times New Roman" w:eastAsia="宋体" w:hAnsi="Times New Roman"/>
          <w:sz w:val="24"/>
        </w:rPr>
        <w:t>) The radio-HPLC chromatogram of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4</w:t>
      </w:r>
      <w:r>
        <w:rPr>
          <w:rFonts w:ascii="Times New Roman" w:eastAsia="宋体" w:hAnsi="Times New Roman"/>
          <w:sz w:val="24"/>
        </w:rPr>
        <w:t>, the mixture solution of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4</w:t>
      </w:r>
      <w:r>
        <w:rPr>
          <w:rFonts w:ascii="Times New Roman" w:eastAsia="宋体" w:hAnsi="Times New Roman"/>
          <w:sz w:val="24"/>
        </w:rPr>
        <w:t xml:space="preserve"> and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3</w:t>
      </w:r>
      <w:r>
        <w:rPr>
          <w:rFonts w:ascii="Times New Roman" w:eastAsia="宋体" w:hAnsi="Times New Roman"/>
          <w:sz w:val="24"/>
        </w:rPr>
        <w:t xml:space="preserve"> after being reacted at 100°C for 10 min and at 110°C for 15 min; (</w:t>
      </w:r>
      <w:r>
        <w:rPr>
          <w:rFonts w:ascii="Times New Roman" w:eastAsia="宋体" w:hAnsi="Times New Roman"/>
          <w:b/>
          <w:bCs/>
          <w:sz w:val="24"/>
        </w:rPr>
        <w:t>B</w:t>
      </w:r>
      <w:r>
        <w:rPr>
          <w:rFonts w:ascii="Times New Roman" w:eastAsia="宋体" w:hAnsi="Times New Roman"/>
          <w:sz w:val="24"/>
        </w:rPr>
        <w:t>) the radio-TLC chromatogram of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4</w:t>
      </w:r>
      <w:r>
        <w:rPr>
          <w:rFonts w:ascii="Times New Roman" w:eastAsia="宋体" w:hAnsi="Times New Roman"/>
          <w:sz w:val="24"/>
        </w:rPr>
        <w:t>.</w:t>
      </w:r>
      <w:r w:rsidR="0018587E" w:rsidRPr="0018587E">
        <w:rPr>
          <w:noProof/>
        </w:rPr>
        <w:t xml:space="preserve"> </w:t>
      </w:r>
      <w:r w:rsidR="0018587E">
        <w:rPr>
          <w:noProof/>
        </w:rPr>
        <w:drawing>
          <wp:inline distT="0" distB="0" distL="0" distR="0" wp14:anchorId="501CAE59" wp14:editId="5BE86D05">
            <wp:extent cx="5274310" cy="1739265"/>
            <wp:effectExtent l="0" t="0" r="2540" b="0"/>
            <wp:docPr id="20441940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70140" w14:textId="1934818D" w:rsidR="008A2AE0" w:rsidRDefault="008A2AE0" w:rsidP="008A2AE0">
      <w:pPr>
        <w:widowControl/>
        <w:shd w:val="clear" w:color="auto" w:fill="FDFDFD"/>
        <w:spacing w:line="48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t>Fig.</w:t>
      </w:r>
      <w:r w:rsidR="005F6973">
        <w:rPr>
          <w:rFonts w:ascii="Times New Roman" w:eastAsia="宋体" w:hAnsi="Times New Roman" w:hint="eastAsia"/>
          <w:sz w:val="24"/>
        </w:rPr>
        <w:t>3</w:t>
      </w:r>
      <w:r>
        <w:rPr>
          <w:rFonts w:ascii="Times New Roman" w:eastAsia="宋体" w:hAnsi="Times New Roman"/>
          <w:sz w:val="24"/>
        </w:rPr>
        <w:t xml:space="preserve"> </w:t>
      </w:r>
      <w:r>
        <w:rPr>
          <w:rFonts w:ascii="Times New Roman" w:eastAsia="宋体" w:hAnsi="Times New Roman" w:hint="eastAsia"/>
          <w:sz w:val="24"/>
        </w:rPr>
        <w:t>(</w:t>
      </w:r>
      <w:r>
        <w:rPr>
          <w:rFonts w:ascii="Times New Roman" w:eastAsia="宋体" w:hAnsi="Times New Roman"/>
          <w:b/>
          <w:bCs/>
          <w:sz w:val="24"/>
        </w:rPr>
        <w:t>A</w:t>
      </w:r>
      <w:r>
        <w:rPr>
          <w:rFonts w:ascii="Times New Roman" w:eastAsia="宋体" w:hAnsi="Times New Roman"/>
          <w:sz w:val="24"/>
        </w:rPr>
        <w:t xml:space="preserve">) </w:t>
      </w:r>
      <w:r>
        <w:rPr>
          <w:rFonts w:ascii="Times New Roman" w:eastAsia="宋体" w:hAnsi="Times New Roman" w:hint="eastAsia"/>
          <w:sz w:val="24"/>
        </w:rPr>
        <w:t>T</w:t>
      </w:r>
      <w:r>
        <w:rPr>
          <w:rFonts w:ascii="Times New Roman" w:eastAsia="宋体" w:hAnsi="Times New Roman"/>
          <w:sz w:val="24"/>
        </w:rPr>
        <w:t>he radio-HPLC chromatograms of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4</w:t>
      </w:r>
      <w:r>
        <w:rPr>
          <w:rFonts w:ascii="Times New Roman" w:eastAsia="宋体" w:hAnsi="Times New Roman"/>
          <w:sz w:val="24"/>
        </w:rPr>
        <w:t xml:space="preserve"> after incubations of 60 min and 120 min in PBS and FBS, and the radio-HPLC chromatogram of urine from SD rats after intravenous injection of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4</w:t>
      </w:r>
      <w:r>
        <w:rPr>
          <w:rFonts w:ascii="Times New Roman" w:eastAsia="宋体" w:hAnsi="Times New Roman"/>
          <w:sz w:val="24"/>
        </w:rPr>
        <w:t xml:space="preserve"> for 60 min; (</w:t>
      </w:r>
      <w:r>
        <w:rPr>
          <w:rFonts w:ascii="Times New Roman" w:eastAsia="宋体" w:hAnsi="Times New Roman"/>
          <w:b/>
          <w:bCs/>
          <w:sz w:val="24"/>
        </w:rPr>
        <w:t>B</w:t>
      </w:r>
      <w:r>
        <w:rPr>
          <w:rFonts w:ascii="Times New Roman" w:eastAsia="宋体" w:hAnsi="Times New Roman"/>
          <w:sz w:val="24"/>
        </w:rPr>
        <w:t>) the radio-TLC chromatogram of blood from SD rats after intravenous injection of [</w:t>
      </w:r>
      <w:r>
        <w:rPr>
          <w:rFonts w:ascii="Times New Roman" w:eastAsia="宋体" w:hAnsi="Times New Roman"/>
          <w:sz w:val="24"/>
          <w:vertAlign w:val="superscript"/>
        </w:rPr>
        <w:t>18</w:t>
      </w:r>
      <w:r>
        <w:rPr>
          <w:rFonts w:ascii="Times New Roman" w:eastAsia="宋体" w:hAnsi="Times New Roman"/>
          <w:sz w:val="24"/>
        </w:rPr>
        <w:t>F]</w:t>
      </w:r>
      <w:r>
        <w:rPr>
          <w:rFonts w:ascii="Times New Roman" w:eastAsia="宋体" w:hAnsi="Times New Roman"/>
          <w:b/>
          <w:bCs/>
          <w:sz w:val="24"/>
        </w:rPr>
        <w:t>4</w:t>
      </w:r>
      <w:r>
        <w:rPr>
          <w:rFonts w:ascii="Times New Roman" w:eastAsia="宋体" w:hAnsi="Times New Roman"/>
          <w:sz w:val="24"/>
        </w:rPr>
        <w:t xml:space="preserve"> for 60 min.</w:t>
      </w:r>
    </w:p>
    <w:p w14:paraId="040A37F6" w14:textId="79F05DCE" w:rsidR="008A2AE0" w:rsidRDefault="000A228F" w:rsidP="006D53F2">
      <w:pPr>
        <w:widowControl/>
        <w:shd w:val="clear" w:color="auto" w:fill="FDFDFD"/>
        <w:spacing w:line="480" w:lineRule="auto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 wp14:anchorId="0BFB353D" wp14:editId="03593550">
            <wp:extent cx="5274310" cy="1529715"/>
            <wp:effectExtent l="0" t="0" r="2540" b="0"/>
            <wp:docPr id="1626616679" name="图片 3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616679" name="图片 3" descr="图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E8BDA" w14:textId="2879AD74" w:rsidR="00CF4AAC" w:rsidRPr="00CF4AAC" w:rsidRDefault="00CF4AAC" w:rsidP="006D53F2">
      <w:pPr>
        <w:widowControl/>
        <w:shd w:val="clear" w:color="auto" w:fill="FDFDFD"/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 w:rsidRPr="00CF4AAC">
        <w:rPr>
          <w:rFonts w:ascii="Times New Roman" w:hAnsi="Times New Roman" w:cs="Times New Roman"/>
          <w:b/>
          <w:bCs/>
          <w:color w:val="000000"/>
          <w:sz w:val="24"/>
        </w:rPr>
        <w:t>Journal: Molecular Imaging and Biology</w:t>
      </w:r>
    </w:p>
    <w:p w14:paraId="7BC10734" w14:textId="77777777" w:rsidR="002F1CF8" w:rsidRDefault="002F1CF8" w:rsidP="002F1CF8">
      <w:pPr>
        <w:spacing w:line="540" w:lineRule="exac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kern w:val="0"/>
          <w:sz w:val="24"/>
        </w:rPr>
        <w:t>Names of the authors: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</w:rPr>
        <w:t>Dongmei Shi</w:t>
      </w:r>
      <w:r>
        <w:rPr>
          <w:rFonts w:ascii="Times New Roman" w:hAnsi="Times New Roman"/>
          <w:bCs/>
          <w:sz w:val="24"/>
          <w:vertAlign w:val="superscript"/>
        </w:rPr>
        <w:t>a, #</w:t>
      </w:r>
      <w:r>
        <w:rPr>
          <w:rFonts w:ascii="Times New Roman" w:hAnsi="Times New Roman"/>
          <w:bCs/>
          <w:sz w:val="24"/>
        </w:rPr>
        <w:t xml:space="preserve">, </w:t>
      </w:r>
      <w:r>
        <w:rPr>
          <w:rFonts w:ascii="Times New Roman" w:hAnsi="Times New Roman" w:hint="eastAsia"/>
          <w:bCs/>
          <w:sz w:val="24"/>
        </w:rPr>
        <w:t>Ling</w:t>
      </w:r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Liu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  <w:vertAlign w:val="superscript"/>
        </w:rPr>
        <w:t>, #</w:t>
      </w:r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 w:hint="eastAsia"/>
          <w:bCs/>
          <w:sz w:val="24"/>
        </w:rPr>
        <w:t>Kaixin</w:t>
      </w:r>
      <w:proofErr w:type="spellEnd"/>
      <w:r>
        <w:rPr>
          <w:rFonts w:ascii="Times New Roman" w:hAnsi="Times New Roman" w:hint="eastAsia"/>
          <w:bCs/>
          <w:sz w:val="24"/>
        </w:rPr>
        <w:t xml:space="preserve"> </w:t>
      </w:r>
      <w:proofErr w:type="spellStart"/>
      <w:r>
        <w:rPr>
          <w:rFonts w:ascii="Times New Roman" w:hAnsi="Times New Roman" w:hint="eastAsia"/>
          <w:bCs/>
          <w:sz w:val="24"/>
        </w:rPr>
        <w:t>Qin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</w:rPr>
        <w:t>Yuzhou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Zheng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</w:rPr>
        <w:t>, Wenhao Hu</w:t>
      </w:r>
      <w:r>
        <w:rPr>
          <w:rFonts w:ascii="Times New Roman" w:hAnsi="Times New Roman"/>
          <w:bCs/>
          <w:sz w:val="24"/>
          <w:vertAlign w:val="superscript"/>
        </w:rPr>
        <w:t>a</w:t>
      </w:r>
      <w:r>
        <w:rPr>
          <w:rFonts w:ascii="Times New Roman" w:hAnsi="Times New Roman"/>
          <w:bCs/>
          <w:sz w:val="24"/>
        </w:rPr>
        <w:t>, Jiarui You</w:t>
      </w:r>
      <w:r>
        <w:rPr>
          <w:rFonts w:ascii="Times New Roman" w:hAnsi="Times New Roman"/>
          <w:bCs/>
          <w:sz w:val="24"/>
          <w:vertAlign w:val="superscript"/>
        </w:rPr>
        <w:t>a</w:t>
      </w:r>
      <w:r>
        <w:rPr>
          <w:rFonts w:ascii="Times New Roman" w:hAnsi="Times New Roman"/>
          <w:bCs/>
          <w:sz w:val="24"/>
        </w:rPr>
        <w:t xml:space="preserve">, </w:t>
      </w:r>
      <w:r>
        <w:rPr>
          <w:rFonts w:ascii="Times New Roman" w:hAnsi="Times New Roman" w:hint="eastAsia"/>
          <w:bCs/>
          <w:sz w:val="24"/>
        </w:rPr>
        <w:t xml:space="preserve">Ping </w:t>
      </w:r>
      <w:proofErr w:type="spellStart"/>
      <w:r>
        <w:rPr>
          <w:rFonts w:ascii="Times New Roman" w:hAnsi="Times New Roman" w:hint="eastAsia"/>
          <w:bCs/>
          <w:sz w:val="24"/>
        </w:rPr>
        <w:t>Wu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  <w:vertAlign w:val="superscript"/>
        </w:rPr>
        <w:t>, b, c</w:t>
      </w:r>
      <w:r>
        <w:rPr>
          <w:rFonts w:ascii="Times New Roman" w:hAnsi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 w:hint="eastAsia"/>
          <w:bCs/>
          <w:sz w:val="24"/>
        </w:rPr>
        <w:t>Xinzhong</w:t>
      </w:r>
      <w:proofErr w:type="spellEnd"/>
      <w:r>
        <w:rPr>
          <w:rFonts w:ascii="Times New Roman" w:hAnsi="Times New Roman" w:hint="eastAsia"/>
          <w:bCs/>
          <w:sz w:val="24"/>
        </w:rPr>
        <w:t xml:space="preserve"> </w:t>
      </w:r>
      <w:proofErr w:type="spellStart"/>
      <w:r>
        <w:rPr>
          <w:rFonts w:ascii="Times New Roman" w:hAnsi="Times New Roman" w:hint="eastAsia"/>
          <w:bCs/>
          <w:sz w:val="24"/>
        </w:rPr>
        <w:t>Hao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  <w:vertAlign w:val="superscript"/>
        </w:rPr>
        <w:t>, b, c</w:t>
      </w:r>
      <w:r>
        <w:rPr>
          <w:rFonts w:ascii="Times New Roman" w:hAnsi="Times New Roman"/>
          <w:bCs/>
          <w:sz w:val="24"/>
        </w:rPr>
        <w:t xml:space="preserve">, Haiyan </w:t>
      </w:r>
      <w:proofErr w:type="spellStart"/>
      <w:r>
        <w:rPr>
          <w:rFonts w:ascii="Times New Roman" w:hAnsi="Times New Roman"/>
          <w:bCs/>
          <w:sz w:val="24"/>
        </w:rPr>
        <w:t>Liu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  <w:vertAlign w:val="superscript"/>
        </w:rPr>
        <w:t>, b, c</w:t>
      </w:r>
      <w:r>
        <w:rPr>
          <w:rFonts w:ascii="Times New Roman" w:hAnsi="Times New Roman"/>
          <w:bCs/>
          <w:sz w:val="24"/>
        </w:rPr>
        <w:t>,</w:t>
      </w:r>
      <w:r>
        <w:rPr>
          <w:rFonts w:ascii="Times New Roman" w:hAnsi="Times New Roman" w:hint="eastAsia"/>
          <w:bCs/>
          <w:sz w:val="24"/>
        </w:rPr>
        <w:t xml:space="preserve"> Gao </w:t>
      </w:r>
      <w:proofErr w:type="spellStart"/>
      <w:r>
        <w:rPr>
          <w:rFonts w:ascii="Times New Roman" w:hAnsi="Times New Roman" w:hint="eastAsia"/>
          <w:bCs/>
          <w:sz w:val="24"/>
        </w:rPr>
        <w:t>Jie</w:t>
      </w:r>
      <w:r>
        <w:rPr>
          <w:rFonts w:ascii="Times New Roman" w:hAnsi="Times New Roman" w:hint="eastAsia"/>
          <w:bCs/>
          <w:sz w:val="24"/>
          <w:vertAlign w:val="superscript"/>
        </w:rPr>
        <w:t>d</w:t>
      </w:r>
      <w:proofErr w:type="spellEnd"/>
      <w:r>
        <w:rPr>
          <w:rFonts w:ascii="Times New Roman" w:hAnsi="Times New Roman"/>
          <w:bCs/>
          <w:sz w:val="24"/>
        </w:rPr>
        <w:t xml:space="preserve">, </w:t>
      </w:r>
      <w:r>
        <w:rPr>
          <w:rFonts w:ascii="Times New Roman" w:hAnsi="Times New Roman" w:hint="eastAsia"/>
          <w:bCs/>
          <w:sz w:val="24"/>
        </w:rPr>
        <w:t>Jianguo Li</w:t>
      </w:r>
      <w:r>
        <w:rPr>
          <w:rFonts w:ascii="Times New Roman" w:hAnsi="Times New Roman" w:hint="eastAsia"/>
          <w:bCs/>
          <w:sz w:val="24"/>
          <w:vertAlign w:val="superscript"/>
        </w:rPr>
        <w:t>d</w:t>
      </w:r>
      <w:r>
        <w:rPr>
          <w:rFonts w:ascii="Times New Roman" w:hAnsi="Times New Roman"/>
          <w:bCs/>
          <w:sz w:val="24"/>
        </w:rPr>
        <w:t>,</w:t>
      </w:r>
      <w:r>
        <w:rPr>
          <w:rFonts w:ascii="Times New Roman" w:hAnsi="Times New Roman" w:hint="eastAsia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Zhifang</w:t>
      </w:r>
      <w:proofErr w:type="spellEnd"/>
      <w:r>
        <w:rPr>
          <w:rFonts w:ascii="Times New Roman" w:hAnsi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</w:rPr>
        <w:t>Wu</w:t>
      </w:r>
      <w:r>
        <w:rPr>
          <w:rFonts w:ascii="Times New Roman" w:hAnsi="Times New Roman"/>
          <w:bCs/>
          <w:sz w:val="24"/>
          <w:vertAlign w:val="superscript"/>
        </w:rPr>
        <w:t>a</w:t>
      </w:r>
      <w:proofErr w:type="spellEnd"/>
      <w:r>
        <w:rPr>
          <w:rFonts w:ascii="Times New Roman" w:hAnsi="Times New Roman"/>
          <w:bCs/>
          <w:sz w:val="24"/>
          <w:vertAlign w:val="superscript"/>
        </w:rPr>
        <w:t xml:space="preserve">, b, c, </w:t>
      </w:r>
      <w:r>
        <w:rPr>
          <w:rFonts w:ascii="Times New Roman" w:hAnsi="Times New Roman"/>
          <w:bCs/>
          <w:sz w:val="24"/>
        </w:rPr>
        <w:t>*,</w:t>
      </w:r>
      <w:r>
        <w:rPr>
          <w:rFonts w:ascii="Times New Roman" w:hAnsi="Times New Roman" w:hint="eastAsia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Sijin Li</w:t>
      </w:r>
      <w:r>
        <w:rPr>
          <w:rFonts w:ascii="Times New Roman" w:hAnsi="Times New Roman"/>
          <w:bCs/>
          <w:sz w:val="24"/>
          <w:vertAlign w:val="superscript"/>
        </w:rPr>
        <w:t xml:space="preserve">a, b, c, </w:t>
      </w:r>
      <w:r>
        <w:rPr>
          <w:rFonts w:ascii="Times New Roman" w:hAnsi="Times New Roman"/>
          <w:bCs/>
          <w:sz w:val="24"/>
        </w:rPr>
        <w:t>*, Hongliang Wang</w:t>
      </w:r>
      <w:r>
        <w:rPr>
          <w:rFonts w:ascii="Times New Roman" w:hAnsi="Times New Roman"/>
          <w:bCs/>
          <w:sz w:val="24"/>
          <w:vertAlign w:val="superscript"/>
        </w:rPr>
        <w:t xml:space="preserve">a, b, c, </w:t>
      </w:r>
      <w:r>
        <w:rPr>
          <w:rFonts w:ascii="Times New Roman" w:hAnsi="Times New Roman"/>
          <w:bCs/>
          <w:sz w:val="24"/>
        </w:rPr>
        <w:t>*</w:t>
      </w:r>
    </w:p>
    <w:p w14:paraId="373E42D6" w14:textId="77777777" w:rsidR="002F1CF8" w:rsidRDefault="002F1CF8" w:rsidP="002F1CF8">
      <w:pPr>
        <w:autoSpaceDE w:val="0"/>
        <w:autoSpaceDN w:val="0"/>
        <w:adjustRightInd w:val="0"/>
        <w:spacing w:beforeLines="100" w:before="312" w:line="540" w:lineRule="exac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Affiliation(s) and address (es) of the author(s): </w:t>
      </w:r>
    </w:p>
    <w:p w14:paraId="6A96E9C6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leftChars="228" w:left="50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 xml:space="preserve">a </w:t>
      </w:r>
      <w:r>
        <w:rPr>
          <w:rFonts w:ascii="Times New Roman" w:hAnsi="Times New Roman"/>
          <w:sz w:val="24"/>
        </w:rPr>
        <w:t>Department of Nuclear Medicine, First Hospital of Shanxi Medical University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Taiyuan, Shanxi, 030001, People’s Republic of China. </w:t>
      </w:r>
    </w:p>
    <w:p w14:paraId="3A934F8F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leftChars="228" w:left="50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 xml:space="preserve">b </w:t>
      </w:r>
      <w:r>
        <w:rPr>
          <w:rFonts w:ascii="Times New Roman" w:hAnsi="Times New Roman"/>
          <w:sz w:val="24"/>
        </w:rPr>
        <w:t xml:space="preserve">Shanxi Key Laboratory of Molecular Imaging, Shanxi Medical University, Taiyuan, Shanxi, 030001, People’s Republic of China. </w:t>
      </w:r>
    </w:p>
    <w:p w14:paraId="405FF9BD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leftChars="228" w:left="502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  <w:vertAlign w:val="superscript"/>
        </w:rPr>
        <w:t xml:space="preserve">c </w:t>
      </w:r>
      <w:r>
        <w:rPr>
          <w:rFonts w:ascii="Times New Roman" w:hAnsi="Times New Roman"/>
          <w:bCs/>
          <w:sz w:val="24"/>
        </w:rPr>
        <w:t xml:space="preserve">Collaborative Innovation Center for Molecular Imaging of Precision Medicine </w:t>
      </w:r>
      <w:r>
        <w:rPr>
          <w:rFonts w:ascii="Times New Roman" w:hAnsi="Times New Roman"/>
          <w:sz w:val="24"/>
        </w:rPr>
        <w:t xml:space="preserve">Shanxi Medical University, Taiyuan, Shanxi, 030001, People’s Republic of China. </w:t>
      </w:r>
    </w:p>
    <w:p w14:paraId="3CFCAADE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leftChars="228" w:left="502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  <w:vertAlign w:val="superscript"/>
        </w:rPr>
        <w:t>d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National Atomic Energy Agency nuclear technology (Nonclinical evaluation of radiopharmaceuticals) research and Development Center</w:t>
      </w:r>
      <w:r>
        <w:rPr>
          <w:rFonts w:ascii="Times New Roman" w:hAnsi="Times New Roman" w:hint="eastAsia"/>
          <w:sz w:val="24"/>
        </w:rPr>
        <w:t xml:space="preserve">, </w:t>
      </w:r>
      <w:r>
        <w:rPr>
          <w:rFonts w:ascii="Times New Roman" w:hAnsi="Times New Roman"/>
          <w:sz w:val="24"/>
        </w:rPr>
        <w:t>China Institute for Radiation Protection</w:t>
      </w:r>
      <w:r>
        <w:rPr>
          <w:rFonts w:ascii="Times New Roman" w:hAnsi="Times New Roman" w:hint="eastAsia"/>
          <w:sz w:val="24"/>
        </w:rPr>
        <w:t xml:space="preserve">, </w:t>
      </w:r>
      <w:r>
        <w:rPr>
          <w:rFonts w:ascii="Times New Roman" w:hAnsi="Times New Roman"/>
          <w:sz w:val="24"/>
        </w:rPr>
        <w:t>Taiyuan, Shanxi, 03000</w:t>
      </w:r>
      <w:r>
        <w:rPr>
          <w:rFonts w:ascii="Times New Roman" w:hAnsi="Times New Roman" w:hint="eastAsia"/>
          <w:sz w:val="24"/>
        </w:rPr>
        <w:t>6</w:t>
      </w:r>
      <w:r>
        <w:rPr>
          <w:rFonts w:ascii="Times New Roman" w:hAnsi="Times New Roman"/>
          <w:sz w:val="24"/>
        </w:rPr>
        <w:t>, People’s Republic of China.</w:t>
      </w:r>
    </w:p>
    <w:p w14:paraId="4433CD02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>Corresponding authors:</w:t>
      </w:r>
    </w:p>
    <w:p w14:paraId="124C8EB6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Dr. Hongliang Wang Tel: +86-351-4639275, Fax: +86-351-4639276, </w:t>
      </w:r>
      <w:proofErr w:type="gramStart"/>
      <w:r>
        <w:rPr>
          <w:rFonts w:ascii="Times New Roman" w:hAnsi="Times New Roman"/>
          <w:sz w:val="24"/>
        </w:rPr>
        <w:t>E-mail:hongliang0812@163.com</w:t>
      </w:r>
      <w:proofErr w:type="gramEnd"/>
    </w:p>
    <w:p w14:paraId="1E0B8C73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Prof.</w:t>
      </w:r>
      <w:r>
        <w:rPr>
          <w:rFonts w:ascii="Times New Roman" w:hAnsi="Times New Roman" w:hint="eastAsia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Zhifang</w:t>
      </w:r>
      <w:proofErr w:type="spellEnd"/>
      <w:r>
        <w:rPr>
          <w:rFonts w:ascii="Times New Roman" w:hAnsi="Times New Roman"/>
          <w:sz w:val="24"/>
        </w:rPr>
        <w:t xml:space="preserve"> Wu Tel: +86-351-4639275, Fax: +86-351-4639276, </w:t>
      </w:r>
      <w:proofErr w:type="gramStart"/>
      <w:r>
        <w:rPr>
          <w:rFonts w:ascii="Times New Roman" w:hAnsi="Times New Roman"/>
          <w:sz w:val="24"/>
        </w:rPr>
        <w:t>E-mail:wuzhifang01@163.com</w:t>
      </w:r>
      <w:proofErr w:type="gramEnd"/>
    </w:p>
    <w:p w14:paraId="3C17D153" w14:textId="77777777" w:rsidR="002F1CF8" w:rsidRDefault="002F1CF8" w:rsidP="002F1CF8">
      <w:pPr>
        <w:autoSpaceDE w:val="0"/>
        <w:autoSpaceDN w:val="0"/>
        <w:adjustRightInd w:val="0"/>
        <w:snapToGrid w:val="0"/>
        <w:spacing w:line="54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Prof.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Sijin Li Tel: +86-351-4639275, Fax: +86-351-4639276, </w:t>
      </w:r>
      <w:proofErr w:type="gramStart"/>
      <w:r>
        <w:rPr>
          <w:rFonts w:ascii="Times New Roman" w:hAnsi="Times New Roman"/>
          <w:sz w:val="24"/>
        </w:rPr>
        <w:t>E-mail:lisjnm123@163.com</w:t>
      </w:r>
      <w:proofErr w:type="gramEnd"/>
    </w:p>
    <w:p w14:paraId="7FAA5512" w14:textId="77777777" w:rsidR="006D53F2" w:rsidRPr="002F1CF8" w:rsidRDefault="006D53F2" w:rsidP="00C656ED">
      <w:pPr>
        <w:jc w:val="center"/>
        <w:rPr>
          <w:rFonts w:ascii="Times New Roman" w:hAnsi="Times New Roman" w:cs="Times New Roman" w:hint="eastAsia"/>
          <w:b/>
          <w:bCs/>
          <w:sz w:val="24"/>
        </w:rPr>
      </w:pPr>
    </w:p>
    <w:sectPr w:rsidR="006D53F2" w:rsidRPr="002F1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F71"/>
    <w:rsid w:val="00000A49"/>
    <w:rsid w:val="000A228F"/>
    <w:rsid w:val="0018587E"/>
    <w:rsid w:val="002F1CF8"/>
    <w:rsid w:val="004A2E71"/>
    <w:rsid w:val="004B2293"/>
    <w:rsid w:val="00547F71"/>
    <w:rsid w:val="005F6973"/>
    <w:rsid w:val="006D53F2"/>
    <w:rsid w:val="008A2AE0"/>
    <w:rsid w:val="008D24B8"/>
    <w:rsid w:val="00AE118C"/>
    <w:rsid w:val="00C656ED"/>
    <w:rsid w:val="00CF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00209"/>
  <w15:chartTrackingRefBased/>
  <w15:docId w15:val="{B3E29A5F-6397-4925-9187-AEF6D71F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47F7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7F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7F7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7F7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7F7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7F7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7F7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7F7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7F7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47F7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47F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47F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47F7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47F7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47F7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47F7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47F7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47F7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47F7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47F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7F7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47F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7F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47F7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7F7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47F7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7F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47F7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47F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71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冬梅 施</dc:creator>
  <cp:keywords/>
  <dc:description/>
  <cp:lastModifiedBy>冬梅 施</cp:lastModifiedBy>
  <cp:revision>17</cp:revision>
  <dcterms:created xsi:type="dcterms:W3CDTF">2024-03-06T02:10:00Z</dcterms:created>
  <dcterms:modified xsi:type="dcterms:W3CDTF">2024-03-06T02:57:00Z</dcterms:modified>
</cp:coreProperties>
</file>