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684" w:rsidRPr="001807DC" w:rsidRDefault="00031684" w:rsidP="00031684">
      <w:pPr>
        <w:spacing w:before="240"/>
        <w:rPr>
          <w:rFonts w:ascii="Times New Roman" w:hAnsi="Times New Roman"/>
          <w:color w:val="auto"/>
          <w:sz w:val="24"/>
          <w:szCs w:val="24"/>
        </w:rPr>
      </w:pPr>
      <w:bookmarkStart w:id="0" w:name="_GoBack"/>
      <w:r w:rsidRPr="001807DC">
        <w:rPr>
          <w:rFonts w:ascii="Times New Roman" w:hAnsi="Times New Roman"/>
          <w:noProof/>
          <w:color w:val="auto"/>
          <w:sz w:val="24"/>
          <w:szCs w:val="24"/>
          <w:lang w:eastAsia="en-US"/>
        </w:rPr>
        <w:drawing>
          <wp:inline distT="0" distB="0" distL="0" distR="0" wp14:anchorId="0C666E0D" wp14:editId="50989EAC">
            <wp:extent cx="5943600" cy="1942925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684" w:rsidRPr="001807DC" w:rsidRDefault="00031684" w:rsidP="00031684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color w:val="auto"/>
          <w:sz w:val="24"/>
          <w:szCs w:val="24"/>
        </w:rPr>
      </w:pPr>
      <w:r w:rsidRPr="001807DC">
        <w:rPr>
          <w:rFonts w:ascii="Times New Roman" w:hAnsi="Times New Roman"/>
          <w:b/>
          <w:color w:val="auto"/>
          <w:sz w:val="24"/>
          <w:szCs w:val="24"/>
        </w:rPr>
        <w:t xml:space="preserve">Figure S1. </w:t>
      </w:r>
      <w:r w:rsidRPr="001807DC">
        <w:rPr>
          <w:rFonts w:ascii="Times New Roman" w:hAnsi="Times New Roman"/>
          <w:color w:val="auto"/>
          <w:sz w:val="24"/>
          <w:szCs w:val="24"/>
        </w:rPr>
        <w:t xml:space="preserve">Climate diagram for Awash </w:t>
      </w:r>
      <w:proofErr w:type="spellStart"/>
      <w:r w:rsidRPr="001807DC">
        <w:rPr>
          <w:rFonts w:ascii="Times New Roman" w:hAnsi="Times New Roman"/>
          <w:color w:val="auto"/>
          <w:sz w:val="24"/>
          <w:szCs w:val="24"/>
        </w:rPr>
        <w:t>Fentale</w:t>
      </w:r>
      <w:proofErr w:type="spellEnd"/>
      <w:r w:rsidRPr="001807DC">
        <w:rPr>
          <w:rFonts w:ascii="Times New Roman" w:hAnsi="Times New Roman"/>
          <w:color w:val="auto"/>
          <w:sz w:val="24"/>
          <w:szCs w:val="24"/>
        </w:rPr>
        <w:t xml:space="preserve"> District (</w:t>
      </w:r>
      <w:r w:rsidRPr="001807DC">
        <w:rPr>
          <w:rFonts w:ascii="Times New Roman" w:hAnsi="Times New Roman"/>
          <w:b/>
          <w:bCs/>
          <w:color w:val="auto"/>
          <w:sz w:val="24"/>
          <w:szCs w:val="24"/>
        </w:rPr>
        <w:t>a</w:t>
      </w:r>
      <w:r w:rsidRPr="001807DC">
        <w:rPr>
          <w:rFonts w:ascii="Times New Roman" w:hAnsi="Times New Roman"/>
          <w:color w:val="auto"/>
          <w:sz w:val="24"/>
          <w:szCs w:val="24"/>
        </w:rPr>
        <w:t xml:space="preserve">) and climate diagram for </w:t>
      </w:r>
      <w:proofErr w:type="spellStart"/>
      <w:r w:rsidRPr="001807DC">
        <w:rPr>
          <w:rFonts w:ascii="Times New Roman" w:hAnsi="Times New Roman"/>
          <w:color w:val="auto"/>
          <w:sz w:val="24"/>
          <w:szCs w:val="24"/>
        </w:rPr>
        <w:t>Amibara</w:t>
      </w:r>
      <w:proofErr w:type="spellEnd"/>
      <w:r w:rsidRPr="001807DC">
        <w:rPr>
          <w:rFonts w:ascii="Times New Roman" w:hAnsi="Times New Roman"/>
          <w:color w:val="auto"/>
          <w:sz w:val="24"/>
          <w:szCs w:val="24"/>
        </w:rPr>
        <w:t xml:space="preserve"> District (</w:t>
      </w:r>
      <w:r w:rsidRPr="001807DC">
        <w:rPr>
          <w:rFonts w:ascii="Times New Roman" w:hAnsi="Times New Roman"/>
          <w:b/>
          <w:bCs/>
          <w:color w:val="auto"/>
          <w:sz w:val="24"/>
          <w:szCs w:val="24"/>
        </w:rPr>
        <w:t>b</w:t>
      </w:r>
      <w:r w:rsidRPr="001807DC">
        <w:rPr>
          <w:rFonts w:ascii="Times New Roman" w:hAnsi="Times New Roman"/>
          <w:color w:val="auto"/>
          <w:sz w:val="24"/>
          <w:szCs w:val="24"/>
        </w:rPr>
        <w:t xml:space="preserve">) (Source: </w:t>
      </w:r>
      <w:proofErr w:type="spellStart"/>
      <w:r w:rsidR="004B15BD" w:rsidRPr="001807DC">
        <w:rPr>
          <w:rFonts w:ascii="Times New Roman" w:hAnsi="Times New Roman"/>
          <w:color w:val="auto"/>
          <w:sz w:val="24"/>
          <w:szCs w:val="24"/>
        </w:rPr>
        <w:t>Shiferaw</w:t>
      </w:r>
      <w:proofErr w:type="spellEnd"/>
      <w:r w:rsidR="004B15BD" w:rsidRPr="001807DC">
        <w:rPr>
          <w:rFonts w:ascii="Times New Roman" w:hAnsi="Times New Roman"/>
          <w:color w:val="auto"/>
          <w:sz w:val="24"/>
          <w:szCs w:val="24"/>
        </w:rPr>
        <w:t xml:space="preserve"> 2020a</w:t>
      </w:r>
      <w:r w:rsidRPr="001807DC">
        <w:rPr>
          <w:rFonts w:ascii="Times New Roman" w:hAnsi="Times New Roman"/>
          <w:color w:val="auto"/>
          <w:sz w:val="24"/>
          <w:szCs w:val="24"/>
        </w:rPr>
        <w:t>).</w:t>
      </w:r>
    </w:p>
    <w:p w:rsidR="00E226D3" w:rsidRPr="001807DC" w:rsidRDefault="00E226D3" w:rsidP="00E226D3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color w:val="auto"/>
          <w:sz w:val="24"/>
          <w:szCs w:val="24"/>
        </w:rPr>
      </w:pPr>
      <w:r w:rsidRPr="001807DC">
        <w:rPr>
          <w:rFonts w:ascii="Times New Roman" w:hAnsi="Times New Roman"/>
          <w:b/>
          <w:color w:val="auto"/>
          <w:sz w:val="24"/>
          <w:szCs w:val="24"/>
        </w:rPr>
        <w:t xml:space="preserve">Figure </w:t>
      </w:r>
      <w:r w:rsidR="00B40470" w:rsidRPr="001807DC">
        <w:rPr>
          <w:rFonts w:ascii="Times New Roman" w:hAnsi="Times New Roman"/>
          <w:b/>
          <w:color w:val="auto"/>
          <w:sz w:val="24"/>
          <w:szCs w:val="24"/>
        </w:rPr>
        <w:t>S1</w:t>
      </w:r>
      <w:r w:rsidRPr="001807DC">
        <w:rPr>
          <w:rFonts w:ascii="Times New Roman" w:hAnsi="Times New Roman"/>
          <w:b/>
          <w:color w:val="auto"/>
          <w:sz w:val="24"/>
          <w:szCs w:val="24"/>
        </w:rPr>
        <w:t xml:space="preserve">. </w:t>
      </w:r>
      <w:r w:rsidRPr="001807DC">
        <w:rPr>
          <w:rFonts w:ascii="Times New Roman" w:hAnsi="Times New Roman"/>
          <w:color w:val="auto"/>
          <w:sz w:val="24"/>
          <w:szCs w:val="24"/>
        </w:rPr>
        <w:t xml:space="preserve">Elbow method for determining optimal number of plant community types or clusters in non- invaded and </w:t>
      </w:r>
      <w:r w:rsidRPr="001807DC">
        <w:rPr>
          <w:rFonts w:ascii="Times New Roman" w:hAnsi="Times New Roman"/>
          <w:i/>
          <w:color w:val="auto"/>
          <w:sz w:val="24"/>
          <w:szCs w:val="24"/>
        </w:rPr>
        <w:t xml:space="preserve">P. </w:t>
      </w:r>
      <w:proofErr w:type="spellStart"/>
      <w:r w:rsidRPr="001807DC">
        <w:rPr>
          <w:rFonts w:ascii="Times New Roman" w:hAnsi="Times New Roman"/>
          <w:i/>
          <w:color w:val="auto"/>
          <w:sz w:val="24"/>
          <w:szCs w:val="24"/>
        </w:rPr>
        <w:t>juliflora</w:t>
      </w:r>
      <w:proofErr w:type="spellEnd"/>
      <w:r w:rsidRPr="001807DC">
        <w:rPr>
          <w:rFonts w:ascii="Times New Roman" w:hAnsi="Times New Roman"/>
          <w:color w:val="auto"/>
          <w:sz w:val="24"/>
          <w:szCs w:val="24"/>
        </w:rPr>
        <w:t xml:space="preserve"> invaded areas.   </w:t>
      </w:r>
    </w:p>
    <w:p w:rsidR="00E226D3" w:rsidRPr="001807DC" w:rsidRDefault="00E226D3" w:rsidP="00E226D3">
      <w:pPr>
        <w:pStyle w:val="MDPI52figure"/>
        <w:spacing w:before="0" w:after="0"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1807DC">
        <w:rPr>
          <w:rFonts w:ascii="Times New Roman" w:hAnsi="Times New Roman"/>
          <w:noProof/>
          <w:snapToGrid/>
          <w:color w:val="auto"/>
          <w:sz w:val="24"/>
          <w:szCs w:val="24"/>
          <w:lang w:eastAsia="en-US" w:bidi="ar-SA"/>
          <w14:ligatures w14:val="none"/>
        </w:rPr>
        <w:lastRenderedPageBreak/>
        <w:drawing>
          <wp:inline distT="0" distB="0" distL="0" distR="0" wp14:anchorId="5BF6B2A2" wp14:editId="222FCFA3">
            <wp:extent cx="6645910" cy="5731144"/>
            <wp:effectExtent l="0" t="0" r="2540" b="3175"/>
            <wp:docPr id="4" name="Picture 4" descr="C:\Users\user\Downloads\Fi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Fig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73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6D3" w:rsidRPr="001807DC" w:rsidRDefault="00E226D3" w:rsidP="00E226D3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color w:val="auto"/>
          <w:sz w:val="24"/>
          <w:szCs w:val="24"/>
        </w:rPr>
      </w:pPr>
      <w:r w:rsidRPr="001807DC">
        <w:rPr>
          <w:rFonts w:ascii="Times New Roman" w:hAnsi="Times New Roman"/>
          <w:b/>
          <w:color w:val="auto"/>
          <w:sz w:val="24"/>
          <w:szCs w:val="24"/>
        </w:rPr>
        <w:t xml:space="preserve">Figure S2. </w:t>
      </w:r>
      <w:r w:rsidRPr="001807DC">
        <w:rPr>
          <w:rFonts w:ascii="Times New Roman" w:hAnsi="Times New Roman"/>
          <w:color w:val="auto"/>
          <w:sz w:val="24"/>
          <w:szCs w:val="24"/>
        </w:rPr>
        <w:t xml:space="preserve">Elbow method for determining optimal number of plant community types or clusters in non- invaded and </w:t>
      </w:r>
      <w:r w:rsidRPr="001807DC">
        <w:rPr>
          <w:rFonts w:ascii="Times New Roman" w:hAnsi="Times New Roman"/>
          <w:i/>
          <w:color w:val="auto"/>
          <w:sz w:val="24"/>
          <w:szCs w:val="24"/>
        </w:rPr>
        <w:t xml:space="preserve">P. </w:t>
      </w:r>
      <w:proofErr w:type="spellStart"/>
      <w:r w:rsidRPr="001807DC">
        <w:rPr>
          <w:rFonts w:ascii="Times New Roman" w:hAnsi="Times New Roman"/>
          <w:i/>
          <w:color w:val="auto"/>
          <w:sz w:val="24"/>
          <w:szCs w:val="24"/>
        </w:rPr>
        <w:t>juliflora</w:t>
      </w:r>
      <w:proofErr w:type="spellEnd"/>
      <w:r w:rsidRPr="001807DC">
        <w:rPr>
          <w:rFonts w:ascii="Times New Roman" w:hAnsi="Times New Roman"/>
          <w:color w:val="auto"/>
          <w:sz w:val="24"/>
          <w:szCs w:val="24"/>
        </w:rPr>
        <w:t xml:space="preserve"> invaded areas.   </w:t>
      </w:r>
    </w:p>
    <w:p w:rsidR="001B0E21" w:rsidRPr="001807DC" w:rsidRDefault="001B0E21" w:rsidP="001B0E21">
      <w:pPr>
        <w:pStyle w:val="MDPI52figure"/>
        <w:spacing w:before="0" w:after="0"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1807DC">
        <w:rPr>
          <w:rFonts w:ascii="Times New Roman" w:hAnsi="Times New Roman"/>
          <w:noProof/>
          <w:color w:val="auto"/>
          <w:sz w:val="24"/>
          <w:szCs w:val="24"/>
          <w:lang w:eastAsia="en-US" w:bidi="ar-SA"/>
        </w:rPr>
        <w:lastRenderedPageBreak/>
        <w:drawing>
          <wp:inline distT="0" distB="0" distL="0" distR="0" wp14:anchorId="0CA824ED" wp14:editId="299D443B">
            <wp:extent cx="4584700" cy="2755900"/>
            <wp:effectExtent l="0" t="0" r="635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0E21" w:rsidRPr="001807DC" w:rsidRDefault="001B0E21" w:rsidP="001B0E21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color w:val="auto"/>
          <w:sz w:val="24"/>
          <w:szCs w:val="24"/>
        </w:rPr>
      </w:pPr>
      <w:r w:rsidRPr="001807DC">
        <w:rPr>
          <w:rFonts w:ascii="Times New Roman" w:hAnsi="Times New Roman"/>
          <w:b/>
          <w:color w:val="auto"/>
          <w:sz w:val="24"/>
          <w:szCs w:val="24"/>
        </w:rPr>
        <w:t xml:space="preserve">Figure S3. </w:t>
      </w:r>
      <w:r w:rsidRPr="001807DC">
        <w:rPr>
          <w:rFonts w:ascii="Times New Roman" w:hAnsi="Times New Roman"/>
          <w:color w:val="auto"/>
          <w:sz w:val="24"/>
          <w:szCs w:val="24"/>
        </w:rPr>
        <w:t xml:space="preserve">The proportion of growth forms in </w:t>
      </w:r>
      <w:proofErr w:type="spellStart"/>
      <w:r w:rsidRPr="001807DC">
        <w:rPr>
          <w:rFonts w:ascii="Times New Roman" w:hAnsi="Times New Roman"/>
          <w:color w:val="auto"/>
          <w:sz w:val="24"/>
          <w:szCs w:val="24"/>
        </w:rPr>
        <w:t>Amibara</w:t>
      </w:r>
      <w:proofErr w:type="spellEnd"/>
      <w:r w:rsidRPr="001807DC">
        <w:rPr>
          <w:rFonts w:ascii="Times New Roman" w:hAnsi="Times New Roman"/>
          <w:color w:val="auto"/>
          <w:sz w:val="24"/>
          <w:szCs w:val="24"/>
        </w:rPr>
        <w:t xml:space="preserve"> and Awash </w:t>
      </w:r>
      <w:proofErr w:type="spellStart"/>
      <w:r w:rsidRPr="001807DC">
        <w:rPr>
          <w:rFonts w:ascii="Times New Roman" w:hAnsi="Times New Roman"/>
          <w:color w:val="auto"/>
          <w:sz w:val="24"/>
          <w:szCs w:val="24"/>
        </w:rPr>
        <w:t>Fentale</w:t>
      </w:r>
      <w:proofErr w:type="spellEnd"/>
      <w:r w:rsidRPr="001807DC">
        <w:rPr>
          <w:rFonts w:ascii="Times New Roman" w:hAnsi="Times New Roman"/>
          <w:color w:val="auto"/>
          <w:sz w:val="24"/>
          <w:szCs w:val="24"/>
        </w:rPr>
        <w:t xml:space="preserve"> districts of </w:t>
      </w:r>
      <w:r w:rsidRPr="001807DC">
        <w:rPr>
          <w:rFonts w:ascii="Times New Roman" w:hAnsi="Times New Roman"/>
          <w:i/>
          <w:color w:val="auto"/>
          <w:sz w:val="24"/>
          <w:szCs w:val="24"/>
        </w:rPr>
        <w:t xml:space="preserve">P. </w:t>
      </w:r>
      <w:proofErr w:type="spellStart"/>
      <w:r w:rsidRPr="001807DC">
        <w:rPr>
          <w:rFonts w:ascii="Times New Roman" w:hAnsi="Times New Roman"/>
          <w:i/>
          <w:color w:val="auto"/>
          <w:sz w:val="24"/>
          <w:szCs w:val="24"/>
        </w:rPr>
        <w:t>juliflora</w:t>
      </w:r>
      <w:proofErr w:type="spellEnd"/>
      <w:r w:rsidRPr="001807DC">
        <w:rPr>
          <w:rFonts w:ascii="Times New Roman" w:hAnsi="Times New Roman"/>
          <w:i/>
          <w:color w:val="auto"/>
          <w:sz w:val="24"/>
          <w:szCs w:val="24"/>
        </w:rPr>
        <w:t xml:space="preserve"> </w:t>
      </w:r>
      <w:r w:rsidRPr="001807DC">
        <w:rPr>
          <w:rFonts w:ascii="Times New Roman" w:hAnsi="Times New Roman"/>
          <w:color w:val="auto"/>
          <w:sz w:val="24"/>
          <w:szCs w:val="24"/>
        </w:rPr>
        <w:t>invaded and non-invaded areas.</w:t>
      </w:r>
    </w:p>
    <w:p w:rsidR="00E226D3" w:rsidRPr="001807DC" w:rsidRDefault="00E226D3" w:rsidP="00E226D3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E226D3" w:rsidRPr="001807DC" w:rsidRDefault="00E226D3" w:rsidP="00031684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color w:val="auto"/>
          <w:sz w:val="24"/>
          <w:szCs w:val="24"/>
        </w:rPr>
      </w:pPr>
    </w:p>
    <w:bookmarkEnd w:id="0"/>
    <w:p w:rsidR="00556924" w:rsidRPr="001807DC" w:rsidRDefault="001807DC">
      <w:pPr>
        <w:rPr>
          <w:color w:val="auto"/>
        </w:rPr>
      </w:pPr>
    </w:p>
    <w:sectPr w:rsidR="00556924" w:rsidRPr="00180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684"/>
    <w:rsid w:val="00031684"/>
    <w:rsid w:val="001807DC"/>
    <w:rsid w:val="001B0E21"/>
    <w:rsid w:val="002A29A6"/>
    <w:rsid w:val="004B15BD"/>
    <w:rsid w:val="00707F34"/>
    <w:rsid w:val="00814848"/>
    <w:rsid w:val="00914CC9"/>
    <w:rsid w:val="00B40470"/>
    <w:rsid w:val="00C31054"/>
    <w:rsid w:val="00E226D3"/>
    <w:rsid w:val="00F33954"/>
    <w:rsid w:val="00F5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84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qFormat/>
    <w:rsid w:val="00031684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2"/>
      <w:sz w:val="18"/>
      <w:szCs w:val="20"/>
      <w:lang w:eastAsia="de-DE" w:bidi="en-US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68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684"/>
    <w:rPr>
      <w:rFonts w:ascii="Tahoma" w:eastAsia="SimSun" w:hAnsi="Tahoma" w:cs="Tahoma"/>
      <w:color w:val="000000"/>
      <w:sz w:val="16"/>
      <w:szCs w:val="16"/>
      <w:lang w:eastAsia="zh-CN"/>
    </w:rPr>
  </w:style>
  <w:style w:type="paragraph" w:customStyle="1" w:styleId="MDPI52figure">
    <w:name w:val="MDPI_5.2_figure"/>
    <w:qFormat/>
    <w:rsid w:val="00E226D3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2"/>
      <w:sz w:val="20"/>
      <w:szCs w:val="20"/>
      <w:lang w:eastAsia="de-DE" w:bidi="en-US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84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qFormat/>
    <w:rsid w:val="00031684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2"/>
      <w:sz w:val="18"/>
      <w:szCs w:val="20"/>
      <w:lang w:eastAsia="de-DE" w:bidi="en-US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68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684"/>
    <w:rPr>
      <w:rFonts w:ascii="Tahoma" w:eastAsia="SimSun" w:hAnsi="Tahoma" w:cs="Tahoma"/>
      <w:color w:val="000000"/>
      <w:sz w:val="16"/>
      <w:szCs w:val="16"/>
      <w:lang w:eastAsia="zh-CN"/>
    </w:rPr>
  </w:style>
  <w:style w:type="paragraph" w:customStyle="1" w:styleId="MDPI52figure">
    <w:name w:val="MDPI_5.2_figure"/>
    <w:qFormat/>
    <w:rsid w:val="00E226D3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2"/>
      <w:sz w:val="20"/>
      <w:szCs w:val="20"/>
      <w:lang w:eastAsia="de-DE" w:bidi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2024-04-11T04:27:00Z</dcterms:created>
  <dcterms:modified xsi:type="dcterms:W3CDTF">2024-04-11T16:17:00Z</dcterms:modified>
</cp:coreProperties>
</file>