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9FE" w:rsidRPr="00327DAA" w:rsidRDefault="00DD19FE" w:rsidP="00DD19FE">
      <w:pPr>
        <w:rPr>
          <w:rFonts w:cstheme="minorHAnsi"/>
        </w:rPr>
      </w:pPr>
    </w:p>
    <w:p w:rsidR="00121355" w:rsidRPr="00327DAA" w:rsidRDefault="006C16A5" w:rsidP="00121355">
      <w:pPr>
        <w:pStyle w:val="Epgrafe"/>
        <w:keepNext/>
        <w:rPr>
          <w:rFonts w:cstheme="minorHAnsi"/>
          <w:i w:val="0"/>
          <w:color w:val="000000" w:themeColor="text1"/>
          <w:sz w:val="20"/>
          <w:szCs w:val="20"/>
        </w:rPr>
      </w:pPr>
      <w:r w:rsidRPr="00327DAA">
        <w:rPr>
          <w:rFonts w:cstheme="minorHAnsi"/>
          <w:b/>
          <w:i w:val="0"/>
          <w:color w:val="000000" w:themeColor="text1"/>
          <w:sz w:val="20"/>
          <w:szCs w:val="20"/>
        </w:rPr>
        <w:t xml:space="preserve">Appendix </w:t>
      </w:r>
      <w:r w:rsidR="00121355" w:rsidRPr="00327DAA">
        <w:rPr>
          <w:rFonts w:cstheme="minorHAnsi"/>
          <w:b/>
          <w:i w:val="0"/>
          <w:color w:val="000000" w:themeColor="text1"/>
          <w:sz w:val="20"/>
          <w:szCs w:val="20"/>
        </w:rPr>
        <w:t>1.</w:t>
      </w:r>
      <w:r w:rsidR="00121355" w:rsidRPr="00327DAA">
        <w:rPr>
          <w:rFonts w:cstheme="minorHAnsi"/>
          <w:i w:val="0"/>
          <w:color w:val="000000" w:themeColor="text1"/>
          <w:sz w:val="20"/>
          <w:szCs w:val="20"/>
        </w:rPr>
        <w:t xml:space="preserve"> PRISMA 2020 checklist</w:t>
      </w:r>
    </w:p>
    <w:tbl>
      <w:tblPr>
        <w:tblW w:w="10342" w:type="dxa"/>
        <w:jc w:val="center"/>
        <w:tblBorders>
          <w:top w:val="nil"/>
          <w:left w:val="nil"/>
          <w:bottom w:val="nil"/>
          <w:right w:val="nil"/>
        </w:tblBorders>
        <w:tblLook w:val="0000"/>
      </w:tblPr>
      <w:tblGrid>
        <w:gridCol w:w="1668"/>
        <w:gridCol w:w="587"/>
        <w:gridCol w:w="7095"/>
        <w:gridCol w:w="992"/>
      </w:tblGrid>
      <w:tr w:rsidR="00121355" w:rsidRPr="00327DAA" w:rsidTr="00121355">
        <w:trPr>
          <w:trHeight w:val="65"/>
          <w:tblHeader/>
          <w:jc w:val="center"/>
        </w:trPr>
        <w:tc>
          <w:tcPr>
            <w:tcW w:w="1668" w:type="dxa"/>
            <w:tcBorders>
              <w:top w:val="double" w:sz="5" w:space="0" w:color="000000"/>
              <w:left w:val="single" w:sz="5" w:space="0" w:color="000000"/>
              <w:bottom w:val="double" w:sz="2" w:space="0" w:color="FFFFCC"/>
              <w:right w:val="single" w:sz="5" w:space="0" w:color="000000"/>
            </w:tcBorders>
            <w:shd w:val="clear" w:color="auto" w:fill="63639A"/>
          </w:tcPr>
          <w:p w:rsidR="00121355" w:rsidRPr="00327DAA" w:rsidRDefault="00121355" w:rsidP="00121355">
            <w:pPr>
              <w:pStyle w:val="Default"/>
              <w:jc w:val="center"/>
              <w:rPr>
                <w:rFonts w:asciiTheme="minorHAnsi" w:hAnsiTheme="minorHAnsi" w:cstheme="minorHAnsi"/>
                <w:color w:val="FFFFFF"/>
                <w:sz w:val="18"/>
                <w:szCs w:val="18"/>
              </w:rPr>
            </w:pPr>
            <w:r w:rsidRPr="00327DAA">
              <w:rPr>
                <w:rFonts w:asciiTheme="minorHAnsi" w:hAnsiTheme="minorHAnsi" w:cstheme="minorHAnsi"/>
                <w:b/>
                <w:bCs/>
                <w:color w:val="FFFFFF"/>
                <w:sz w:val="18"/>
                <w:szCs w:val="18"/>
              </w:rPr>
              <w:t>Section and Topic</w:t>
            </w:r>
          </w:p>
        </w:tc>
        <w:tc>
          <w:tcPr>
            <w:tcW w:w="587" w:type="dxa"/>
            <w:tcBorders>
              <w:top w:val="double" w:sz="5" w:space="0" w:color="000000"/>
              <w:left w:val="single" w:sz="5" w:space="0" w:color="000000"/>
              <w:bottom w:val="double" w:sz="2" w:space="0" w:color="FFFFCC"/>
              <w:right w:val="single" w:sz="5" w:space="0" w:color="000000"/>
            </w:tcBorders>
            <w:shd w:val="clear" w:color="auto" w:fill="63639A"/>
          </w:tcPr>
          <w:p w:rsidR="00121355" w:rsidRPr="00327DAA" w:rsidRDefault="00121355" w:rsidP="00121355">
            <w:pPr>
              <w:pStyle w:val="Default"/>
              <w:jc w:val="center"/>
              <w:rPr>
                <w:rFonts w:asciiTheme="minorHAnsi" w:hAnsiTheme="minorHAnsi" w:cstheme="minorHAnsi"/>
                <w:b/>
                <w:bCs/>
                <w:color w:val="FFFFFF"/>
                <w:sz w:val="18"/>
                <w:szCs w:val="18"/>
              </w:rPr>
            </w:pPr>
            <w:r w:rsidRPr="00327DAA">
              <w:rPr>
                <w:rFonts w:asciiTheme="minorHAnsi" w:hAnsiTheme="minorHAnsi" w:cstheme="minorHAnsi"/>
                <w:b/>
                <w:bCs/>
                <w:color w:val="FFFFFF"/>
                <w:sz w:val="18"/>
                <w:szCs w:val="18"/>
              </w:rPr>
              <w:t xml:space="preserve">Item </w:t>
            </w:r>
          </w:p>
        </w:tc>
        <w:tc>
          <w:tcPr>
            <w:tcW w:w="7095" w:type="dxa"/>
            <w:tcBorders>
              <w:top w:val="double" w:sz="5" w:space="0" w:color="000000"/>
              <w:left w:val="single" w:sz="5" w:space="0" w:color="000000"/>
              <w:bottom w:val="double" w:sz="5" w:space="0" w:color="000000"/>
              <w:right w:val="single" w:sz="5" w:space="0" w:color="000000"/>
            </w:tcBorders>
            <w:shd w:val="clear" w:color="auto" w:fill="63639A"/>
          </w:tcPr>
          <w:p w:rsidR="00121355" w:rsidRPr="00327DAA" w:rsidRDefault="00121355" w:rsidP="00121355">
            <w:pPr>
              <w:pStyle w:val="Default"/>
              <w:jc w:val="center"/>
              <w:rPr>
                <w:rFonts w:asciiTheme="minorHAnsi" w:hAnsiTheme="minorHAnsi" w:cstheme="minorHAnsi"/>
                <w:color w:val="FFFFFF"/>
                <w:sz w:val="18"/>
                <w:szCs w:val="18"/>
              </w:rPr>
            </w:pPr>
            <w:r w:rsidRPr="00327DAA">
              <w:rPr>
                <w:rFonts w:asciiTheme="minorHAnsi" w:hAnsiTheme="minorHAnsi" w:cstheme="minorHAnsi"/>
                <w:b/>
                <w:bCs/>
                <w:color w:val="FFFFFF"/>
                <w:sz w:val="18"/>
                <w:szCs w:val="18"/>
              </w:rPr>
              <w:t>Checklist item</w:t>
            </w:r>
          </w:p>
        </w:tc>
        <w:tc>
          <w:tcPr>
            <w:tcW w:w="992" w:type="dxa"/>
            <w:tcBorders>
              <w:top w:val="double" w:sz="5" w:space="0" w:color="000000"/>
              <w:left w:val="single" w:sz="5" w:space="0" w:color="000000"/>
              <w:bottom w:val="double" w:sz="5" w:space="0" w:color="000000"/>
              <w:right w:val="single" w:sz="5" w:space="0" w:color="000000"/>
            </w:tcBorders>
            <w:shd w:val="clear" w:color="auto" w:fill="63639A"/>
          </w:tcPr>
          <w:p w:rsidR="00121355" w:rsidRPr="00327DAA" w:rsidRDefault="00121355" w:rsidP="00121355">
            <w:pPr>
              <w:pStyle w:val="Default"/>
              <w:rPr>
                <w:rFonts w:asciiTheme="minorHAnsi" w:hAnsiTheme="minorHAnsi" w:cstheme="minorHAnsi"/>
                <w:color w:val="FFFFFF"/>
                <w:sz w:val="18"/>
                <w:szCs w:val="18"/>
              </w:rPr>
            </w:pPr>
            <w:r w:rsidRPr="00327DAA">
              <w:rPr>
                <w:rFonts w:asciiTheme="minorHAnsi" w:hAnsiTheme="minorHAnsi" w:cstheme="minorHAnsi"/>
                <w:b/>
                <w:bCs/>
                <w:color w:val="FFFFFF"/>
                <w:sz w:val="18"/>
                <w:szCs w:val="18"/>
              </w:rPr>
              <w:t xml:space="preserve">Location where item is reported </w:t>
            </w:r>
          </w:p>
        </w:tc>
      </w:tr>
      <w:tr w:rsidR="00121355" w:rsidRPr="00327DAA" w:rsidTr="00121355">
        <w:trPr>
          <w:trHeight w:val="24"/>
          <w:jc w:val="center"/>
        </w:trPr>
        <w:tc>
          <w:tcPr>
            <w:tcW w:w="9350" w:type="dxa"/>
            <w:gridSpan w:val="3"/>
            <w:tcBorders>
              <w:top w:val="double" w:sz="5" w:space="0" w:color="000000"/>
              <w:left w:val="single" w:sz="5" w:space="0" w:color="000000"/>
              <w:bottom w:val="single" w:sz="5" w:space="0" w:color="000000"/>
              <w:right w:val="single" w:sz="5" w:space="0" w:color="000000"/>
            </w:tcBorders>
            <w:shd w:val="clear" w:color="auto" w:fill="FFFFCC"/>
          </w:tcPr>
          <w:p w:rsidR="00121355" w:rsidRPr="00327DAA" w:rsidRDefault="00121355" w:rsidP="00121355">
            <w:pPr>
              <w:pStyle w:val="Default"/>
              <w:rPr>
                <w:rFonts w:asciiTheme="minorHAnsi" w:hAnsiTheme="minorHAnsi" w:cstheme="minorHAnsi"/>
                <w:sz w:val="18"/>
                <w:szCs w:val="18"/>
              </w:rPr>
            </w:pPr>
            <w:r w:rsidRPr="00327DAA">
              <w:rPr>
                <w:rFonts w:asciiTheme="minorHAnsi" w:hAnsiTheme="minorHAnsi" w:cstheme="minorHAnsi"/>
                <w:b/>
                <w:bCs/>
                <w:sz w:val="18"/>
                <w:szCs w:val="18"/>
              </w:rPr>
              <w:t xml:space="preserve">TITLE </w:t>
            </w:r>
          </w:p>
        </w:tc>
        <w:tc>
          <w:tcPr>
            <w:tcW w:w="992" w:type="dxa"/>
            <w:tcBorders>
              <w:top w:val="double" w:sz="5" w:space="0" w:color="000000"/>
              <w:left w:val="single" w:sz="5" w:space="0" w:color="000000"/>
              <w:bottom w:val="single" w:sz="5" w:space="0" w:color="000000"/>
              <w:right w:val="single" w:sz="5" w:space="0" w:color="000000"/>
            </w:tcBorders>
            <w:shd w:val="clear" w:color="auto" w:fill="FFFFCC"/>
          </w:tcPr>
          <w:p w:rsidR="00121355" w:rsidRPr="00327DAA" w:rsidRDefault="00121355" w:rsidP="00121355">
            <w:pPr>
              <w:pStyle w:val="Default"/>
              <w:jc w:val="right"/>
              <w:rPr>
                <w:rFonts w:asciiTheme="minorHAnsi" w:hAnsiTheme="minorHAnsi" w:cstheme="minorHAnsi"/>
                <w:color w:val="auto"/>
                <w:sz w:val="18"/>
                <w:szCs w:val="18"/>
              </w:rPr>
            </w:pPr>
          </w:p>
        </w:tc>
      </w:tr>
      <w:tr w:rsidR="00121355" w:rsidRPr="00327DAA" w:rsidTr="00121355">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w:t>
            </w:r>
          </w:p>
        </w:tc>
        <w:tc>
          <w:tcPr>
            <w:tcW w:w="7095" w:type="dxa"/>
            <w:tcBorders>
              <w:top w:val="single" w:sz="5" w:space="0" w:color="000000"/>
              <w:left w:val="single" w:sz="5" w:space="0" w:color="000000"/>
              <w:bottom w:val="doub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Identify the report as a systematic review.</w:t>
            </w:r>
          </w:p>
        </w:tc>
        <w:tc>
          <w:tcPr>
            <w:tcW w:w="992" w:type="dxa"/>
            <w:tcBorders>
              <w:top w:val="single" w:sz="5" w:space="0" w:color="000000"/>
              <w:left w:val="single" w:sz="5" w:space="0" w:color="000000"/>
              <w:bottom w:val="double" w:sz="5" w:space="0" w:color="000000"/>
              <w:right w:val="single" w:sz="5" w:space="0" w:color="000000"/>
            </w:tcBorders>
          </w:tcPr>
          <w:p w:rsidR="00121355" w:rsidRPr="00327DAA" w:rsidRDefault="00121355" w:rsidP="004C4197">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1</w:t>
            </w:r>
          </w:p>
        </w:tc>
      </w:tr>
      <w:tr w:rsidR="00121355" w:rsidRPr="00327DAA" w:rsidTr="00121355">
        <w:trPr>
          <w:trHeight w:val="24"/>
          <w:jc w:val="center"/>
        </w:trPr>
        <w:tc>
          <w:tcPr>
            <w:tcW w:w="9350" w:type="dxa"/>
            <w:gridSpan w:val="3"/>
            <w:tcBorders>
              <w:top w:val="double" w:sz="5" w:space="0" w:color="000000"/>
              <w:left w:val="single" w:sz="5" w:space="0" w:color="000000"/>
              <w:bottom w:val="single" w:sz="5" w:space="0" w:color="000000"/>
              <w:right w:val="single" w:sz="5" w:space="0" w:color="000000"/>
            </w:tcBorders>
            <w:shd w:val="clear" w:color="auto" w:fill="FFFFCC"/>
          </w:tcPr>
          <w:p w:rsidR="00121355" w:rsidRPr="00327DAA" w:rsidRDefault="00121355" w:rsidP="00121355">
            <w:pPr>
              <w:pStyle w:val="Default"/>
              <w:rPr>
                <w:rFonts w:asciiTheme="minorHAnsi" w:hAnsiTheme="minorHAnsi" w:cstheme="minorHAnsi"/>
                <w:sz w:val="18"/>
                <w:szCs w:val="18"/>
              </w:rPr>
            </w:pPr>
            <w:r w:rsidRPr="00327DAA">
              <w:rPr>
                <w:rFonts w:asciiTheme="minorHAnsi" w:hAnsiTheme="minorHAnsi" w:cstheme="minorHAnsi"/>
                <w:b/>
                <w:bCs/>
                <w:sz w:val="18"/>
                <w:szCs w:val="18"/>
              </w:rPr>
              <w:t xml:space="preserve">ABSTRACT </w:t>
            </w:r>
          </w:p>
        </w:tc>
        <w:tc>
          <w:tcPr>
            <w:tcW w:w="992" w:type="dxa"/>
            <w:tcBorders>
              <w:top w:val="double" w:sz="5" w:space="0" w:color="000000"/>
              <w:left w:val="single" w:sz="5" w:space="0" w:color="000000"/>
              <w:bottom w:val="single" w:sz="5" w:space="0" w:color="000000"/>
              <w:right w:val="single" w:sz="5" w:space="0" w:color="000000"/>
            </w:tcBorders>
            <w:shd w:val="clear" w:color="auto" w:fill="FFFFCC"/>
          </w:tcPr>
          <w:p w:rsidR="00121355" w:rsidRPr="00327DAA" w:rsidRDefault="00121355" w:rsidP="004C4197">
            <w:pPr>
              <w:pStyle w:val="Default"/>
              <w:rPr>
                <w:rFonts w:asciiTheme="minorHAnsi" w:hAnsiTheme="minorHAnsi" w:cstheme="minorHAnsi"/>
                <w:color w:val="auto"/>
                <w:sz w:val="18"/>
                <w:szCs w:val="18"/>
              </w:rPr>
            </w:pPr>
          </w:p>
        </w:tc>
      </w:tr>
      <w:tr w:rsidR="00121355" w:rsidRPr="00327DAA" w:rsidTr="00121355">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w:t>
            </w:r>
          </w:p>
        </w:tc>
        <w:tc>
          <w:tcPr>
            <w:tcW w:w="7095" w:type="dxa"/>
            <w:tcBorders>
              <w:top w:val="single" w:sz="5" w:space="0" w:color="000000"/>
              <w:left w:val="single" w:sz="5" w:space="0" w:color="000000"/>
              <w:bottom w:val="doub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See the PRISMA 2020 for Abstracts checklist.</w:t>
            </w:r>
          </w:p>
        </w:tc>
        <w:tc>
          <w:tcPr>
            <w:tcW w:w="992" w:type="dxa"/>
            <w:tcBorders>
              <w:top w:val="single" w:sz="5" w:space="0" w:color="000000"/>
              <w:left w:val="single" w:sz="5" w:space="0" w:color="000000"/>
              <w:bottom w:val="double" w:sz="5" w:space="0" w:color="000000"/>
              <w:right w:val="single" w:sz="5" w:space="0" w:color="000000"/>
            </w:tcBorders>
          </w:tcPr>
          <w:p w:rsidR="00121355" w:rsidRPr="00327DAA" w:rsidRDefault="00121355" w:rsidP="004C4197">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1</w:t>
            </w:r>
          </w:p>
        </w:tc>
      </w:tr>
      <w:tr w:rsidR="00121355" w:rsidRPr="00327DAA" w:rsidTr="00121355">
        <w:trPr>
          <w:trHeight w:val="24"/>
          <w:jc w:val="center"/>
        </w:trPr>
        <w:tc>
          <w:tcPr>
            <w:tcW w:w="9350" w:type="dxa"/>
            <w:gridSpan w:val="3"/>
            <w:tcBorders>
              <w:top w:val="double" w:sz="5" w:space="0" w:color="000000"/>
              <w:left w:val="single" w:sz="5" w:space="0" w:color="000000"/>
              <w:bottom w:val="single" w:sz="5" w:space="0" w:color="000000"/>
              <w:right w:val="single" w:sz="5" w:space="0" w:color="000000"/>
            </w:tcBorders>
            <w:shd w:val="clear" w:color="auto" w:fill="FFFFCC"/>
          </w:tcPr>
          <w:p w:rsidR="00121355" w:rsidRPr="00327DAA" w:rsidRDefault="00121355" w:rsidP="00121355">
            <w:pPr>
              <w:pStyle w:val="Default"/>
              <w:rPr>
                <w:rFonts w:asciiTheme="minorHAnsi" w:hAnsiTheme="minorHAnsi" w:cstheme="minorHAnsi"/>
                <w:sz w:val="18"/>
                <w:szCs w:val="18"/>
              </w:rPr>
            </w:pPr>
            <w:r w:rsidRPr="00327DAA">
              <w:rPr>
                <w:rFonts w:asciiTheme="minorHAnsi" w:hAnsiTheme="minorHAnsi" w:cstheme="minorHAnsi"/>
                <w:b/>
                <w:bCs/>
                <w:sz w:val="18"/>
                <w:szCs w:val="18"/>
              </w:rPr>
              <w:t xml:space="preserve">INTRODUCTION </w:t>
            </w:r>
          </w:p>
        </w:tc>
        <w:tc>
          <w:tcPr>
            <w:tcW w:w="992" w:type="dxa"/>
            <w:tcBorders>
              <w:top w:val="double" w:sz="5" w:space="0" w:color="000000"/>
              <w:left w:val="single" w:sz="5" w:space="0" w:color="000000"/>
              <w:bottom w:val="single" w:sz="5" w:space="0" w:color="000000"/>
              <w:right w:val="single" w:sz="5" w:space="0" w:color="000000"/>
            </w:tcBorders>
            <w:shd w:val="clear" w:color="auto" w:fill="FFFFCC"/>
          </w:tcPr>
          <w:p w:rsidR="00121355" w:rsidRPr="00327DAA" w:rsidRDefault="00121355" w:rsidP="00121355">
            <w:pPr>
              <w:pStyle w:val="Default"/>
              <w:jc w:val="right"/>
              <w:rPr>
                <w:rFonts w:asciiTheme="minorHAnsi" w:hAnsiTheme="minorHAnsi" w:cstheme="minorHAnsi"/>
                <w:color w:val="auto"/>
                <w:sz w:val="18"/>
                <w:szCs w:val="18"/>
              </w:rPr>
            </w:pPr>
          </w:p>
        </w:tc>
      </w:tr>
      <w:tr w:rsidR="00121355"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3</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the rationale for the review in the context of existing knowledge.</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2</w:t>
            </w:r>
            <w:r w:rsidR="00756F51" w:rsidRPr="00327DAA">
              <w:rPr>
                <w:rFonts w:asciiTheme="minorHAnsi" w:hAnsiTheme="minorHAnsi" w:cstheme="minorHAnsi"/>
                <w:color w:val="auto"/>
                <w:sz w:val="18"/>
                <w:szCs w:val="18"/>
              </w:rPr>
              <w:t>-</w:t>
            </w:r>
            <w:r w:rsidR="00F9191B">
              <w:rPr>
                <w:rFonts w:asciiTheme="minorHAnsi" w:hAnsiTheme="minorHAnsi" w:cstheme="minorHAnsi"/>
                <w:color w:val="auto"/>
                <w:sz w:val="18"/>
                <w:szCs w:val="18"/>
              </w:rPr>
              <w:t>4</w:t>
            </w:r>
          </w:p>
        </w:tc>
      </w:tr>
      <w:tr w:rsidR="00121355" w:rsidRPr="00327DAA" w:rsidTr="00121355">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4</w:t>
            </w:r>
          </w:p>
        </w:tc>
        <w:tc>
          <w:tcPr>
            <w:tcW w:w="7095" w:type="dxa"/>
            <w:tcBorders>
              <w:top w:val="single" w:sz="5" w:space="0" w:color="000000"/>
              <w:left w:val="single" w:sz="5" w:space="0" w:color="000000"/>
              <w:bottom w:val="doub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Provide an explicit statement of the objective(s) or question(s) the review addresses.</w:t>
            </w:r>
          </w:p>
        </w:tc>
        <w:tc>
          <w:tcPr>
            <w:tcW w:w="992" w:type="dxa"/>
            <w:tcBorders>
              <w:top w:val="single" w:sz="5" w:space="0" w:color="000000"/>
              <w:left w:val="single" w:sz="5" w:space="0" w:color="000000"/>
              <w:bottom w:val="double" w:sz="5" w:space="0" w:color="000000"/>
              <w:right w:val="single" w:sz="5" w:space="0" w:color="000000"/>
            </w:tcBorders>
          </w:tcPr>
          <w:p w:rsidR="00121355" w:rsidRPr="00327DAA" w:rsidRDefault="00F9191B" w:rsidP="00121355">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4</w:t>
            </w:r>
          </w:p>
        </w:tc>
      </w:tr>
      <w:tr w:rsidR="00121355" w:rsidRPr="00327DAA" w:rsidTr="00121355">
        <w:trPr>
          <w:trHeight w:val="24"/>
          <w:jc w:val="center"/>
        </w:trPr>
        <w:tc>
          <w:tcPr>
            <w:tcW w:w="9350" w:type="dxa"/>
            <w:gridSpan w:val="3"/>
            <w:tcBorders>
              <w:top w:val="double" w:sz="5" w:space="0" w:color="000000"/>
              <w:left w:val="single" w:sz="5" w:space="0" w:color="000000"/>
              <w:bottom w:val="single" w:sz="5" w:space="0" w:color="000000"/>
              <w:right w:val="single" w:sz="5" w:space="0" w:color="000000"/>
            </w:tcBorders>
            <w:shd w:val="clear" w:color="auto" w:fill="FFFFCC"/>
          </w:tcPr>
          <w:p w:rsidR="00121355" w:rsidRPr="00327DAA" w:rsidRDefault="00121355" w:rsidP="00121355">
            <w:pPr>
              <w:pStyle w:val="Default"/>
              <w:rPr>
                <w:rFonts w:asciiTheme="minorHAnsi" w:hAnsiTheme="minorHAnsi" w:cstheme="minorHAnsi"/>
                <w:sz w:val="18"/>
                <w:szCs w:val="18"/>
              </w:rPr>
            </w:pPr>
            <w:r w:rsidRPr="00327DAA">
              <w:rPr>
                <w:rFonts w:asciiTheme="minorHAnsi" w:hAnsiTheme="minorHAnsi" w:cstheme="minorHAnsi"/>
                <w:b/>
                <w:bCs/>
                <w:sz w:val="18"/>
                <w:szCs w:val="18"/>
              </w:rPr>
              <w:t xml:space="preserve">METHODS </w:t>
            </w:r>
          </w:p>
        </w:tc>
        <w:tc>
          <w:tcPr>
            <w:tcW w:w="992" w:type="dxa"/>
            <w:tcBorders>
              <w:top w:val="double" w:sz="5" w:space="0" w:color="000000"/>
              <w:left w:val="single" w:sz="5" w:space="0" w:color="000000"/>
              <w:bottom w:val="single" w:sz="5" w:space="0" w:color="000000"/>
              <w:right w:val="single" w:sz="5" w:space="0" w:color="000000"/>
            </w:tcBorders>
            <w:shd w:val="clear" w:color="auto" w:fill="FFFFCC"/>
          </w:tcPr>
          <w:p w:rsidR="00121355" w:rsidRPr="00327DAA" w:rsidRDefault="00121355" w:rsidP="00121355">
            <w:pPr>
              <w:pStyle w:val="Default"/>
              <w:jc w:val="right"/>
              <w:rPr>
                <w:rFonts w:asciiTheme="minorHAnsi" w:hAnsiTheme="minorHAnsi" w:cstheme="minorHAnsi"/>
                <w:color w:val="auto"/>
                <w:sz w:val="18"/>
                <w:szCs w:val="18"/>
              </w:rPr>
            </w:pPr>
          </w:p>
        </w:tc>
      </w:tr>
      <w:tr w:rsidR="00121355"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5</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Specify the inclusion and exclusion criteria for the review and how studies were grouped for the syntheses.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F9191B" w:rsidP="00121355">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4</w:t>
            </w:r>
          </w:p>
        </w:tc>
      </w:tr>
      <w:tr w:rsidR="00121355" w:rsidRPr="00327DAA" w:rsidTr="00121355">
        <w:trPr>
          <w:trHeight w:val="191"/>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6</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Specify all databases, registers, websites, organisations, reference lists and other sources searched or consulted to identify studies. Specify the date when each source was last searched or consulted.</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5,6</w:t>
            </w:r>
          </w:p>
        </w:tc>
      </w:tr>
      <w:tr w:rsidR="00121355"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7</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Present the full search strategies for all databases, registers and websites, including any filters and limits used.</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5</w:t>
            </w:r>
          </w:p>
        </w:tc>
      </w:tr>
      <w:tr w:rsidR="00121355"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8</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5,6</w:t>
            </w:r>
          </w:p>
        </w:tc>
      </w:tr>
      <w:tr w:rsidR="00121355" w:rsidRPr="00327DAA" w:rsidTr="00121355">
        <w:trPr>
          <w:trHeight w:val="152"/>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9</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6</w:t>
            </w:r>
          </w:p>
        </w:tc>
      </w:tr>
      <w:tr w:rsidR="00121355" w:rsidRPr="00327DAA" w:rsidTr="00121355">
        <w:trPr>
          <w:trHeight w:val="48"/>
          <w:jc w:val="center"/>
        </w:trPr>
        <w:tc>
          <w:tcPr>
            <w:tcW w:w="1668" w:type="dxa"/>
            <w:vMerge w:val="restart"/>
            <w:tcBorders>
              <w:top w:val="single" w:sz="5" w:space="0" w:color="000000"/>
              <w:left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10a</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F9191B" w:rsidP="00121355">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5-6</w:t>
            </w:r>
          </w:p>
        </w:tc>
      </w:tr>
      <w:tr w:rsidR="00121355" w:rsidRPr="00327DAA" w:rsidTr="00121355">
        <w:trPr>
          <w:trHeight w:val="48"/>
          <w:jc w:val="center"/>
        </w:trPr>
        <w:tc>
          <w:tcPr>
            <w:tcW w:w="1668" w:type="dxa"/>
            <w:vMerge/>
            <w:tcBorders>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10b</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List and define all other variables for which data were sought (e.g. participant and intervention characteristics, funding sources). Describe any assumptions made about any missing or unclear information.</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EE3B6C"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Table 1</w:t>
            </w:r>
          </w:p>
        </w:tc>
      </w:tr>
      <w:tr w:rsidR="00121355"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11</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6</w:t>
            </w:r>
          </w:p>
        </w:tc>
      </w:tr>
      <w:tr w:rsidR="00121355"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12</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Specify for each outcome the effect measure(s) (e.g. risk ratio, mean difference) used in the synthesis or presentation of results.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6</w:t>
            </w:r>
          </w:p>
        </w:tc>
      </w:tr>
      <w:tr w:rsidR="00121355" w:rsidRPr="00327DAA" w:rsidTr="00121355">
        <w:trPr>
          <w:trHeight w:val="48"/>
          <w:jc w:val="center"/>
        </w:trPr>
        <w:tc>
          <w:tcPr>
            <w:tcW w:w="1668" w:type="dxa"/>
            <w:vMerge w:val="restart"/>
            <w:tcBorders>
              <w:top w:val="single" w:sz="5" w:space="0" w:color="000000"/>
              <w:left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13a</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the processes used to decide which studies were eligible for each synthesis (e.g. tabulating the study intervention characteristics and comparing against the planned groups for each synthesis (item #5)).</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F9191B" w:rsidP="00121355">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5-6</w:t>
            </w:r>
            <w:r w:rsidR="00121355" w:rsidRPr="00327DAA">
              <w:rPr>
                <w:rFonts w:asciiTheme="minorHAnsi" w:hAnsiTheme="minorHAnsi" w:cstheme="minorHAnsi"/>
                <w:color w:val="auto"/>
                <w:sz w:val="18"/>
                <w:szCs w:val="18"/>
              </w:rPr>
              <w:t xml:space="preserve">; </w:t>
            </w:r>
            <w:r w:rsidR="004B278F" w:rsidRPr="00327DAA">
              <w:rPr>
                <w:rFonts w:asciiTheme="minorHAnsi" w:hAnsiTheme="minorHAnsi" w:cstheme="minorHAnsi"/>
                <w:color w:val="auto"/>
                <w:sz w:val="18"/>
                <w:szCs w:val="18"/>
              </w:rPr>
              <w:t>F</w:t>
            </w:r>
            <w:r w:rsidR="00121355" w:rsidRPr="00327DAA">
              <w:rPr>
                <w:rFonts w:asciiTheme="minorHAnsi" w:hAnsiTheme="minorHAnsi" w:cstheme="minorHAnsi"/>
                <w:color w:val="auto"/>
                <w:sz w:val="18"/>
                <w:szCs w:val="18"/>
              </w:rPr>
              <w:t>ig1</w:t>
            </w:r>
          </w:p>
        </w:tc>
      </w:tr>
      <w:tr w:rsidR="00121355" w:rsidRPr="00327DAA" w:rsidTr="00121355">
        <w:trPr>
          <w:trHeight w:val="48"/>
          <w:jc w:val="center"/>
        </w:trPr>
        <w:tc>
          <w:tcPr>
            <w:tcW w:w="1668" w:type="dxa"/>
            <w:vMerge/>
            <w:tcBorders>
              <w:left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13b</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any methods required to prepare the data for presentation or synthesis, such as handling of missing summary statistics, or data conversions.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N/A</w:t>
            </w:r>
          </w:p>
        </w:tc>
      </w:tr>
      <w:tr w:rsidR="00121355" w:rsidRPr="00327DAA" w:rsidTr="00121355">
        <w:trPr>
          <w:trHeight w:val="48"/>
          <w:jc w:val="center"/>
        </w:trPr>
        <w:tc>
          <w:tcPr>
            <w:tcW w:w="1668" w:type="dxa"/>
            <w:vMerge/>
            <w:tcBorders>
              <w:left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13c</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any methods used to tabulate or visually display results of individual studies and syntheses.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756F51"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Table 1</w:t>
            </w:r>
          </w:p>
        </w:tc>
      </w:tr>
      <w:tr w:rsidR="00121355" w:rsidRPr="00327DAA" w:rsidTr="00121355">
        <w:trPr>
          <w:trHeight w:val="48"/>
          <w:jc w:val="center"/>
        </w:trPr>
        <w:tc>
          <w:tcPr>
            <w:tcW w:w="1668" w:type="dxa"/>
            <w:vMerge/>
            <w:tcBorders>
              <w:left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13d</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756F51"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6</w:t>
            </w:r>
          </w:p>
        </w:tc>
      </w:tr>
      <w:tr w:rsidR="00121355" w:rsidRPr="00327DAA" w:rsidTr="00121355">
        <w:trPr>
          <w:trHeight w:val="48"/>
          <w:jc w:val="center"/>
        </w:trPr>
        <w:tc>
          <w:tcPr>
            <w:tcW w:w="1668" w:type="dxa"/>
            <w:vMerge/>
            <w:tcBorders>
              <w:left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13e</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any methods used to explore possible causes of heterogeneity among study results (e.g. subgroup analysis, meta-regression).</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756F51"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N/A</w:t>
            </w:r>
          </w:p>
        </w:tc>
      </w:tr>
      <w:tr w:rsidR="00121355" w:rsidRPr="00327DAA" w:rsidTr="00121355">
        <w:trPr>
          <w:trHeight w:val="50"/>
          <w:jc w:val="center"/>
        </w:trPr>
        <w:tc>
          <w:tcPr>
            <w:tcW w:w="1668" w:type="dxa"/>
            <w:vMerge/>
            <w:tcBorders>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13f</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any sensitivity analyses conducted to assess robustness of the synthesized results.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F9191B" w:rsidP="00121355">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4-5</w:t>
            </w:r>
            <w:r w:rsidR="006C16A5" w:rsidRPr="00327DAA">
              <w:rPr>
                <w:rFonts w:asciiTheme="minorHAnsi" w:hAnsiTheme="minorHAnsi" w:cstheme="minorHAnsi"/>
                <w:color w:val="auto"/>
                <w:sz w:val="18"/>
                <w:szCs w:val="18"/>
              </w:rPr>
              <w:t xml:space="preserve">; Appendix </w:t>
            </w:r>
            <w:r w:rsidR="00756F51" w:rsidRPr="00327DAA">
              <w:rPr>
                <w:rFonts w:asciiTheme="minorHAnsi" w:hAnsiTheme="minorHAnsi" w:cstheme="minorHAnsi"/>
                <w:color w:val="auto"/>
                <w:sz w:val="18"/>
                <w:szCs w:val="18"/>
              </w:rPr>
              <w:lastRenderedPageBreak/>
              <w:t>2</w:t>
            </w:r>
          </w:p>
        </w:tc>
      </w:tr>
      <w:tr w:rsidR="00121355"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14</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any methods used to assess risk of bias due to missing results in a synthesis (arising from reporting biases).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756F51"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N/A</w:t>
            </w:r>
          </w:p>
        </w:tc>
      </w:tr>
      <w:tr w:rsidR="00121355"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15</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any methods used to assess certainty (or confidence) in the body of evidence for an outcome.</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756F51"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5</w:t>
            </w:r>
          </w:p>
        </w:tc>
      </w:tr>
      <w:tr w:rsidR="00121355" w:rsidRPr="00327DAA" w:rsidTr="00121355">
        <w:trPr>
          <w:trHeight w:val="24"/>
          <w:jc w:val="center"/>
        </w:trPr>
        <w:tc>
          <w:tcPr>
            <w:tcW w:w="9350" w:type="dxa"/>
            <w:gridSpan w:val="3"/>
            <w:tcBorders>
              <w:top w:val="double" w:sz="5" w:space="0" w:color="000000"/>
              <w:left w:val="single" w:sz="5" w:space="0" w:color="000000"/>
              <w:bottom w:val="single" w:sz="5" w:space="0" w:color="000000"/>
              <w:right w:val="single" w:sz="5" w:space="0" w:color="000000"/>
            </w:tcBorders>
            <w:shd w:val="clear" w:color="auto" w:fill="FFFFCC"/>
          </w:tcPr>
          <w:p w:rsidR="00121355" w:rsidRPr="00327DAA" w:rsidRDefault="00121355" w:rsidP="00121355">
            <w:pPr>
              <w:pStyle w:val="Default"/>
              <w:rPr>
                <w:rFonts w:asciiTheme="minorHAnsi" w:hAnsiTheme="minorHAnsi" w:cstheme="minorHAnsi"/>
                <w:sz w:val="18"/>
                <w:szCs w:val="18"/>
              </w:rPr>
            </w:pPr>
            <w:r w:rsidRPr="00327DAA">
              <w:rPr>
                <w:rFonts w:asciiTheme="minorHAnsi" w:hAnsiTheme="minorHAnsi" w:cstheme="minorHAnsi"/>
                <w:b/>
                <w:bCs/>
                <w:sz w:val="18"/>
                <w:szCs w:val="18"/>
              </w:rPr>
              <w:t xml:space="preserve">RESULTS </w:t>
            </w:r>
          </w:p>
        </w:tc>
        <w:tc>
          <w:tcPr>
            <w:tcW w:w="992" w:type="dxa"/>
            <w:tcBorders>
              <w:top w:val="double" w:sz="5" w:space="0" w:color="000000"/>
              <w:left w:val="single" w:sz="5" w:space="0" w:color="000000"/>
              <w:bottom w:val="single" w:sz="5" w:space="0" w:color="000000"/>
              <w:right w:val="single" w:sz="5" w:space="0" w:color="000000"/>
            </w:tcBorders>
            <w:shd w:val="clear" w:color="auto" w:fill="FFFFCC"/>
          </w:tcPr>
          <w:p w:rsidR="00121355" w:rsidRPr="00327DAA" w:rsidRDefault="00121355" w:rsidP="00121355">
            <w:pPr>
              <w:pStyle w:val="Default"/>
              <w:jc w:val="center"/>
              <w:rPr>
                <w:rFonts w:asciiTheme="minorHAnsi" w:hAnsiTheme="minorHAnsi" w:cstheme="minorHAnsi"/>
                <w:color w:val="auto"/>
                <w:sz w:val="18"/>
                <w:szCs w:val="18"/>
              </w:rPr>
            </w:pPr>
          </w:p>
        </w:tc>
      </w:tr>
      <w:tr w:rsidR="00121355" w:rsidRPr="00327DAA" w:rsidTr="00121355">
        <w:trPr>
          <w:trHeight w:val="48"/>
          <w:jc w:val="center"/>
        </w:trPr>
        <w:tc>
          <w:tcPr>
            <w:tcW w:w="1668" w:type="dxa"/>
            <w:vMerge w:val="restart"/>
            <w:tcBorders>
              <w:top w:val="single" w:sz="5" w:space="0" w:color="000000"/>
              <w:left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16a</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the results of the search and selection process, from the number of records identified in the search to the number of studies included in the review, ideally using a flow diagram.</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 xml:space="preserve"> </w:t>
            </w:r>
            <w:r w:rsidR="004B278F" w:rsidRPr="00327DAA">
              <w:rPr>
                <w:rFonts w:asciiTheme="minorHAnsi" w:hAnsiTheme="minorHAnsi" w:cstheme="minorHAnsi"/>
                <w:color w:val="auto"/>
                <w:sz w:val="18"/>
                <w:szCs w:val="18"/>
              </w:rPr>
              <w:t>F</w:t>
            </w:r>
            <w:r w:rsidRPr="00327DAA">
              <w:rPr>
                <w:rFonts w:asciiTheme="minorHAnsi" w:hAnsiTheme="minorHAnsi" w:cstheme="minorHAnsi"/>
                <w:color w:val="auto"/>
                <w:sz w:val="18"/>
                <w:szCs w:val="18"/>
              </w:rPr>
              <w:t>ig</w:t>
            </w:r>
            <w:r w:rsidR="00F9191B">
              <w:rPr>
                <w:rFonts w:asciiTheme="minorHAnsi" w:hAnsiTheme="minorHAnsi" w:cstheme="minorHAnsi"/>
                <w:color w:val="auto"/>
                <w:sz w:val="18"/>
                <w:szCs w:val="18"/>
              </w:rPr>
              <w:t>.</w:t>
            </w:r>
            <w:r w:rsidRPr="00327DAA">
              <w:rPr>
                <w:rFonts w:asciiTheme="minorHAnsi" w:hAnsiTheme="minorHAnsi" w:cstheme="minorHAnsi"/>
                <w:color w:val="auto"/>
                <w:sz w:val="18"/>
                <w:szCs w:val="18"/>
              </w:rPr>
              <w:t>1</w:t>
            </w:r>
          </w:p>
        </w:tc>
      </w:tr>
      <w:tr w:rsidR="00121355" w:rsidRPr="00327DAA" w:rsidTr="00121355">
        <w:trPr>
          <w:trHeight w:val="48"/>
          <w:jc w:val="center"/>
        </w:trPr>
        <w:tc>
          <w:tcPr>
            <w:tcW w:w="1668" w:type="dxa"/>
            <w:vMerge/>
            <w:tcBorders>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16b</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Cite studies that might appear to meet the inclusion criteria, but which were excluded, and explain why they were excluded.</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6C16A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 xml:space="preserve">Appendix </w:t>
            </w:r>
            <w:r w:rsidR="004B278F" w:rsidRPr="00327DAA">
              <w:rPr>
                <w:rFonts w:asciiTheme="minorHAnsi" w:hAnsiTheme="minorHAnsi" w:cstheme="minorHAnsi"/>
                <w:color w:val="auto"/>
                <w:sz w:val="18"/>
                <w:szCs w:val="18"/>
              </w:rPr>
              <w:t>3</w:t>
            </w:r>
          </w:p>
        </w:tc>
      </w:tr>
      <w:tr w:rsidR="00121355" w:rsidRPr="00327DAA" w:rsidTr="00121355">
        <w:trPr>
          <w:trHeight w:val="103"/>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17</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Cite each included study and present its characteristics.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F9191B" w:rsidP="00121355">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8-18</w:t>
            </w:r>
          </w:p>
        </w:tc>
      </w:tr>
      <w:tr w:rsidR="00121355"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18</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Present assessments of risk of bias for each included study.</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6C16A5"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 xml:space="preserve">Appendix </w:t>
            </w:r>
            <w:r w:rsidR="00C16C0D" w:rsidRPr="00327DAA">
              <w:rPr>
                <w:rFonts w:asciiTheme="minorHAnsi" w:hAnsiTheme="minorHAnsi" w:cstheme="minorHAnsi"/>
                <w:color w:val="auto"/>
                <w:sz w:val="18"/>
                <w:szCs w:val="18"/>
              </w:rPr>
              <w:t>2</w:t>
            </w:r>
          </w:p>
        </w:tc>
      </w:tr>
      <w:tr w:rsidR="00121355"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19</w:t>
            </w:r>
          </w:p>
        </w:tc>
        <w:tc>
          <w:tcPr>
            <w:tcW w:w="7095" w:type="dxa"/>
            <w:tcBorders>
              <w:top w:val="single" w:sz="5" w:space="0" w:color="000000"/>
              <w:left w:val="single" w:sz="5" w:space="0" w:color="000000"/>
              <w:bottom w:val="single" w:sz="5" w:space="0" w:color="000000"/>
              <w:right w:val="single" w:sz="5" w:space="0" w:color="000000"/>
            </w:tcBorders>
          </w:tcPr>
          <w:p w:rsidR="00121355" w:rsidRPr="00327DAA" w:rsidRDefault="00121355" w:rsidP="00121355">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For all outcomes, present, for each study: (a) summary statistics for each group (where appropriate) and (b) an effect estimate and its precision (e.g. confidence/credible interval), ideally using structured tables or plots.</w:t>
            </w:r>
          </w:p>
        </w:tc>
        <w:tc>
          <w:tcPr>
            <w:tcW w:w="992" w:type="dxa"/>
            <w:tcBorders>
              <w:top w:val="single" w:sz="5" w:space="0" w:color="000000"/>
              <w:left w:val="single" w:sz="5" w:space="0" w:color="000000"/>
              <w:bottom w:val="single" w:sz="5" w:space="0" w:color="000000"/>
              <w:right w:val="single" w:sz="5" w:space="0" w:color="000000"/>
            </w:tcBorders>
          </w:tcPr>
          <w:p w:rsidR="00121355" w:rsidRPr="00327DAA" w:rsidRDefault="00C16C0D" w:rsidP="00121355">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Table 1</w:t>
            </w:r>
          </w:p>
        </w:tc>
      </w:tr>
      <w:tr w:rsidR="00756F51" w:rsidRPr="00327DAA" w:rsidTr="00121355">
        <w:trPr>
          <w:trHeight w:val="48"/>
          <w:jc w:val="center"/>
        </w:trPr>
        <w:tc>
          <w:tcPr>
            <w:tcW w:w="1668" w:type="dxa"/>
            <w:vMerge w:val="restart"/>
            <w:tcBorders>
              <w:top w:val="single" w:sz="5" w:space="0" w:color="000000"/>
              <w:left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20a</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For each synthesis, briefly summarise the characteristics and risk of bias among contributing studies.</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6C16A5" w:rsidP="00756F51">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 xml:space="preserve">Appendix </w:t>
            </w:r>
            <w:r w:rsidR="00756F51" w:rsidRPr="00327DAA">
              <w:rPr>
                <w:rFonts w:asciiTheme="minorHAnsi" w:hAnsiTheme="minorHAnsi" w:cstheme="minorHAnsi"/>
                <w:color w:val="auto"/>
                <w:sz w:val="18"/>
                <w:szCs w:val="18"/>
              </w:rPr>
              <w:t>2</w:t>
            </w:r>
          </w:p>
        </w:tc>
      </w:tr>
      <w:tr w:rsidR="00756F51" w:rsidRPr="00327DAA" w:rsidTr="00121355">
        <w:trPr>
          <w:trHeight w:val="203"/>
          <w:jc w:val="center"/>
        </w:trPr>
        <w:tc>
          <w:tcPr>
            <w:tcW w:w="1668" w:type="dxa"/>
            <w:vMerge/>
            <w:tcBorders>
              <w:left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20b</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N/A</w:t>
            </w:r>
          </w:p>
        </w:tc>
      </w:tr>
      <w:tr w:rsidR="00756F51" w:rsidRPr="00327DAA" w:rsidTr="00121355">
        <w:trPr>
          <w:trHeight w:val="48"/>
          <w:jc w:val="center"/>
        </w:trPr>
        <w:tc>
          <w:tcPr>
            <w:tcW w:w="1668" w:type="dxa"/>
            <w:vMerge/>
            <w:tcBorders>
              <w:left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20c</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Present results of all investigations of possible causes of heterogeneity among study results.</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N/A</w:t>
            </w:r>
          </w:p>
        </w:tc>
      </w:tr>
      <w:tr w:rsidR="00756F51" w:rsidRPr="00327DAA" w:rsidTr="00121355">
        <w:trPr>
          <w:trHeight w:val="48"/>
          <w:jc w:val="center"/>
        </w:trPr>
        <w:tc>
          <w:tcPr>
            <w:tcW w:w="1668" w:type="dxa"/>
            <w:vMerge/>
            <w:tcBorders>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20d</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Present results of all sensitivity analyses conducted to assess the robustness of the synthesized results.</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N/A</w:t>
            </w:r>
          </w:p>
        </w:tc>
      </w:tr>
      <w:tr w:rsidR="00756F51"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21</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Present assessments of risk of bias due to missing results (arising from reporting biases) for each synthesis assessed.</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N/A</w:t>
            </w:r>
          </w:p>
        </w:tc>
      </w:tr>
      <w:tr w:rsidR="00756F51"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22</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Present assessments of certainty (or confidence) in the body of evidence for each outcome assessed.</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N/A</w:t>
            </w:r>
          </w:p>
        </w:tc>
      </w:tr>
      <w:tr w:rsidR="00756F51" w:rsidRPr="00327DAA" w:rsidTr="00121355">
        <w:trPr>
          <w:trHeight w:val="24"/>
          <w:jc w:val="center"/>
        </w:trPr>
        <w:tc>
          <w:tcPr>
            <w:tcW w:w="9350" w:type="dxa"/>
            <w:gridSpan w:val="3"/>
            <w:tcBorders>
              <w:top w:val="double" w:sz="5" w:space="0" w:color="000000"/>
              <w:left w:val="single" w:sz="5" w:space="0" w:color="000000"/>
              <w:bottom w:val="single" w:sz="5" w:space="0" w:color="000000"/>
              <w:right w:val="single" w:sz="5" w:space="0" w:color="000000"/>
            </w:tcBorders>
            <w:shd w:val="clear" w:color="auto" w:fill="FFFFCC"/>
          </w:tcPr>
          <w:p w:rsidR="00756F51" w:rsidRPr="00327DAA" w:rsidRDefault="00756F51" w:rsidP="00756F51">
            <w:pPr>
              <w:pStyle w:val="Default"/>
              <w:rPr>
                <w:rFonts w:asciiTheme="minorHAnsi" w:hAnsiTheme="minorHAnsi" w:cstheme="minorHAnsi"/>
                <w:sz w:val="18"/>
                <w:szCs w:val="18"/>
              </w:rPr>
            </w:pPr>
            <w:r w:rsidRPr="00327DAA">
              <w:rPr>
                <w:rFonts w:asciiTheme="minorHAnsi" w:hAnsiTheme="minorHAnsi" w:cstheme="minorHAnsi"/>
                <w:b/>
                <w:bCs/>
                <w:sz w:val="18"/>
                <w:szCs w:val="18"/>
              </w:rPr>
              <w:t xml:space="preserve">DISCUSSION </w:t>
            </w:r>
          </w:p>
        </w:tc>
        <w:tc>
          <w:tcPr>
            <w:tcW w:w="992" w:type="dxa"/>
            <w:tcBorders>
              <w:top w:val="double" w:sz="5" w:space="0" w:color="000000"/>
              <w:left w:val="single" w:sz="5" w:space="0" w:color="000000"/>
              <w:bottom w:val="single" w:sz="5" w:space="0" w:color="000000"/>
              <w:right w:val="single" w:sz="5" w:space="0" w:color="000000"/>
            </w:tcBorders>
            <w:shd w:val="clear" w:color="auto" w:fill="FFFFCC"/>
          </w:tcPr>
          <w:p w:rsidR="00756F51" w:rsidRPr="00327DAA" w:rsidRDefault="00756F51" w:rsidP="00756F51">
            <w:pPr>
              <w:pStyle w:val="Default"/>
              <w:jc w:val="center"/>
              <w:rPr>
                <w:rFonts w:asciiTheme="minorHAnsi" w:hAnsiTheme="minorHAnsi" w:cstheme="minorHAnsi"/>
                <w:color w:val="auto"/>
                <w:sz w:val="18"/>
                <w:szCs w:val="18"/>
              </w:rPr>
            </w:pPr>
          </w:p>
        </w:tc>
      </w:tr>
      <w:tr w:rsidR="00756F51" w:rsidRPr="00327DAA" w:rsidTr="00121355">
        <w:trPr>
          <w:trHeight w:val="48"/>
          <w:jc w:val="center"/>
        </w:trPr>
        <w:tc>
          <w:tcPr>
            <w:tcW w:w="1668" w:type="dxa"/>
            <w:vMerge w:val="restart"/>
            <w:tcBorders>
              <w:top w:val="single" w:sz="5" w:space="0" w:color="000000"/>
              <w:left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23a</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Provide a general interpretation of the results in the context of other evidence.</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F9191B" w:rsidP="00756F51">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18-21</w:t>
            </w:r>
          </w:p>
        </w:tc>
      </w:tr>
      <w:tr w:rsidR="00756F51" w:rsidRPr="00327DAA" w:rsidTr="00121355">
        <w:trPr>
          <w:trHeight w:val="48"/>
          <w:jc w:val="center"/>
        </w:trPr>
        <w:tc>
          <w:tcPr>
            <w:tcW w:w="1668" w:type="dxa"/>
            <w:vMerge/>
            <w:tcBorders>
              <w:left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23b</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Discuss any limitations of the evidence included in the review.</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F9191B" w:rsidP="00756F51">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22</w:t>
            </w:r>
          </w:p>
        </w:tc>
      </w:tr>
      <w:tr w:rsidR="00756F51" w:rsidRPr="00327DAA" w:rsidTr="00121355">
        <w:trPr>
          <w:trHeight w:val="48"/>
          <w:jc w:val="center"/>
        </w:trPr>
        <w:tc>
          <w:tcPr>
            <w:tcW w:w="1668" w:type="dxa"/>
            <w:vMerge/>
            <w:tcBorders>
              <w:left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4" w:space="0" w:color="auto"/>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23c</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Discuss any limitations of the review processes used.</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F9191B" w:rsidP="00756F51">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22</w:t>
            </w:r>
          </w:p>
        </w:tc>
      </w:tr>
      <w:tr w:rsidR="00756F51" w:rsidRPr="00327DAA" w:rsidTr="00121355">
        <w:trPr>
          <w:trHeight w:val="48"/>
          <w:jc w:val="center"/>
        </w:trPr>
        <w:tc>
          <w:tcPr>
            <w:tcW w:w="1668" w:type="dxa"/>
            <w:vMerge/>
            <w:tcBorders>
              <w:left w:val="single" w:sz="5" w:space="0" w:color="000000"/>
              <w:bottom w:val="single" w:sz="4" w:space="0" w:color="auto"/>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p>
        </w:tc>
        <w:tc>
          <w:tcPr>
            <w:tcW w:w="587" w:type="dxa"/>
            <w:tcBorders>
              <w:top w:val="single" w:sz="4" w:space="0" w:color="auto"/>
              <w:left w:val="single" w:sz="5" w:space="0" w:color="000000"/>
              <w:bottom w:val="single" w:sz="4" w:space="0" w:color="auto"/>
              <w:right w:val="single" w:sz="4" w:space="0" w:color="auto"/>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23d</w:t>
            </w:r>
          </w:p>
        </w:tc>
        <w:tc>
          <w:tcPr>
            <w:tcW w:w="7095" w:type="dxa"/>
            <w:tcBorders>
              <w:top w:val="single" w:sz="5" w:space="0" w:color="000000"/>
              <w:left w:val="single" w:sz="4" w:space="0" w:color="auto"/>
              <w:bottom w:val="doub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Discuss implications of the results for practice, policy, and future research.</w:t>
            </w:r>
          </w:p>
        </w:tc>
        <w:tc>
          <w:tcPr>
            <w:tcW w:w="992" w:type="dxa"/>
            <w:tcBorders>
              <w:top w:val="single" w:sz="5" w:space="0" w:color="000000"/>
              <w:left w:val="single" w:sz="5" w:space="0" w:color="000000"/>
              <w:bottom w:val="double" w:sz="5" w:space="0" w:color="000000"/>
              <w:right w:val="single" w:sz="5" w:space="0" w:color="000000"/>
            </w:tcBorders>
          </w:tcPr>
          <w:p w:rsidR="00756F51" w:rsidRPr="00327DAA" w:rsidRDefault="00F9191B" w:rsidP="00756F51">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23</w:t>
            </w:r>
          </w:p>
        </w:tc>
      </w:tr>
      <w:tr w:rsidR="00756F51" w:rsidRPr="00327DAA" w:rsidTr="00121355">
        <w:trPr>
          <w:trHeight w:val="24"/>
          <w:jc w:val="center"/>
        </w:trPr>
        <w:tc>
          <w:tcPr>
            <w:tcW w:w="9350" w:type="dxa"/>
            <w:gridSpan w:val="3"/>
            <w:tcBorders>
              <w:top w:val="double" w:sz="5" w:space="0" w:color="000000"/>
              <w:left w:val="single" w:sz="5" w:space="0" w:color="000000"/>
              <w:bottom w:val="single" w:sz="5" w:space="0" w:color="000000"/>
              <w:right w:val="single" w:sz="5" w:space="0" w:color="000000"/>
            </w:tcBorders>
            <w:shd w:val="clear" w:color="auto" w:fill="FFFFCC"/>
          </w:tcPr>
          <w:p w:rsidR="00756F51" w:rsidRPr="00327DAA" w:rsidRDefault="00756F51" w:rsidP="00756F51">
            <w:pPr>
              <w:pStyle w:val="Default"/>
              <w:rPr>
                <w:rFonts w:asciiTheme="minorHAnsi" w:hAnsiTheme="minorHAnsi" w:cstheme="minorHAnsi"/>
                <w:sz w:val="18"/>
                <w:szCs w:val="18"/>
              </w:rPr>
            </w:pPr>
            <w:r w:rsidRPr="00327DAA">
              <w:rPr>
                <w:rFonts w:asciiTheme="minorHAnsi" w:hAnsiTheme="minorHAnsi" w:cstheme="minorHAnsi"/>
                <w:b/>
                <w:bCs/>
                <w:sz w:val="18"/>
                <w:szCs w:val="18"/>
              </w:rPr>
              <w:t>OTHER INFORMATION</w:t>
            </w:r>
          </w:p>
        </w:tc>
        <w:tc>
          <w:tcPr>
            <w:tcW w:w="992" w:type="dxa"/>
            <w:tcBorders>
              <w:top w:val="double" w:sz="5" w:space="0" w:color="000000"/>
              <w:left w:val="single" w:sz="5" w:space="0" w:color="000000"/>
              <w:bottom w:val="single" w:sz="5" w:space="0" w:color="000000"/>
              <w:right w:val="single" w:sz="5" w:space="0" w:color="000000"/>
            </w:tcBorders>
            <w:shd w:val="clear" w:color="auto" w:fill="FFFFCC"/>
          </w:tcPr>
          <w:p w:rsidR="00756F51" w:rsidRPr="00327DAA" w:rsidRDefault="00756F51" w:rsidP="00756F51">
            <w:pPr>
              <w:pStyle w:val="Default"/>
              <w:jc w:val="center"/>
              <w:rPr>
                <w:rFonts w:asciiTheme="minorHAnsi" w:hAnsiTheme="minorHAnsi" w:cstheme="minorHAnsi"/>
                <w:color w:val="auto"/>
                <w:sz w:val="18"/>
                <w:szCs w:val="18"/>
              </w:rPr>
            </w:pPr>
          </w:p>
        </w:tc>
      </w:tr>
      <w:tr w:rsidR="00756F51" w:rsidRPr="00327DAA" w:rsidTr="00121355">
        <w:trPr>
          <w:trHeight w:val="48"/>
          <w:jc w:val="center"/>
        </w:trPr>
        <w:tc>
          <w:tcPr>
            <w:tcW w:w="1668" w:type="dxa"/>
            <w:vMerge w:val="restart"/>
            <w:tcBorders>
              <w:top w:val="single" w:sz="5" w:space="0" w:color="000000"/>
              <w:left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24a</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Provide registration information for the review, including register name and registration number, or state that the review was not registered.</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F9191B" w:rsidP="00756F51">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1, 4</w:t>
            </w:r>
          </w:p>
        </w:tc>
      </w:tr>
      <w:tr w:rsidR="00756F51" w:rsidRPr="00327DAA" w:rsidTr="00121355">
        <w:trPr>
          <w:trHeight w:val="57"/>
          <w:jc w:val="center"/>
        </w:trPr>
        <w:tc>
          <w:tcPr>
            <w:tcW w:w="1668" w:type="dxa"/>
            <w:vMerge/>
            <w:tcBorders>
              <w:left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24b</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Indicate where the review protocol can be accessed, or state that a protocol was not prepared.</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F9191B" w:rsidP="00756F51">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756F51" w:rsidRPr="00327DAA" w:rsidTr="00121355">
        <w:trPr>
          <w:trHeight w:val="48"/>
          <w:jc w:val="center"/>
        </w:trPr>
        <w:tc>
          <w:tcPr>
            <w:tcW w:w="1668" w:type="dxa"/>
            <w:vMerge/>
            <w:tcBorders>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24c</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and explain any amendments to information provided at registration or in the protocol.</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color w:val="auto"/>
                <w:sz w:val="18"/>
                <w:szCs w:val="18"/>
              </w:rPr>
            </w:pPr>
            <w:r w:rsidRPr="00327DAA">
              <w:rPr>
                <w:rFonts w:asciiTheme="minorHAnsi" w:hAnsiTheme="minorHAnsi" w:cstheme="minorHAnsi"/>
                <w:color w:val="auto"/>
                <w:sz w:val="18"/>
                <w:szCs w:val="18"/>
              </w:rPr>
              <w:t>N/A</w:t>
            </w:r>
          </w:p>
        </w:tc>
      </w:tr>
      <w:tr w:rsidR="00756F51"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25</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Describe sources of financial or non-financial support for the review, and the role of the funders or sponsors in the review.</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F9191B" w:rsidP="00756F51">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w:t>
            </w:r>
            <w:r w:rsidR="00756F51" w:rsidRPr="00327DAA">
              <w:rPr>
                <w:rFonts w:asciiTheme="minorHAnsi" w:hAnsiTheme="minorHAnsi" w:cstheme="minorHAnsi"/>
                <w:color w:val="auto"/>
                <w:sz w:val="18"/>
                <w:szCs w:val="18"/>
              </w:rPr>
              <w:t>5</w:t>
            </w:r>
          </w:p>
        </w:tc>
      </w:tr>
      <w:tr w:rsidR="00756F51" w:rsidRPr="00327DAA" w:rsidTr="00121355">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t>26</w:t>
            </w:r>
          </w:p>
        </w:tc>
        <w:tc>
          <w:tcPr>
            <w:tcW w:w="7095" w:type="dxa"/>
            <w:tcBorders>
              <w:top w:val="single" w:sz="5" w:space="0" w:color="000000"/>
              <w:left w:val="single" w:sz="5" w:space="0" w:color="000000"/>
              <w:bottom w:val="sing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Declare any competing interests of review authors.</w:t>
            </w:r>
          </w:p>
        </w:tc>
        <w:tc>
          <w:tcPr>
            <w:tcW w:w="992" w:type="dxa"/>
            <w:tcBorders>
              <w:top w:val="single" w:sz="5" w:space="0" w:color="000000"/>
              <w:left w:val="single" w:sz="5" w:space="0" w:color="000000"/>
              <w:bottom w:val="single" w:sz="5" w:space="0" w:color="000000"/>
              <w:right w:val="single" w:sz="5" w:space="0" w:color="000000"/>
            </w:tcBorders>
          </w:tcPr>
          <w:p w:rsidR="00756F51" w:rsidRPr="00327DAA" w:rsidRDefault="00F9191B" w:rsidP="00756F51">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w:t>
            </w:r>
            <w:r w:rsidR="00756F51" w:rsidRPr="00327DAA">
              <w:rPr>
                <w:rFonts w:asciiTheme="minorHAnsi" w:hAnsiTheme="minorHAnsi" w:cstheme="minorHAnsi"/>
                <w:color w:val="auto"/>
                <w:sz w:val="18"/>
                <w:szCs w:val="18"/>
              </w:rPr>
              <w:t>5</w:t>
            </w:r>
          </w:p>
        </w:tc>
      </w:tr>
      <w:tr w:rsidR="00756F51" w:rsidRPr="00327DAA" w:rsidTr="00121355">
        <w:trPr>
          <w:trHeight w:val="219"/>
          <w:jc w:val="center"/>
        </w:trPr>
        <w:tc>
          <w:tcPr>
            <w:tcW w:w="1668" w:type="dxa"/>
            <w:tcBorders>
              <w:top w:val="single" w:sz="5" w:space="0" w:color="000000"/>
              <w:left w:val="single" w:sz="5" w:space="0" w:color="000000"/>
              <w:bottom w:val="doub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Availability of data, code and other </w:t>
            </w:r>
            <w:r w:rsidRPr="00327DAA">
              <w:rPr>
                <w:rFonts w:asciiTheme="minorHAnsi" w:hAnsiTheme="minorHAnsi" w:cstheme="minorHAnsi"/>
                <w:sz w:val="18"/>
                <w:szCs w:val="18"/>
              </w:rPr>
              <w:lastRenderedPageBreak/>
              <w:t>materials</w:t>
            </w:r>
          </w:p>
        </w:tc>
        <w:tc>
          <w:tcPr>
            <w:tcW w:w="587" w:type="dxa"/>
            <w:tcBorders>
              <w:top w:val="single" w:sz="5" w:space="0" w:color="000000"/>
              <w:left w:val="single" w:sz="5" w:space="0" w:color="000000"/>
              <w:bottom w:val="double" w:sz="5" w:space="0" w:color="000000"/>
              <w:right w:val="single" w:sz="5" w:space="0" w:color="000000"/>
            </w:tcBorders>
          </w:tcPr>
          <w:p w:rsidR="00756F51" w:rsidRPr="00327DAA" w:rsidRDefault="00756F51" w:rsidP="00756F51">
            <w:pPr>
              <w:pStyle w:val="Default"/>
              <w:spacing w:before="40" w:after="40"/>
              <w:jc w:val="right"/>
              <w:rPr>
                <w:rFonts w:asciiTheme="minorHAnsi" w:hAnsiTheme="minorHAnsi" w:cstheme="minorHAnsi"/>
                <w:sz w:val="18"/>
                <w:szCs w:val="18"/>
              </w:rPr>
            </w:pPr>
            <w:r w:rsidRPr="00327DAA">
              <w:rPr>
                <w:rFonts w:asciiTheme="minorHAnsi" w:hAnsiTheme="minorHAnsi" w:cstheme="minorHAnsi"/>
                <w:sz w:val="18"/>
                <w:szCs w:val="18"/>
              </w:rPr>
              <w:lastRenderedPageBreak/>
              <w:t>27</w:t>
            </w:r>
          </w:p>
        </w:tc>
        <w:tc>
          <w:tcPr>
            <w:tcW w:w="7095" w:type="dxa"/>
            <w:tcBorders>
              <w:top w:val="single" w:sz="5" w:space="0" w:color="000000"/>
              <w:left w:val="single" w:sz="5" w:space="0" w:color="000000"/>
              <w:bottom w:val="double" w:sz="5" w:space="0" w:color="000000"/>
              <w:right w:val="single" w:sz="5" w:space="0" w:color="000000"/>
            </w:tcBorders>
          </w:tcPr>
          <w:p w:rsidR="00756F51" w:rsidRPr="00327DAA" w:rsidRDefault="00756F51" w:rsidP="00756F51">
            <w:pPr>
              <w:pStyle w:val="Default"/>
              <w:spacing w:before="40" w:after="40"/>
              <w:rPr>
                <w:rFonts w:asciiTheme="minorHAnsi" w:hAnsiTheme="minorHAnsi" w:cstheme="minorHAnsi"/>
                <w:sz w:val="18"/>
                <w:szCs w:val="18"/>
              </w:rPr>
            </w:pPr>
            <w:r w:rsidRPr="00327DAA">
              <w:rPr>
                <w:rFonts w:asciiTheme="minorHAnsi" w:hAnsiTheme="minorHAnsi" w:cstheme="minorHAnsi"/>
                <w:sz w:val="18"/>
                <w:szCs w:val="18"/>
              </w:rPr>
              <w:t xml:space="preserve">Report which of the following are publicly available and where they can be found: template data collection forms; data extracted from included studies; data used for all analyses; </w:t>
            </w:r>
            <w:r w:rsidRPr="00327DAA">
              <w:rPr>
                <w:rFonts w:asciiTheme="minorHAnsi" w:hAnsiTheme="minorHAnsi" w:cstheme="minorHAnsi"/>
                <w:sz w:val="18"/>
                <w:szCs w:val="18"/>
              </w:rPr>
              <w:lastRenderedPageBreak/>
              <w:t>analytic code; any other materials used in the review.</w:t>
            </w:r>
          </w:p>
        </w:tc>
        <w:tc>
          <w:tcPr>
            <w:tcW w:w="992" w:type="dxa"/>
            <w:tcBorders>
              <w:top w:val="single" w:sz="5" w:space="0" w:color="000000"/>
              <w:left w:val="single" w:sz="5" w:space="0" w:color="000000"/>
              <w:bottom w:val="double" w:sz="5" w:space="0" w:color="000000"/>
              <w:right w:val="single" w:sz="5" w:space="0" w:color="000000"/>
            </w:tcBorders>
          </w:tcPr>
          <w:p w:rsidR="00756F51" w:rsidRPr="00327DAA" w:rsidRDefault="00F9191B" w:rsidP="00756F51">
            <w:pPr>
              <w:pStyle w:val="Default"/>
              <w:keepNex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lastRenderedPageBreak/>
              <w:t>4</w:t>
            </w:r>
          </w:p>
        </w:tc>
      </w:tr>
    </w:tbl>
    <w:p w:rsidR="00121355" w:rsidRPr="00327DAA" w:rsidRDefault="00121355" w:rsidP="00756F51">
      <w:pPr>
        <w:pStyle w:val="Default"/>
        <w:spacing w:line="183" w:lineRule="atLeast"/>
        <w:jc w:val="both"/>
        <w:rPr>
          <w:rFonts w:asciiTheme="minorHAnsi" w:hAnsiTheme="minorHAnsi" w:cstheme="minorHAnsi"/>
          <w:color w:val="auto"/>
          <w:sz w:val="16"/>
          <w:szCs w:val="16"/>
          <w:lang w:val="da-DK"/>
        </w:rPr>
      </w:pPr>
      <w:r w:rsidRPr="00327DAA">
        <w:rPr>
          <w:rFonts w:asciiTheme="minorHAnsi" w:hAnsiTheme="minorHAnsi" w:cstheme="minorHAnsi"/>
          <w:i/>
          <w:iCs/>
          <w:color w:val="auto"/>
          <w:sz w:val="16"/>
          <w:szCs w:val="16"/>
        </w:rPr>
        <w:lastRenderedPageBreak/>
        <w:t xml:space="preserve">From: </w:t>
      </w:r>
      <w:r w:rsidRPr="00327DAA">
        <w:rPr>
          <w:rFonts w:asciiTheme="minorHAnsi" w:hAnsiTheme="minorHAnsi" w:cstheme="minorHAnsi"/>
          <w:color w:val="auto"/>
          <w:sz w:val="16"/>
          <w:szCs w:val="16"/>
        </w:rPr>
        <w:t xml:space="preserve"> Page MJ, McKenzie JE, Bossuyt PM, Boutron I, Hoffmann TC, Mulrow CD, et al. The PRISMA 2020 statement: an updated guideline for reporting systematic reviews. BMJ 2021;372:n71. doi: 10.1136/bmj.n71</w:t>
      </w:r>
      <w:r w:rsidR="00756F51" w:rsidRPr="00327DAA">
        <w:rPr>
          <w:rFonts w:asciiTheme="minorHAnsi" w:hAnsiTheme="minorHAnsi" w:cstheme="minorHAnsi"/>
          <w:color w:val="auto"/>
          <w:sz w:val="16"/>
          <w:szCs w:val="16"/>
        </w:rPr>
        <w:t xml:space="preserve">. </w:t>
      </w:r>
      <w:r w:rsidRPr="00327DAA">
        <w:rPr>
          <w:rFonts w:asciiTheme="minorHAnsi" w:hAnsiTheme="minorHAnsi" w:cstheme="minorHAnsi"/>
          <w:color w:val="333399"/>
          <w:sz w:val="18"/>
          <w:szCs w:val="18"/>
        </w:rPr>
        <w:t>For more information, visit:</w:t>
      </w:r>
      <w:r w:rsidRPr="00327DAA">
        <w:rPr>
          <w:rFonts w:asciiTheme="minorHAnsi" w:hAnsiTheme="minorHAnsi" w:cstheme="minorHAnsi"/>
          <w:sz w:val="18"/>
          <w:szCs w:val="18"/>
          <w:lang w:val="da-DK"/>
        </w:rPr>
        <w:t xml:space="preserve"> </w:t>
      </w:r>
      <w:hyperlink r:id="rId7" w:history="1">
        <w:r w:rsidRPr="00327DAA">
          <w:rPr>
            <w:rStyle w:val="Hipervnculo"/>
            <w:rFonts w:asciiTheme="minorHAnsi" w:hAnsiTheme="minorHAnsi" w:cstheme="minorHAnsi"/>
            <w:sz w:val="18"/>
            <w:szCs w:val="18"/>
            <w:lang w:val="da-DK"/>
          </w:rPr>
          <w:t>http://www.prisma-statement.org/</w:t>
        </w:r>
      </w:hyperlink>
      <w:r w:rsidRPr="00327DAA">
        <w:rPr>
          <w:rFonts w:asciiTheme="minorHAnsi" w:hAnsiTheme="minorHAnsi" w:cstheme="minorHAnsi"/>
          <w:sz w:val="16"/>
          <w:szCs w:val="16"/>
          <w:lang w:val="da-DK"/>
        </w:rPr>
        <w:t xml:space="preserve"> </w:t>
      </w:r>
    </w:p>
    <w:p w:rsidR="00121355" w:rsidRPr="00327DAA" w:rsidRDefault="00121355" w:rsidP="00121355">
      <w:pPr>
        <w:pStyle w:val="Epgrafe"/>
        <w:rPr>
          <w:rFonts w:cstheme="minorHAnsi"/>
        </w:rPr>
      </w:pPr>
    </w:p>
    <w:p w:rsidR="006D5B90" w:rsidRDefault="006D5B90" w:rsidP="00121355">
      <w:pPr>
        <w:pStyle w:val="Epgrafe"/>
        <w:keepNext/>
        <w:rPr>
          <w:rFonts w:cstheme="minorHAnsi"/>
          <w:i w:val="0"/>
          <w:iCs w:val="0"/>
          <w:color w:val="auto"/>
          <w:sz w:val="22"/>
          <w:szCs w:val="22"/>
        </w:rPr>
      </w:pPr>
    </w:p>
    <w:p w:rsidR="00121355" w:rsidRPr="00327DAA" w:rsidRDefault="006C16A5" w:rsidP="00121355">
      <w:pPr>
        <w:pStyle w:val="Epgrafe"/>
        <w:keepNext/>
        <w:rPr>
          <w:rFonts w:cstheme="minorHAnsi"/>
          <w:i w:val="0"/>
          <w:color w:val="000000" w:themeColor="text1"/>
          <w:sz w:val="20"/>
          <w:szCs w:val="22"/>
        </w:rPr>
      </w:pPr>
      <w:r w:rsidRPr="00327DAA">
        <w:rPr>
          <w:rFonts w:cstheme="minorHAnsi"/>
          <w:b/>
          <w:i w:val="0"/>
          <w:color w:val="000000" w:themeColor="text1"/>
          <w:sz w:val="20"/>
          <w:szCs w:val="22"/>
        </w:rPr>
        <w:t xml:space="preserve">Appendix </w:t>
      </w:r>
      <w:r w:rsidR="00121355" w:rsidRPr="00327DAA">
        <w:rPr>
          <w:rFonts w:cstheme="minorHAnsi"/>
          <w:b/>
          <w:i w:val="0"/>
          <w:color w:val="000000" w:themeColor="text1"/>
          <w:sz w:val="20"/>
          <w:szCs w:val="22"/>
        </w:rPr>
        <w:t>2.</w:t>
      </w:r>
      <w:r w:rsidR="00121355" w:rsidRPr="00327DAA">
        <w:rPr>
          <w:rFonts w:cstheme="minorHAnsi"/>
          <w:i w:val="0"/>
          <w:color w:val="000000" w:themeColor="text1"/>
          <w:sz w:val="20"/>
          <w:szCs w:val="22"/>
        </w:rPr>
        <w:t xml:space="preserve"> </w:t>
      </w:r>
      <w:r w:rsidR="00121355" w:rsidRPr="00327DAA">
        <w:rPr>
          <w:rFonts w:eastAsia="Times New Roman" w:cstheme="minorHAnsi"/>
          <w:i w:val="0"/>
          <w:color w:val="000000" w:themeColor="text1"/>
          <w:sz w:val="20"/>
          <w:szCs w:val="22"/>
        </w:rPr>
        <w:t>Newcastle-Ottawa Quality Assessment Scale for the included cross-sec</w:t>
      </w:r>
      <w:r w:rsidRPr="00327DAA">
        <w:rPr>
          <w:rFonts w:eastAsia="Times New Roman" w:cstheme="minorHAnsi"/>
          <w:i w:val="0"/>
          <w:color w:val="000000" w:themeColor="text1"/>
          <w:sz w:val="20"/>
          <w:szCs w:val="22"/>
        </w:rPr>
        <w:t>tional and longitudinal studies</w:t>
      </w:r>
    </w:p>
    <w:tbl>
      <w:tblPr>
        <w:tblStyle w:val="Style29"/>
        <w:tblW w:w="8505" w:type="dxa"/>
        <w:tblInd w:w="-147" w:type="dxa"/>
        <w:tblLayout w:type="fixed"/>
        <w:tblLook w:val="04A0"/>
      </w:tblPr>
      <w:tblGrid>
        <w:gridCol w:w="2127"/>
        <w:gridCol w:w="2126"/>
        <w:gridCol w:w="2126"/>
        <w:gridCol w:w="2126"/>
      </w:tblGrid>
      <w:tr w:rsidR="00121355" w:rsidRPr="00327DAA" w:rsidTr="00FF072F">
        <w:trPr>
          <w:trHeight w:val="231"/>
        </w:trPr>
        <w:tc>
          <w:tcPr>
            <w:tcW w:w="2127" w:type="dxa"/>
            <w:tcBorders>
              <w:bottom w:val="single" w:sz="4" w:space="0" w:color="auto"/>
            </w:tcBorders>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Author (year)</w:t>
            </w:r>
          </w:p>
        </w:tc>
        <w:tc>
          <w:tcPr>
            <w:tcW w:w="2126" w:type="dxa"/>
            <w:tcBorders>
              <w:bottom w:val="single" w:sz="4" w:space="0" w:color="auto"/>
            </w:tcBorders>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Selection (max: 4)</w:t>
            </w:r>
          </w:p>
        </w:tc>
        <w:tc>
          <w:tcPr>
            <w:tcW w:w="2126" w:type="dxa"/>
            <w:tcBorders>
              <w:bottom w:val="single" w:sz="4" w:space="0" w:color="auto"/>
            </w:tcBorders>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Comparability (max: 2)</w:t>
            </w:r>
          </w:p>
        </w:tc>
        <w:tc>
          <w:tcPr>
            <w:tcW w:w="2126" w:type="dxa"/>
            <w:tcBorders>
              <w:bottom w:val="single" w:sz="4" w:space="0" w:color="auto"/>
            </w:tcBorders>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Exposure (max: 3) /Outcome (max: 5)</w:t>
            </w:r>
          </w:p>
        </w:tc>
      </w:tr>
      <w:tr w:rsidR="00121355" w:rsidRPr="00327DAA" w:rsidTr="00B75739">
        <w:trPr>
          <w:trHeight w:val="307"/>
        </w:trPr>
        <w:tc>
          <w:tcPr>
            <w:tcW w:w="2127" w:type="dxa"/>
            <w:tcBorders>
              <w:top w:val="single" w:sz="4" w:space="0" w:color="auto"/>
            </w:tcBorders>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eastAsia="Times New Roman" w:hAnsiTheme="minorHAnsi" w:cstheme="minorHAnsi"/>
                <w:b/>
                <w:sz w:val="18"/>
                <w:szCs w:val="18"/>
              </w:rPr>
            </w:pPr>
            <w:r w:rsidRPr="00327DAA">
              <w:rPr>
                <w:rFonts w:asciiTheme="minorHAnsi" w:hAnsiTheme="minorHAnsi" w:cstheme="minorHAnsi"/>
                <w:sz w:val="18"/>
                <w:szCs w:val="18"/>
              </w:rPr>
              <w:t>Idemoto (2021)</w:t>
            </w:r>
          </w:p>
        </w:tc>
        <w:tc>
          <w:tcPr>
            <w:tcW w:w="2126" w:type="dxa"/>
            <w:tcBorders>
              <w:top w:val="single" w:sz="4" w:space="0" w:color="auto"/>
            </w:tcBorders>
            <w:shd w:val="clear" w:color="auto" w:fill="auto"/>
            <w:tcMar>
              <w:top w:w="85" w:type="dxa"/>
              <w:left w:w="100" w:type="dxa"/>
              <w:bottom w:w="85" w:type="dxa"/>
              <w:right w:w="100" w:type="dxa"/>
            </w:tcMar>
          </w:tcPr>
          <w:p w:rsidR="00121355" w:rsidRPr="00327DAA" w:rsidRDefault="00121355" w:rsidP="0020495B">
            <w:pPr>
              <w:widowControl w:val="0"/>
              <w:spacing w:line="480" w:lineRule="auto"/>
              <w:ind w:left="360"/>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 * * *</w:t>
            </w:r>
          </w:p>
        </w:tc>
        <w:tc>
          <w:tcPr>
            <w:tcW w:w="2126" w:type="dxa"/>
            <w:tcBorders>
              <w:top w:val="single" w:sz="4" w:space="0" w:color="auto"/>
            </w:tcBorders>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w:t>
            </w:r>
          </w:p>
        </w:tc>
        <w:tc>
          <w:tcPr>
            <w:tcW w:w="2126" w:type="dxa"/>
            <w:tcBorders>
              <w:top w:val="single" w:sz="4" w:space="0" w:color="auto"/>
            </w:tcBorders>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 </w:t>
            </w:r>
          </w:p>
        </w:tc>
      </w:tr>
      <w:tr w:rsidR="00121355" w:rsidRPr="00327DAA" w:rsidTr="00B75739">
        <w:trPr>
          <w:trHeight w:val="155"/>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eastAsia="Times New Roman" w:hAnsiTheme="minorHAnsi" w:cstheme="minorHAnsi"/>
                <w:b/>
                <w:sz w:val="18"/>
                <w:szCs w:val="18"/>
              </w:rPr>
            </w:pPr>
            <w:r w:rsidRPr="00327DAA">
              <w:rPr>
                <w:rFonts w:asciiTheme="minorHAnsi" w:hAnsiTheme="minorHAnsi" w:cstheme="minorHAnsi"/>
                <w:sz w:val="18"/>
                <w:szCs w:val="18"/>
              </w:rPr>
              <w:t>Guidara (2021)</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w:t>
            </w:r>
            <w:r w:rsidR="00EE4E5E" w:rsidRPr="00327DAA">
              <w:rPr>
                <w:rFonts w:asciiTheme="minorHAnsi" w:eastAsia="Times New Roman" w:hAnsiTheme="minorHAnsi" w:cstheme="minorHAnsi"/>
                <w:b/>
                <w:sz w:val="18"/>
                <w:szCs w:val="18"/>
              </w:rPr>
              <w:t xml:space="preserve">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w:t>
            </w:r>
          </w:p>
        </w:tc>
      </w:tr>
      <w:tr w:rsidR="00121355" w:rsidRPr="00327DAA" w:rsidTr="00B75739">
        <w:trPr>
          <w:trHeight w:val="15"/>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eastAsia="Times New Roman" w:hAnsiTheme="minorHAnsi" w:cstheme="minorHAnsi"/>
                <w:b/>
                <w:sz w:val="18"/>
                <w:szCs w:val="18"/>
              </w:rPr>
            </w:pPr>
            <w:r w:rsidRPr="00327DAA">
              <w:rPr>
                <w:rFonts w:asciiTheme="minorHAnsi" w:hAnsiTheme="minorHAnsi" w:cstheme="minorHAnsi"/>
                <w:sz w:val="18"/>
                <w:szCs w:val="18"/>
              </w:rPr>
              <w:t>Lai (2018)</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w:t>
            </w:r>
          </w:p>
        </w:tc>
      </w:tr>
      <w:tr w:rsidR="00121355" w:rsidRPr="00327DAA" w:rsidTr="00B75739">
        <w:trPr>
          <w:trHeight w:val="15"/>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eastAsia="Times New Roman" w:hAnsiTheme="minorHAnsi" w:cstheme="minorHAnsi"/>
                <w:b/>
                <w:sz w:val="18"/>
                <w:szCs w:val="18"/>
              </w:rPr>
            </w:pPr>
            <w:r w:rsidRPr="00327DAA">
              <w:rPr>
                <w:rFonts w:asciiTheme="minorHAnsi" w:hAnsiTheme="minorHAnsi" w:cstheme="minorHAnsi"/>
                <w:sz w:val="18"/>
                <w:szCs w:val="18"/>
              </w:rPr>
              <w:t>Yang (2016)</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w:t>
            </w:r>
          </w:p>
        </w:tc>
      </w:tr>
      <w:tr w:rsidR="00121355" w:rsidRPr="00327DAA" w:rsidTr="00B75739">
        <w:trPr>
          <w:trHeight w:val="233"/>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eastAsia="Times New Roman" w:hAnsiTheme="minorHAnsi" w:cstheme="minorHAnsi"/>
                <w:b/>
                <w:sz w:val="18"/>
                <w:szCs w:val="18"/>
              </w:rPr>
            </w:pPr>
            <w:r w:rsidRPr="00327DAA">
              <w:rPr>
                <w:rFonts w:asciiTheme="minorHAnsi" w:hAnsiTheme="minorHAnsi" w:cstheme="minorHAnsi"/>
                <w:sz w:val="18"/>
                <w:szCs w:val="18"/>
                <w:highlight w:val="white"/>
              </w:rPr>
              <w:t>Pomarol-Clotet (2015)</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 *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w:t>
            </w:r>
          </w:p>
        </w:tc>
      </w:tr>
      <w:tr w:rsidR="00121355" w:rsidRPr="00327DAA" w:rsidTr="00B75739">
        <w:trPr>
          <w:trHeight w:val="229"/>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hAnsiTheme="minorHAnsi" w:cstheme="minorHAnsi"/>
                <w:sz w:val="18"/>
                <w:szCs w:val="18"/>
                <w:highlight w:val="white"/>
              </w:rPr>
            </w:pPr>
            <w:r w:rsidRPr="00327DAA">
              <w:rPr>
                <w:rFonts w:asciiTheme="minorHAnsi" w:hAnsiTheme="minorHAnsi" w:cstheme="minorHAnsi"/>
                <w:sz w:val="18"/>
                <w:szCs w:val="18"/>
              </w:rPr>
              <w:t>Rive (2016)</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w:t>
            </w:r>
          </w:p>
        </w:tc>
      </w:tr>
      <w:tr w:rsidR="00121355" w:rsidRPr="00327DAA" w:rsidTr="00B75739">
        <w:trPr>
          <w:trHeight w:val="229"/>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hAnsiTheme="minorHAnsi" w:cstheme="minorHAnsi"/>
                <w:sz w:val="18"/>
                <w:szCs w:val="18"/>
              </w:rPr>
            </w:pPr>
            <w:r w:rsidRPr="00327DAA">
              <w:rPr>
                <w:rFonts w:asciiTheme="minorHAnsi" w:hAnsiTheme="minorHAnsi" w:cstheme="minorHAnsi"/>
                <w:sz w:val="18"/>
                <w:szCs w:val="18"/>
              </w:rPr>
              <w:t>Mikawa (2015)</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w:t>
            </w:r>
          </w:p>
        </w:tc>
      </w:tr>
      <w:tr w:rsidR="00121355" w:rsidRPr="00327DAA" w:rsidTr="00B75739">
        <w:trPr>
          <w:trHeight w:val="438"/>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hAnsiTheme="minorHAnsi" w:cstheme="minorHAnsi"/>
                <w:sz w:val="18"/>
                <w:szCs w:val="18"/>
                <w:highlight w:val="white"/>
              </w:rPr>
            </w:pPr>
            <w:r w:rsidRPr="00327DAA">
              <w:rPr>
                <w:rFonts w:asciiTheme="minorHAnsi" w:hAnsiTheme="minorHAnsi" w:cstheme="minorHAnsi"/>
                <w:sz w:val="18"/>
                <w:szCs w:val="18"/>
              </w:rPr>
              <w:t>Magioncalda (2016)</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w:t>
            </w:r>
            <w:r w:rsidR="002F7ABD" w:rsidRPr="00327DAA">
              <w:rPr>
                <w:rFonts w:asciiTheme="minorHAnsi" w:eastAsia="Times New Roman" w:hAnsiTheme="minorHAnsi" w:cstheme="minorHAnsi"/>
                <w:b/>
                <w:sz w:val="18"/>
                <w:szCs w:val="18"/>
              </w:rPr>
              <w:t xml:space="preserve">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w:t>
            </w:r>
          </w:p>
        </w:tc>
      </w:tr>
      <w:tr w:rsidR="0012455F" w:rsidRPr="00327DAA" w:rsidTr="00B75739">
        <w:trPr>
          <w:trHeight w:val="438"/>
        </w:trPr>
        <w:tc>
          <w:tcPr>
            <w:tcW w:w="2127" w:type="dxa"/>
            <w:shd w:val="clear" w:color="auto" w:fill="auto"/>
            <w:tcMar>
              <w:top w:w="85" w:type="dxa"/>
              <w:left w:w="100" w:type="dxa"/>
              <w:bottom w:w="85" w:type="dxa"/>
              <w:right w:w="100" w:type="dxa"/>
            </w:tcMar>
          </w:tcPr>
          <w:p w:rsidR="0012455F" w:rsidRPr="00327DAA" w:rsidRDefault="0012455F" w:rsidP="0020495B">
            <w:pPr>
              <w:widowControl w:val="0"/>
              <w:spacing w:line="480" w:lineRule="auto"/>
              <w:rPr>
                <w:rFonts w:asciiTheme="minorHAnsi" w:hAnsiTheme="minorHAnsi" w:cstheme="minorHAnsi"/>
                <w:sz w:val="18"/>
                <w:szCs w:val="18"/>
              </w:rPr>
            </w:pPr>
            <w:r w:rsidRPr="00327DAA">
              <w:rPr>
                <w:rFonts w:asciiTheme="minorHAnsi" w:hAnsiTheme="minorHAnsi" w:cstheme="minorHAnsi"/>
                <w:sz w:val="18"/>
                <w:szCs w:val="18"/>
              </w:rPr>
              <w:t>Magioncalda (2015)</w:t>
            </w:r>
          </w:p>
        </w:tc>
        <w:tc>
          <w:tcPr>
            <w:tcW w:w="2126" w:type="dxa"/>
            <w:shd w:val="clear" w:color="auto" w:fill="auto"/>
            <w:tcMar>
              <w:top w:w="85" w:type="dxa"/>
              <w:left w:w="100" w:type="dxa"/>
              <w:bottom w:w="85" w:type="dxa"/>
              <w:right w:w="100" w:type="dxa"/>
            </w:tcMar>
          </w:tcPr>
          <w:p w:rsidR="0012455F" w:rsidRPr="00327DAA" w:rsidRDefault="008A2309" w:rsidP="008A2309">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 *</w:t>
            </w:r>
          </w:p>
        </w:tc>
        <w:tc>
          <w:tcPr>
            <w:tcW w:w="2126" w:type="dxa"/>
            <w:shd w:val="clear" w:color="auto" w:fill="auto"/>
            <w:tcMar>
              <w:top w:w="85" w:type="dxa"/>
              <w:left w:w="100" w:type="dxa"/>
              <w:bottom w:w="85" w:type="dxa"/>
              <w:right w:w="100" w:type="dxa"/>
            </w:tcMar>
          </w:tcPr>
          <w:p w:rsidR="0012455F" w:rsidRPr="00327DAA" w:rsidRDefault="008A2309"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w:t>
            </w:r>
          </w:p>
        </w:tc>
        <w:tc>
          <w:tcPr>
            <w:tcW w:w="2126" w:type="dxa"/>
            <w:shd w:val="clear" w:color="auto" w:fill="auto"/>
            <w:tcMar>
              <w:top w:w="85" w:type="dxa"/>
              <w:left w:w="100" w:type="dxa"/>
              <w:bottom w:w="85" w:type="dxa"/>
              <w:right w:w="100" w:type="dxa"/>
            </w:tcMar>
          </w:tcPr>
          <w:p w:rsidR="0012455F" w:rsidRPr="00327DAA" w:rsidRDefault="008A2309"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w:t>
            </w:r>
          </w:p>
        </w:tc>
      </w:tr>
      <w:tr w:rsidR="00121355" w:rsidRPr="00327DAA" w:rsidTr="00B75739">
        <w:trPr>
          <w:trHeight w:val="438"/>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hAnsiTheme="minorHAnsi" w:cstheme="minorHAnsi"/>
                <w:sz w:val="18"/>
                <w:szCs w:val="18"/>
              </w:rPr>
            </w:pPr>
            <w:r w:rsidRPr="00327DAA">
              <w:rPr>
                <w:rFonts w:asciiTheme="minorHAnsi" w:hAnsiTheme="minorHAnsi" w:cstheme="minorHAnsi"/>
                <w:sz w:val="18"/>
                <w:szCs w:val="18"/>
              </w:rPr>
              <w:t>Velasques (2013)</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w:t>
            </w:r>
          </w:p>
        </w:tc>
      </w:tr>
      <w:tr w:rsidR="00121355" w:rsidRPr="00327DAA" w:rsidTr="00B75739">
        <w:trPr>
          <w:trHeight w:val="15"/>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hAnsiTheme="minorHAnsi" w:cstheme="minorHAnsi"/>
                <w:sz w:val="18"/>
                <w:szCs w:val="18"/>
              </w:rPr>
            </w:pPr>
            <w:r w:rsidRPr="00327DAA">
              <w:rPr>
                <w:rFonts w:asciiTheme="minorHAnsi" w:hAnsiTheme="minorHAnsi" w:cstheme="minorHAnsi"/>
                <w:sz w:val="18"/>
                <w:szCs w:val="18"/>
              </w:rPr>
              <w:t>Martino (2016)</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w:t>
            </w: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w:t>
            </w:r>
          </w:p>
        </w:tc>
      </w:tr>
      <w:tr w:rsidR="00121355" w:rsidRPr="00327DAA" w:rsidTr="00B75739">
        <w:trPr>
          <w:trHeight w:val="15"/>
        </w:trPr>
        <w:tc>
          <w:tcPr>
            <w:tcW w:w="2127" w:type="dxa"/>
            <w:shd w:val="clear" w:color="auto" w:fill="auto"/>
            <w:tcMar>
              <w:top w:w="85" w:type="dxa"/>
              <w:left w:w="100" w:type="dxa"/>
              <w:bottom w:w="85" w:type="dxa"/>
              <w:right w:w="100" w:type="dxa"/>
            </w:tcMar>
          </w:tcPr>
          <w:p w:rsidR="00121355" w:rsidRPr="00327DAA" w:rsidRDefault="00B75739" w:rsidP="0020495B">
            <w:pPr>
              <w:widowControl w:val="0"/>
              <w:spacing w:line="480" w:lineRule="auto"/>
              <w:rPr>
                <w:rFonts w:asciiTheme="minorHAnsi" w:hAnsiTheme="minorHAnsi" w:cstheme="minorHAnsi"/>
                <w:sz w:val="18"/>
                <w:szCs w:val="18"/>
              </w:rPr>
            </w:pPr>
            <w:r>
              <w:rPr>
                <w:rFonts w:asciiTheme="minorHAnsi" w:hAnsiTheme="minorHAnsi" w:cstheme="minorHAnsi"/>
                <w:sz w:val="18"/>
                <w:szCs w:val="18"/>
                <w:highlight w:val="white"/>
              </w:rPr>
              <w:t>Gao (2023)</w:t>
            </w:r>
          </w:p>
        </w:tc>
        <w:tc>
          <w:tcPr>
            <w:tcW w:w="2126" w:type="dxa"/>
            <w:shd w:val="clear" w:color="auto" w:fill="auto"/>
            <w:tcMar>
              <w:top w:w="85" w:type="dxa"/>
              <w:left w:w="100" w:type="dxa"/>
              <w:bottom w:w="85" w:type="dxa"/>
              <w:right w:w="100" w:type="dxa"/>
            </w:tcMar>
          </w:tcPr>
          <w:p w:rsidR="00121355" w:rsidRPr="00327DAA" w:rsidRDefault="00F4504A" w:rsidP="0020495B">
            <w:pPr>
              <w:widowControl w:val="0"/>
              <w:spacing w:line="480" w:lineRule="auto"/>
              <w:jc w:val="center"/>
              <w:rPr>
                <w:rFonts w:asciiTheme="minorHAnsi" w:eastAsia="Times New Roman" w:hAnsiTheme="minorHAnsi" w:cstheme="minorHAnsi"/>
                <w:b/>
                <w:sz w:val="18"/>
                <w:szCs w:val="18"/>
              </w:rPr>
            </w:pPr>
            <w:r>
              <w:rPr>
                <w:rFonts w:asciiTheme="minorHAnsi" w:eastAsia="Times New Roman" w:hAnsiTheme="minorHAnsi" w:cstheme="minorHAnsi"/>
                <w:b/>
                <w:sz w:val="18"/>
                <w:szCs w:val="18"/>
              </w:rPr>
              <w:t>****</w:t>
            </w:r>
          </w:p>
        </w:tc>
        <w:tc>
          <w:tcPr>
            <w:tcW w:w="2126" w:type="dxa"/>
            <w:shd w:val="clear" w:color="auto" w:fill="auto"/>
            <w:tcMar>
              <w:top w:w="85" w:type="dxa"/>
              <w:left w:w="100" w:type="dxa"/>
              <w:bottom w:w="85" w:type="dxa"/>
              <w:right w:w="100" w:type="dxa"/>
            </w:tcMar>
          </w:tcPr>
          <w:p w:rsidR="00121355" w:rsidRPr="00327DAA" w:rsidRDefault="00F4504A" w:rsidP="0020495B">
            <w:pPr>
              <w:widowControl w:val="0"/>
              <w:spacing w:line="480" w:lineRule="auto"/>
              <w:jc w:val="center"/>
              <w:rPr>
                <w:rFonts w:asciiTheme="minorHAnsi" w:eastAsia="Times New Roman" w:hAnsiTheme="minorHAnsi" w:cstheme="minorHAnsi"/>
                <w:b/>
                <w:sz w:val="18"/>
                <w:szCs w:val="18"/>
              </w:rPr>
            </w:pPr>
            <w:r>
              <w:rPr>
                <w:rFonts w:asciiTheme="minorHAnsi" w:eastAsia="Times New Roman" w:hAnsiTheme="minorHAnsi" w:cstheme="minorHAnsi"/>
                <w:b/>
                <w:sz w:val="18"/>
                <w:szCs w:val="18"/>
              </w:rPr>
              <w:t>*</w:t>
            </w:r>
          </w:p>
        </w:tc>
        <w:tc>
          <w:tcPr>
            <w:tcW w:w="2126" w:type="dxa"/>
            <w:shd w:val="clear" w:color="auto" w:fill="auto"/>
            <w:tcMar>
              <w:top w:w="85" w:type="dxa"/>
              <w:left w:w="100" w:type="dxa"/>
              <w:bottom w:w="85" w:type="dxa"/>
              <w:right w:w="100" w:type="dxa"/>
            </w:tcMar>
          </w:tcPr>
          <w:p w:rsidR="00121355" w:rsidRPr="00327DAA" w:rsidRDefault="00F4504A" w:rsidP="0020495B">
            <w:pPr>
              <w:widowControl w:val="0"/>
              <w:spacing w:line="480" w:lineRule="auto"/>
              <w:jc w:val="center"/>
              <w:rPr>
                <w:rFonts w:asciiTheme="minorHAnsi" w:eastAsia="Times New Roman" w:hAnsiTheme="minorHAnsi" w:cstheme="minorHAnsi"/>
                <w:b/>
                <w:sz w:val="18"/>
                <w:szCs w:val="18"/>
              </w:rPr>
            </w:pPr>
            <w:r>
              <w:rPr>
                <w:rFonts w:asciiTheme="minorHAnsi" w:eastAsia="Times New Roman" w:hAnsiTheme="minorHAnsi" w:cstheme="minorHAnsi"/>
                <w:b/>
                <w:sz w:val="18"/>
                <w:szCs w:val="18"/>
              </w:rPr>
              <w:t>*</w:t>
            </w:r>
          </w:p>
        </w:tc>
      </w:tr>
      <w:tr w:rsidR="00121355" w:rsidRPr="00327DAA" w:rsidTr="00B75739">
        <w:trPr>
          <w:trHeight w:val="15"/>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hAnsiTheme="minorHAnsi" w:cstheme="minorHAnsi"/>
                <w:sz w:val="18"/>
                <w:szCs w:val="18"/>
              </w:rPr>
            </w:pP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eastAsia="Times New Roman" w:hAnsiTheme="minorHAnsi" w:cstheme="minorHAnsi"/>
                <w:b/>
                <w:sz w:val="18"/>
                <w:szCs w:val="18"/>
              </w:rPr>
            </w:pP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rPr>
            </w:pPr>
          </w:p>
        </w:tc>
      </w:tr>
      <w:tr w:rsidR="00121355" w:rsidRPr="00327DAA" w:rsidTr="00B75739">
        <w:trPr>
          <w:trHeight w:val="15"/>
        </w:trPr>
        <w:tc>
          <w:tcPr>
            <w:tcW w:w="2127"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rPr>
                <w:rFonts w:asciiTheme="minorHAnsi" w:hAnsiTheme="minorHAnsi" w:cstheme="minorHAnsi"/>
                <w:sz w:val="18"/>
                <w:szCs w:val="18"/>
                <w:highlight w:val="white"/>
              </w:rPr>
            </w:pP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highlight w:val="yellow"/>
              </w:rPr>
            </w:pPr>
          </w:p>
        </w:tc>
        <w:tc>
          <w:tcPr>
            <w:tcW w:w="2126" w:type="dxa"/>
            <w:shd w:val="clear" w:color="auto" w:fill="auto"/>
            <w:tcMar>
              <w:top w:w="85" w:type="dxa"/>
              <w:left w:w="100" w:type="dxa"/>
              <w:bottom w:w="85" w:type="dxa"/>
              <w:right w:w="100" w:type="dxa"/>
            </w:tcMar>
          </w:tcPr>
          <w:p w:rsidR="00121355" w:rsidRPr="00327DAA" w:rsidRDefault="00121355" w:rsidP="0020495B">
            <w:pPr>
              <w:widowControl w:val="0"/>
              <w:spacing w:line="480" w:lineRule="auto"/>
              <w:jc w:val="center"/>
              <w:rPr>
                <w:rFonts w:asciiTheme="minorHAnsi" w:eastAsia="Times New Roman" w:hAnsiTheme="minorHAnsi" w:cstheme="minorHAnsi"/>
                <w:b/>
                <w:sz w:val="18"/>
                <w:szCs w:val="18"/>
                <w:highlight w:val="yellow"/>
              </w:rPr>
            </w:pPr>
          </w:p>
        </w:tc>
        <w:tc>
          <w:tcPr>
            <w:tcW w:w="2126" w:type="dxa"/>
            <w:shd w:val="clear" w:color="auto" w:fill="auto"/>
            <w:tcMar>
              <w:top w:w="85" w:type="dxa"/>
              <w:left w:w="100" w:type="dxa"/>
              <w:bottom w:w="85" w:type="dxa"/>
              <w:right w:w="100" w:type="dxa"/>
            </w:tcMar>
          </w:tcPr>
          <w:p w:rsidR="00121355" w:rsidRPr="00327DAA" w:rsidRDefault="00121355" w:rsidP="0020495B">
            <w:pPr>
              <w:keepNext/>
              <w:widowControl w:val="0"/>
              <w:spacing w:line="480" w:lineRule="auto"/>
              <w:jc w:val="center"/>
              <w:rPr>
                <w:rFonts w:asciiTheme="minorHAnsi" w:eastAsia="Times New Roman" w:hAnsiTheme="minorHAnsi" w:cstheme="minorHAnsi"/>
                <w:b/>
                <w:sz w:val="18"/>
                <w:szCs w:val="18"/>
              </w:rPr>
            </w:pPr>
          </w:p>
        </w:tc>
      </w:tr>
      <w:tr w:rsidR="00FF072F" w:rsidRPr="00327DAA" w:rsidTr="00B75739">
        <w:trPr>
          <w:trHeight w:val="15"/>
        </w:trPr>
        <w:tc>
          <w:tcPr>
            <w:tcW w:w="8505" w:type="dxa"/>
            <w:gridSpan w:val="4"/>
            <w:shd w:val="clear" w:color="auto" w:fill="E7E6E6" w:themeFill="background2"/>
            <w:tcMar>
              <w:top w:w="85" w:type="dxa"/>
              <w:left w:w="100" w:type="dxa"/>
              <w:bottom w:w="85" w:type="dxa"/>
              <w:right w:w="100" w:type="dxa"/>
            </w:tcMar>
          </w:tcPr>
          <w:p w:rsidR="00FF072F" w:rsidRPr="00B75739" w:rsidRDefault="00FF072F" w:rsidP="0020495B">
            <w:pPr>
              <w:keepNext/>
              <w:widowControl w:val="0"/>
              <w:spacing w:line="480" w:lineRule="auto"/>
              <w:jc w:val="center"/>
              <w:rPr>
                <w:rFonts w:asciiTheme="minorHAnsi" w:eastAsia="Times New Roman" w:hAnsiTheme="minorHAnsi" w:cstheme="minorHAnsi"/>
                <w:b/>
                <w:sz w:val="18"/>
                <w:szCs w:val="18"/>
              </w:rPr>
            </w:pPr>
            <w:r w:rsidRPr="00B75739">
              <w:rPr>
                <w:rFonts w:asciiTheme="minorHAnsi" w:eastAsia="Times New Roman" w:hAnsiTheme="minorHAnsi" w:cstheme="minorHAnsi"/>
                <w:b/>
                <w:sz w:val="18"/>
                <w:szCs w:val="18"/>
              </w:rPr>
              <w:t>Longitudinal studies (n=4)</w:t>
            </w:r>
          </w:p>
        </w:tc>
      </w:tr>
      <w:tr w:rsidR="00B75739" w:rsidRPr="00327DAA" w:rsidTr="00B75739">
        <w:trPr>
          <w:trHeight w:val="15"/>
        </w:trPr>
        <w:tc>
          <w:tcPr>
            <w:tcW w:w="2127"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rPr>
                <w:rFonts w:asciiTheme="minorHAnsi" w:hAnsiTheme="minorHAnsi" w:cstheme="minorHAnsi"/>
                <w:sz w:val="18"/>
                <w:szCs w:val="18"/>
                <w:highlight w:val="white"/>
              </w:rPr>
            </w:pPr>
            <w:r w:rsidRPr="00327DAA">
              <w:rPr>
                <w:rFonts w:asciiTheme="minorHAnsi" w:hAnsiTheme="minorHAnsi" w:cstheme="minorHAnsi"/>
                <w:sz w:val="18"/>
                <w:szCs w:val="18"/>
                <w:highlight w:val="white"/>
              </w:rPr>
              <w:t>Alonso</w:t>
            </w:r>
            <w:r w:rsidRPr="00327DAA">
              <w:rPr>
                <w:rFonts w:asciiTheme="minorHAnsi" w:eastAsia="Calibri" w:hAnsiTheme="minorHAnsi" w:cstheme="minorHAnsi"/>
                <w:sz w:val="18"/>
                <w:szCs w:val="18"/>
                <w:highlight w:val="white"/>
              </w:rPr>
              <w:t>‐</w:t>
            </w:r>
            <w:r w:rsidRPr="00327DAA">
              <w:rPr>
                <w:rFonts w:asciiTheme="minorHAnsi" w:hAnsiTheme="minorHAnsi" w:cstheme="minorHAnsi"/>
                <w:sz w:val="18"/>
                <w:szCs w:val="18"/>
                <w:highlight w:val="white"/>
              </w:rPr>
              <w:t>Lana (2019)</w:t>
            </w:r>
          </w:p>
        </w:tc>
        <w:tc>
          <w:tcPr>
            <w:tcW w:w="2126"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jc w:val="center"/>
              <w:rPr>
                <w:rFonts w:asciiTheme="minorHAnsi" w:eastAsia="Times New Roman" w:hAnsiTheme="minorHAnsi" w:cstheme="minorHAnsi"/>
                <w:b/>
                <w:sz w:val="18"/>
                <w:szCs w:val="18"/>
                <w:highlight w:val="yellow"/>
              </w:rPr>
            </w:pPr>
            <w:r w:rsidRPr="00327DAA">
              <w:rPr>
                <w:rFonts w:asciiTheme="minorHAnsi" w:eastAsia="Times New Roman" w:hAnsiTheme="minorHAnsi" w:cstheme="minorHAnsi"/>
                <w:b/>
                <w:sz w:val="18"/>
                <w:szCs w:val="18"/>
              </w:rPr>
              <w:t>* * * *</w:t>
            </w:r>
          </w:p>
        </w:tc>
        <w:tc>
          <w:tcPr>
            <w:tcW w:w="2126"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jc w:val="center"/>
              <w:rPr>
                <w:rFonts w:asciiTheme="minorHAnsi" w:eastAsia="Times New Roman" w:hAnsiTheme="minorHAnsi" w:cstheme="minorHAnsi"/>
                <w:b/>
                <w:sz w:val="18"/>
                <w:szCs w:val="18"/>
                <w:highlight w:val="yellow"/>
              </w:rPr>
            </w:pPr>
            <w:r w:rsidRPr="00327DAA">
              <w:rPr>
                <w:rFonts w:asciiTheme="minorHAnsi" w:eastAsia="Times New Roman" w:hAnsiTheme="minorHAnsi" w:cstheme="minorHAnsi"/>
                <w:b/>
                <w:sz w:val="18"/>
                <w:szCs w:val="18"/>
              </w:rPr>
              <w:t>*</w:t>
            </w:r>
          </w:p>
        </w:tc>
        <w:tc>
          <w:tcPr>
            <w:tcW w:w="2126" w:type="dxa"/>
            <w:shd w:val="clear" w:color="auto" w:fill="auto"/>
            <w:tcMar>
              <w:top w:w="85" w:type="dxa"/>
              <w:left w:w="100" w:type="dxa"/>
              <w:bottom w:w="85" w:type="dxa"/>
              <w:right w:w="100" w:type="dxa"/>
            </w:tcMar>
          </w:tcPr>
          <w:p w:rsidR="00B75739" w:rsidRPr="00327DAA" w:rsidRDefault="00B75739" w:rsidP="00B214D0">
            <w:pPr>
              <w:keepNext/>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 *</w:t>
            </w:r>
          </w:p>
        </w:tc>
      </w:tr>
      <w:tr w:rsidR="00B75739" w:rsidRPr="00327DAA" w:rsidTr="00FF072F">
        <w:trPr>
          <w:trHeight w:val="15"/>
        </w:trPr>
        <w:tc>
          <w:tcPr>
            <w:tcW w:w="2127"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rPr>
                <w:rFonts w:asciiTheme="minorHAnsi" w:hAnsiTheme="minorHAnsi" w:cstheme="minorHAnsi"/>
                <w:sz w:val="18"/>
                <w:szCs w:val="18"/>
              </w:rPr>
            </w:pPr>
            <w:r w:rsidRPr="00327DAA">
              <w:rPr>
                <w:rFonts w:asciiTheme="minorHAnsi" w:hAnsiTheme="minorHAnsi" w:cstheme="minorHAnsi"/>
                <w:sz w:val="18"/>
                <w:szCs w:val="18"/>
                <w:highlight w:val="white"/>
              </w:rPr>
              <w:t>Nishimura (2015)</w:t>
            </w:r>
          </w:p>
        </w:tc>
        <w:tc>
          <w:tcPr>
            <w:tcW w:w="2126"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w:t>
            </w:r>
          </w:p>
        </w:tc>
        <w:tc>
          <w:tcPr>
            <w:tcW w:w="2126"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xml:space="preserve">* </w:t>
            </w:r>
          </w:p>
        </w:tc>
        <w:tc>
          <w:tcPr>
            <w:tcW w:w="2126"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w:t>
            </w:r>
          </w:p>
        </w:tc>
      </w:tr>
      <w:tr w:rsidR="00B75739" w:rsidRPr="00327DAA" w:rsidTr="00FF072F">
        <w:trPr>
          <w:trHeight w:val="15"/>
        </w:trPr>
        <w:tc>
          <w:tcPr>
            <w:tcW w:w="2127"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rPr>
                <w:rFonts w:asciiTheme="minorHAnsi" w:hAnsiTheme="minorHAnsi" w:cstheme="minorHAnsi"/>
                <w:sz w:val="18"/>
                <w:szCs w:val="18"/>
              </w:rPr>
            </w:pPr>
            <w:r w:rsidRPr="00327DAA">
              <w:rPr>
                <w:rFonts w:asciiTheme="minorHAnsi" w:hAnsiTheme="minorHAnsi" w:cstheme="minorHAnsi"/>
                <w:sz w:val="18"/>
                <w:szCs w:val="18"/>
                <w:highlight w:val="white"/>
              </w:rPr>
              <w:t>Estudillo-Guerra (2020)</w:t>
            </w:r>
          </w:p>
        </w:tc>
        <w:tc>
          <w:tcPr>
            <w:tcW w:w="2126"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 *</w:t>
            </w:r>
          </w:p>
        </w:tc>
        <w:tc>
          <w:tcPr>
            <w:tcW w:w="2126"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rPr>
                <w:rFonts w:asciiTheme="minorHAnsi" w:eastAsia="Times New Roman" w:hAnsiTheme="minorHAnsi" w:cstheme="minorHAnsi"/>
                <w:b/>
                <w:sz w:val="18"/>
                <w:szCs w:val="18"/>
              </w:rPr>
            </w:pPr>
          </w:p>
        </w:tc>
        <w:tc>
          <w:tcPr>
            <w:tcW w:w="2126" w:type="dxa"/>
            <w:shd w:val="clear" w:color="auto" w:fill="auto"/>
            <w:tcMar>
              <w:top w:w="85" w:type="dxa"/>
              <w:left w:w="100" w:type="dxa"/>
              <w:bottom w:w="85" w:type="dxa"/>
              <w:right w:w="100" w:type="dxa"/>
            </w:tcMar>
          </w:tcPr>
          <w:p w:rsidR="00B75739" w:rsidRPr="00327DAA" w:rsidRDefault="00B75739" w:rsidP="00B214D0">
            <w:pPr>
              <w:widowControl w:val="0"/>
              <w:spacing w:line="480" w:lineRule="auto"/>
              <w:jc w:val="center"/>
              <w:rPr>
                <w:rFonts w:asciiTheme="minorHAnsi" w:eastAsia="Times New Roman" w:hAnsiTheme="minorHAnsi" w:cstheme="minorHAnsi"/>
                <w:b/>
                <w:sz w:val="18"/>
                <w:szCs w:val="18"/>
              </w:rPr>
            </w:pPr>
            <w:r w:rsidRPr="00327DAA">
              <w:rPr>
                <w:rFonts w:asciiTheme="minorHAnsi" w:eastAsia="Times New Roman" w:hAnsiTheme="minorHAnsi" w:cstheme="minorHAnsi"/>
                <w:b/>
                <w:sz w:val="18"/>
                <w:szCs w:val="18"/>
              </w:rPr>
              <w:t>* *</w:t>
            </w:r>
          </w:p>
        </w:tc>
      </w:tr>
      <w:tr w:rsidR="00B75739" w:rsidRPr="00327DAA" w:rsidTr="00FF072F">
        <w:trPr>
          <w:trHeight w:val="15"/>
        </w:trPr>
        <w:tc>
          <w:tcPr>
            <w:tcW w:w="2127" w:type="dxa"/>
            <w:shd w:val="clear" w:color="auto" w:fill="auto"/>
            <w:tcMar>
              <w:top w:w="85" w:type="dxa"/>
              <w:left w:w="100" w:type="dxa"/>
              <w:bottom w:w="85" w:type="dxa"/>
              <w:right w:w="100" w:type="dxa"/>
            </w:tcMar>
          </w:tcPr>
          <w:p w:rsidR="00B75739" w:rsidRPr="00327DAA" w:rsidRDefault="00B75739" w:rsidP="0020495B">
            <w:pPr>
              <w:widowControl w:val="0"/>
              <w:spacing w:line="480" w:lineRule="auto"/>
              <w:rPr>
                <w:rFonts w:asciiTheme="minorHAnsi" w:hAnsiTheme="minorHAnsi" w:cstheme="minorHAnsi"/>
                <w:sz w:val="18"/>
                <w:szCs w:val="18"/>
                <w:highlight w:val="white"/>
              </w:rPr>
            </w:pPr>
            <w:r w:rsidRPr="00327DAA">
              <w:rPr>
                <w:rFonts w:asciiTheme="minorHAnsi" w:hAnsiTheme="minorHAnsi" w:cstheme="minorHAnsi"/>
                <w:sz w:val="18"/>
                <w:szCs w:val="18"/>
                <w:highlight w:val="white"/>
              </w:rPr>
              <w:t>Kopf (2023)</w:t>
            </w:r>
          </w:p>
        </w:tc>
        <w:tc>
          <w:tcPr>
            <w:tcW w:w="2126" w:type="dxa"/>
            <w:shd w:val="clear" w:color="auto" w:fill="auto"/>
            <w:tcMar>
              <w:top w:w="85" w:type="dxa"/>
              <w:left w:w="100" w:type="dxa"/>
              <w:bottom w:w="85" w:type="dxa"/>
              <w:right w:w="100" w:type="dxa"/>
            </w:tcMar>
          </w:tcPr>
          <w:p w:rsidR="00B75739" w:rsidRPr="00327DAA" w:rsidRDefault="00F4504A" w:rsidP="0020495B">
            <w:pPr>
              <w:widowControl w:val="0"/>
              <w:spacing w:line="480" w:lineRule="auto"/>
              <w:jc w:val="center"/>
              <w:rPr>
                <w:rFonts w:eastAsia="Times New Roman" w:cstheme="minorHAnsi"/>
                <w:b/>
                <w:sz w:val="18"/>
                <w:szCs w:val="18"/>
              </w:rPr>
            </w:pPr>
            <w:r>
              <w:rPr>
                <w:rFonts w:eastAsia="Times New Roman" w:cstheme="minorHAnsi"/>
                <w:b/>
                <w:sz w:val="18"/>
                <w:szCs w:val="18"/>
              </w:rPr>
              <w:t>*</w:t>
            </w:r>
            <w:r w:rsidR="008307AE">
              <w:rPr>
                <w:rFonts w:eastAsia="Times New Roman" w:cstheme="minorHAnsi"/>
                <w:b/>
                <w:sz w:val="18"/>
                <w:szCs w:val="18"/>
              </w:rPr>
              <w:t>*</w:t>
            </w:r>
          </w:p>
        </w:tc>
        <w:tc>
          <w:tcPr>
            <w:tcW w:w="2126" w:type="dxa"/>
            <w:shd w:val="clear" w:color="auto" w:fill="auto"/>
            <w:tcMar>
              <w:top w:w="85" w:type="dxa"/>
              <w:left w:w="100" w:type="dxa"/>
              <w:bottom w:w="85" w:type="dxa"/>
              <w:right w:w="100" w:type="dxa"/>
            </w:tcMar>
          </w:tcPr>
          <w:p w:rsidR="00B75739" w:rsidRPr="00327DAA" w:rsidRDefault="00B75739" w:rsidP="0020495B">
            <w:pPr>
              <w:widowControl w:val="0"/>
              <w:spacing w:line="480" w:lineRule="auto"/>
              <w:jc w:val="center"/>
              <w:rPr>
                <w:rFonts w:eastAsia="Times New Roman" w:cstheme="minorHAnsi"/>
                <w:b/>
                <w:sz w:val="18"/>
                <w:szCs w:val="18"/>
              </w:rPr>
            </w:pPr>
          </w:p>
        </w:tc>
        <w:tc>
          <w:tcPr>
            <w:tcW w:w="2126" w:type="dxa"/>
            <w:shd w:val="clear" w:color="auto" w:fill="auto"/>
            <w:tcMar>
              <w:top w:w="85" w:type="dxa"/>
              <w:left w:w="100" w:type="dxa"/>
              <w:bottom w:w="85" w:type="dxa"/>
              <w:right w:w="100" w:type="dxa"/>
            </w:tcMar>
          </w:tcPr>
          <w:p w:rsidR="00B75739" w:rsidRPr="00327DAA" w:rsidRDefault="008307AE" w:rsidP="0020495B">
            <w:pPr>
              <w:keepNext/>
              <w:widowControl w:val="0"/>
              <w:spacing w:line="480" w:lineRule="auto"/>
              <w:jc w:val="center"/>
              <w:rPr>
                <w:rFonts w:eastAsia="Times New Roman" w:cstheme="minorHAnsi"/>
                <w:b/>
                <w:sz w:val="18"/>
                <w:szCs w:val="18"/>
              </w:rPr>
            </w:pPr>
            <w:r>
              <w:rPr>
                <w:rFonts w:eastAsia="Times New Roman" w:cstheme="minorHAnsi"/>
                <w:b/>
                <w:sz w:val="18"/>
                <w:szCs w:val="18"/>
              </w:rPr>
              <w:t>*</w:t>
            </w:r>
          </w:p>
        </w:tc>
      </w:tr>
    </w:tbl>
    <w:p w:rsidR="00121355" w:rsidRPr="00327DAA" w:rsidRDefault="005617B8" w:rsidP="00E86AF4">
      <w:pPr>
        <w:jc w:val="both"/>
        <w:rPr>
          <w:rFonts w:cstheme="minorHAnsi"/>
        </w:rPr>
      </w:pPr>
      <w:r w:rsidRPr="005617B8">
        <w:rPr>
          <w:rFonts w:cstheme="minorHAnsi"/>
          <w:noProof/>
          <w:lang w:val="es-ES_tradnl" w:eastAsia="es-ES_tradnl"/>
        </w:rPr>
      </w:r>
      <w:r w:rsidRPr="005617B8">
        <w:rPr>
          <w:rFonts w:cstheme="minorHAnsi"/>
          <w:noProof/>
          <w:lang w:val="es-ES_tradnl" w:eastAsia="es-ES_tradnl"/>
        </w:rPr>
        <w:pict>
          <v:shapetype id="_x0000_t202" coordsize="21600,21600" o:spt="202" path="m,l,21600r21600,l21600,xe">
            <v:stroke joinstyle="miter"/>
            <v:path gradientshapeok="t" o:connecttype="rect"/>
          </v:shapetype>
          <v:shape id="Cuadro de texto 8" o:spid="_x0000_s1026" type="#_x0000_t202" style="width:424.9pt;height:73.2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" stroked="f">
            <v:textbox inset="0,0,0,0">
              <w:txbxContent>
                <w:p w:rsidR="00121355" w:rsidRPr="00327DAA" w:rsidRDefault="006E357A" w:rsidP="00121355">
                  <w:pPr>
                    <w:pStyle w:val="Epgrafe"/>
                    <w:keepNext/>
                    <w:rPr>
                      <w:rFonts w:cstheme="minorHAnsi"/>
                      <w:i w:val="0"/>
                      <w:color w:val="000000" w:themeColor="text1"/>
                      <w:szCs w:val="22"/>
                      <w:lang w:val="en-US"/>
                    </w:rPr>
                  </w:pPr>
                  <w:r w:rsidRPr="00327DAA">
                    <w:rPr>
                      <w:rFonts w:cstheme="minorHAnsi"/>
                      <w:i w:val="0"/>
                      <w:color w:val="000000" w:themeColor="text1"/>
                      <w:szCs w:val="22"/>
                      <w:lang w:val="en-US"/>
                    </w:rPr>
                    <w:t xml:space="preserve">Note: </w:t>
                  </w:r>
                  <w:bookmarkStart w:id="0" w:name="_GoBack"/>
                  <w:bookmarkEnd w:id="0"/>
                  <w:r w:rsidR="00121355" w:rsidRPr="00327DAA">
                    <w:rPr>
                      <w:rFonts w:cstheme="minorHAnsi"/>
                      <w:i w:val="0"/>
                      <w:color w:val="000000" w:themeColor="text1"/>
                      <w:szCs w:val="22"/>
                      <w:lang w:val="en-US"/>
                    </w:rPr>
                    <w:t>“Non-response rate” item was not compatible with the included studies design and it has not been evaluated or included. For “adequacy of follow-up of cohorts”, we used 20% loss for appropriate participant retention.</w:t>
                  </w:r>
                </w:p>
                <w:p w:rsidR="00121355" w:rsidRPr="00AC2503" w:rsidRDefault="00121355" w:rsidP="00121355">
                  <w:pPr>
                    <w:pStyle w:val="Epgrafe"/>
                    <w:rPr>
                      <w:i w:val="0"/>
                      <w:color w:val="000000" w:themeColor="text1"/>
                      <w:sz w:val="20"/>
                    </w:rPr>
                  </w:pPr>
                </w:p>
              </w:txbxContent>
            </v:textbox>
            <w10:wrap type="none"/>
            <w10:anchorlock/>
          </v:shape>
        </w:pict>
      </w:r>
    </w:p>
    <w:p w:rsidR="00121355" w:rsidRPr="00327DAA" w:rsidRDefault="006C16A5" w:rsidP="00121355">
      <w:pPr>
        <w:spacing w:after="0" w:line="360" w:lineRule="auto"/>
        <w:jc w:val="both"/>
        <w:rPr>
          <w:rFonts w:eastAsia="Times New Roman" w:cstheme="minorHAnsi"/>
          <w:color w:val="00000A"/>
          <w:sz w:val="20"/>
          <w:szCs w:val="20"/>
          <w:lang w:val="en-US" w:eastAsia="zh-CN"/>
        </w:rPr>
      </w:pPr>
      <w:r w:rsidRPr="00327DAA">
        <w:rPr>
          <w:rFonts w:eastAsia="Times New Roman" w:cstheme="minorHAnsi"/>
          <w:b/>
          <w:bCs/>
          <w:color w:val="00000A"/>
          <w:sz w:val="20"/>
          <w:szCs w:val="20"/>
          <w:lang w:val="en-US" w:eastAsia="zh-CN"/>
        </w:rPr>
        <w:t xml:space="preserve">Appendix </w:t>
      </w:r>
      <w:r w:rsidR="00121355" w:rsidRPr="00327DAA">
        <w:rPr>
          <w:rFonts w:eastAsia="Times New Roman" w:cstheme="minorHAnsi"/>
          <w:b/>
          <w:bCs/>
          <w:color w:val="00000A"/>
          <w:sz w:val="20"/>
          <w:szCs w:val="20"/>
          <w:lang w:val="en-US" w:eastAsia="zh-CN"/>
        </w:rPr>
        <w:t>3</w:t>
      </w:r>
      <w:r w:rsidR="00121355" w:rsidRPr="00327DAA">
        <w:rPr>
          <w:rFonts w:eastAsia="Times New Roman" w:cstheme="minorHAnsi"/>
          <w:color w:val="00000A"/>
          <w:sz w:val="20"/>
          <w:szCs w:val="20"/>
          <w:lang w:val="en-US" w:eastAsia="zh-CN"/>
        </w:rPr>
        <w:t>. List of excluded studies after full-text assess</w:t>
      </w:r>
      <w:r w:rsidRPr="00327DAA">
        <w:rPr>
          <w:rFonts w:eastAsia="Times New Roman" w:cstheme="minorHAnsi"/>
          <w:color w:val="00000A"/>
          <w:sz w:val="20"/>
          <w:szCs w:val="20"/>
          <w:lang w:val="en-US" w:eastAsia="zh-CN"/>
        </w:rPr>
        <w:t>ment, with reason for exclusion</w:t>
      </w:r>
    </w:p>
    <w:p w:rsidR="008E208E" w:rsidRPr="00327DAA" w:rsidRDefault="008E208E" w:rsidP="00121355">
      <w:pPr>
        <w:spacing w:after="0" w:line="360" w:lineRule="auto"/>
        <w:jc w:val="both"/>
        <w:rPr>
          <w:rFonts w:eastAsia="Times New Roman" w:cstheme="minorHAnsi"/>
          <w:color w:val="00000A"/>
          <w:sz w:val="20"/>
          <w:szCs w:val="20"/>
          <w:lang w:val="en-US" w:eastAsia="zh-CN"/>
        </w:rPr>
      </w:pPr>
    </w:p>
    <w:tbl>
      <w:tblPr>
        <w:tblStyle w:val="Tablaconcuadrcula"/>
        <w:tblW w:w="78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14"/>
        <w:gridCol w:w="1963"/>
        <w:gridCol w:w="1495"/>
      </w:tblGrid>
      <w:tr w:rsidR="00121355" w:rsidRPr="00327DAA" w:rsidTr="00137FEC">
        <w:trPr>
          <w:trHeight w:val="276"/>
        </w:trPr>
        <w:tc>
          <w:tcPr>
            <w:tcW w:w="4414" w:type="dxa"/>
            <w:tcBorders>
              <w:bottom w:val="single" w:sz="4" w:space="0" w:color="auto"/>
            </w:tcBorders>
          </w:tcPr>
          <w:p w:rsidR="00121355" w:rsidRPr="00327DAA" w:rsidRDefault="00121355" w:rsidP="0020495B">
            <w:pPr>
              <w:rPr>
                <w:rFonts w:cstheme="minorHAnsi"/>
                <w:b/>
                <w:sz w:val="18"/>
                <w:szCs w:val="18"/>
                <w:lang w:val="it-IT"/>
              </w:rPr>
            </w:pPr>
            <w:r w:rsidRPr="00327DAA">
              <w:rPr>
                <w:rFonts w:cstheme="minorHAnsi"/>
                <w:b/>
                <w:sz w:val="18"/>
                <w:szCs w:val="18"/>
                <w:lang w:val="it-IT"/>
              </w:rPr>
              <w:t>DOI</w:t>
            </w:r>
          </w:p>
        </w:tc>
        <w:tc>
          <w:tcPr>
            <w:tcW w:w="1963" w:type="dxa"/>
            <w:tcBorders>
              <w:bottom w:val="single" w:sz="4" w:space="0" w:color="auto"/>
            </w:tcBorders>
          </w:tcPr>
          <w:p w:rsidR="00121355" w:rsidRPr="00327DAA" w:rsidRDefault="00121355" w:rsidP="0020495B">
            <w:pPr>
              <w:rPr>
                <w:rFonts w:cstheme="minorHAnsi"/>
                <w:b/>
                <w:sz w:val="18"/>
                <w:szCs w:val="18"/>
                <w:lang w:val="it-IT"/>
              </w:rPr>
            </w:pPr>
            <w:r w:rsidRPr="00327DAA">
              <w:rPr>
                <w:rFonts w:cstheme="minorHAnsi"/>
                <w:b/>
                <w:sz w:val="18"/>
                <w:szCs w:val="18"/>
                <w:lang w:val="it-IT"/>
              </w:rPr>
              <w:t>First author, year</w:t>
            </w:r>
          </w:p>
        </w:tc>
        <w:tc>
          <w:tcPr>
            <w:tcW w:w="1495" w:type="dxa"/>
            <w:tcBorders>
              <w:bottom w:val="single" w:sz="4" w:space="0" w:color="auto"/>
            </w:tcBorders>
          </w:tcPr>
          <w:p w:rsidR="00121355" w:rsidRPr="00327DAA" w:rsidRDefault="00121355" w:rsidP="0020495B">
            <w:pPr>
              <w:rPr>
                <w:rFonts w:cstheme="minorHAnsi"/>
                <w:b/>
                <w:sz w:val="18"/>
                <w:szCs w:val="18"/>
                <w:lang w:val="it-IT"/>
              </w:rPr>
            </w:pPr>
            <w:r w:rsidRPr="00327DAA">
              <w:rPr>
                <w:rFonts w:cstheme="minorHAnsi"/>
                <w:b/>
                <w:sz w:val="18"/>
                <w:szCs w:val="18"/>
                <w:lang w:val="it-IT"/>
              </w:rPr>
              <w:t>Reason for exclusion</w:t>
            </w:r>
          </w:p>
        </w:tc>
      </w:tr>
      <w:tr w:rsidR="00121355" w:rsidRPr="00327DAA" w:rsidTr="00137FEC">
        <w:trPr>
          <w:trHeight w:val="276"/>
        </w:trPr>
        <w:tc>
          <w:tcPr>
            <w:tcW w:w="4414" w:type="dxa"/>
            <w:tcBorders>
              <w:top w:val="single" w:sz="4" w:space="0" w:color="auto"/>
            </w:tcBorders>
          </w:tcPr>
          <w:p w:rsidR="00121355" w:rsidRPr="00327DAA" w:rsidRDefault="005617B8" w:rsidP="0020495B">
            <w:pPr>
              <w:numPr>
                <w:ilvl w:val="0"/>
                <w:numId w:val="1"/>
              </w:numPr>
              <w:shd w:val="clear" w:color="auto" w:fill="FFFFFF"/>
              <w:spacing w:before="100" w:beforeAutospacing="1" w:after="100" w:afterAutospacing="1" w:line="240" w:lineRule="auto"/>
              <w:ind w:left="0"/>
              <w:rPr>
                <w:rFonts w:cstheme="minorHAnsi"/>
                <w:color w:val="000000" w:themeColor="text1"/>
                <w:sz w:val="18"/>
                <w:szCs w:val="18"/>
                <w:lang w:val="es-ES"/>
              </w:rPr>
            </w:pPr>
            <w:hyperlink r:id="rId8" w:tgtFrame="_blank" w:history="1">
              <w:r w:rsidR="00121355" w:rsidRPr="00327DAA">
                <w:rPr>
                  <w:rStyle w:val="Hipervnculo"/>
                  <w:rFonts w:cstheme="minorHAnsi"/>
                  <w:color w:val="000000" w:themeColor="text1"/>
                  <w:sz w:val="18"/>
                  <w:szCs w:val="18"/>
                  <w:u w:val="none"/>
                </w:rPr>
                <w:t>10.1016/j.biopsych.2012.06.036</w:t>
              </w:r>
            </w:hyperlink>
          </w:p>
        </w:tc>
        <w:tc>
          <w:tcPr>
            <w:tcW w:w="1963" w:type="dxa"/>
            <w:tcBorders>
              <w:top w:val="single" w:sz="4" w:space="0" w:color="auto"/>
            </w:tcBorders>
          </w:tcPr>
          <w:p w:rsidR="00121355" w:rsidRPr="00327DAA" w:rsidRDefault="005617B8" w:rsidP="0020495B">
            <w:pPr>
              <w:rPr>
                <w:rFonts w:cstheme="minorHAnsi"/>
                <w:sz w:val="18"/>
                <w:szCs w:val="18"/>
                <w:lang w:val="en-US"/>
              </w:rPr>
            </w:pPr>
            <w:r w:rsidRPr="00327DAA">
              <w:rPr>
                <w:rFonts w:cstheme="minorHAnsi"/>
                <w:sz w:val="18"/>
                <w:szCs w:val="18"/>
                <w:lang w:val="it-IT"/>
              </w:rPr>
              <w:fldChar w:fldCharType="begin"/>
            </w:r>
            <w:r w:rsidR="00121355" w:rsidRPr="00327DAA">
              <w:rPr>
                <w:rFonts w:cstheme="minorHAnsi"/>
                <w:sz w:val="18"/>
                <w:szCs w:val="18"/>
                <w:lang w:val="en-US"/>
              </w:rPr>
              <w:instrText xml:space="preserve"> ADDIN ZOTERO_ITEM CSL_CITATION {"citationID":"kQD5Omqb","properties":{"formattedCitation":"(Zhang et al., 2019)","plainCitation":"(Zhang et al., 2019)","noteIndex":0},"citationItems":[{"id":2813,"uris":["http://zotero.org/users/6930519/items/KY8ZCGZD"],"uri":["http://zotero.org/users/6930519/items/KY8ZCGZD"],"itemData":{"id":2813,"type":"article-journal","abstract":"Purpose: We used parcellation based on 264 putative functional areas to explore the difference of amplitude of low-frequency fluctuation (ALFF) between refractory depression and non-refractory depression patients.\nPatients and methods: Sixty first episode drug-naive patients with major depressive disorder (MDD) and 20 healthy controls (HCs) were recruited in this study; the MDD group was divided into a refractory depression (TRD) group (n=15) and a non-refractory depression (non-TRD) group (n=18) according to the treatment effect following up for 2 years. All the subjects underwent magnetic resonance imaging scanning and performed the Repeatable Battery for the Assessment of Neuropsychological Status (RBANS) and all the patients with MDD finished the 17-item Hamilton Depression Rating Scale (HAMD17). We used a parcellation based on 264 putative functional areas to explore the difference of ALFF measures in the three groups. The correlation between the abnormal ALFF value and characteristics of MDD was examined.\nResults: RBANS total scores and index scores in the HCs were significantly different from that of the MDD group. HAMD-17 in the TRD group was significantly higher than that of non-TRD group. Relative to HCs, MDD groups showed significantly lower ALFF within the right default mode network, which was positively correlated with the immediate memory and language in the MDD group. Compared with the non-TRD group, the TRD group showed higher ALFF in the right sensory/somatomotor hand, right auditory and left default mode network.\nConclusion: Dysfunction of the somatosensory areas, right auditory and left default mode network may be a marker for specific psychopathology symptoms of TRD.","container-title":"Neuropsychiatric Disease and Treatment","DOI":"10.2147/NDT.S199456","ISSN":"1176-6328","journalAbbreviation":"Neuropsychiatr Dis Treat","language":"eng","note":"PMID: 31413577\nPMCID: PMC6663073","page":"2119-2128","source":"PubMed","title":"Alterations of amplitude of low-frequency fluctuation in treatment-resistant versus non-treatment-resistant depression patients","volume":"15","author":[{"family":"Zhang","given":"Aixia"},{"family":"Li","given":"Gaizhi"},{"family":"Yang","given":"Chunxia"},{"family":"Liu","given":"Penghong"},{"family":"Wang","given":"Yanfang"},{"family":"Kang","given":"Lijun"},{"family":"Wang","given":"Yuchen"},{"family":"Zhang","given":"Kerang"}],"issued":{"date-parts":[["2019"]]}}}],"schema":"https://github.com/citation-style-language/schema/raw/master/csl-citation.json"} </w:instrText>
            </w:r>
            <w:r w:rsidRPr="00327DAA">
              <w:rPr>
                <w:rFonts w:cstheme="minorHAnsi"/>
                <w:sz w:val="18"/>
                <w:szCs w:val="18"/>
                <w:lang w:val="it-IT"/>
              </w:rPr>
              <w:fldChar w:fldCharType="separate"/>
            </w:r>
            <w:r w:rsidR="00121355" w:rsidRPr="00327DAA">
              <w:rPr>
                <w:rFonts w:cstheme="minorHAnsi"/>
                <w:sz w:val="18"/>
                <w:szCs w:val="18"/>
                <w:lang w:val="it-IT"/>
              </w:rPr>
              <w:t>Hummer, 2013</w:t>
            </w:r>
            <w:r w:rsidRPr="00327DAA">
              <w:rPr>
                <w:rFonts w:cstheme="minorHAnsi"/>
                <w:sz w:val="18"/>
                <w:szCs w:val="18"/>
                <w:lang w:val="it-IT"/>
              </w:rPr>
              <w:fldChar w:fldCharType="end"/>
            </w:r>
            <w:r w:rsidR="00121355" w:rsidRPr="00327DAA">
              <w:rPr>
                <w:rFonts w:cstheme="minorHAnsi"/>
                <w:sz w:val="18"/>
                <w:szCs w:val="18"/>
                <w:lang w:val="en-US"/>
              </w:rPr>
              <w:t xml:space="preserve"> </w:t>
            </w:r>
          </w:p>
        </w:tc>
        <w:tc>
          <w:tcPr>
            <w:tcW w:w="1495" w:type="dxa"/>
            <w:tcBorders>
              <w:top w:val="single" w:sz="4" w:space="0" w:color="auto"/>
            </w:tcBorders>
          </w:tcPr>
          <w:p w:rsidR="00121355" w:rsidRPr="00327DAA" w:rsidRDefault="00121355" w:rsidP="0020495B">
            <w:pPr>
              <w:rPr>
                <w:rFonts w:cstheme="minorHAnsi"/>
                <w:sz w:val="18"/>
                <w:szCs w:val="18"/>
                <w:lang w:val="it-IT"/>
              </w:rPr>
            </w:pPr>
            <w:r w:rsidRPr="00327DAA">
              <w:rPr>
                <w:rFonts w:cstheme="minorHAnsi"/>
                <w:sz w:val="18"/>
                <w:szCs w:val="18"/>
                <w:lang w:val="it-IT"/>
              </w:rPr>
              <w:t>Psychotic symptoms non-controlled</w:t>
            </w:r>
          </w:p>
        </w:tc>
      </w:tr>
      <w:tr w:rsidR="00121355" w:rsidRPr="00327DAA" w:rsidTr="00137FEC">
        <w:trPr>
          <w:trHeight w:val="276"/>
        </w:trPr>
        <w:tc>
          <w:tcPr>
            <w:tcW w:w="4414" w:type="dxa"/>
          </w:tcPr>
          <w:p w:rsidR="00121355" w:rsidRPr="00327DAA" w:rsidRDefault="005617B8" w:rsidP="0020495B">
            <w:pPr>
              <w:spacing w:after="0" w:line="240" w:lineRule="auto"/>
              <w:rPr>
                <w:rFonts w:cstheme="minorHAnsi"/>
                <w:color w:val="000000" w:themeColor="text1"/>
                <w:sz w:val="18"/>
                <w:szCs w:val="18"/>
                <w:lang w:val="es-ES"/>
              </w:rPr>
            </w:pPr>
            <w:hyperlink r:id="rId9" w:tgtFrame="_blank" w:history="1">
              <w:r w:rsidR="00121355" w:rsidRPr="00327DAA">
                <w:rPr>
                  <w:rStyle w:val="text"/>
                  <w:rFonts w:cstheme="minorHAnsi"/>
                  <w:color w:val="000000" w:themeColor="text1"/>
                  <w:sz w:val="18"/>
                  <w:szCs w:val="18"/>
                  <w:bdr w:val="none" w:sz="0" w:space="0" w:color="auto" w:frame="1"/>
                </w:rPr>
                <w:t>https://doi.org/10.1016/j.eurpsy.2019.02.006</w:t>
              </w:r>
            </w:hyperlink>
          </w:p>
          <w:p w:rsidR="00121355" w:rsidRPr="00327DAA" w:rsidRDefault="00121355" w:rsidP="0020495B">
            <w:pPr>
              <w:rPr>
                <w:rFonts w:cstheme="minorHAnsi"/>
                <w:color w:val="000000" w:themeColor="text1"/>
                <w:sz w:val="18"/>
                <w:szCs w:val="18"/>
                <w:lang w:val="it-IT"/>
              </w:rPr>
            </w:pPr>
          </w:p>
        </w:tc>
        <w:tc>
          <w:tcPr>
            <w:tcW w:w="1963" w:type="dxa"/>
          </w:tcPr>
          <w:p w:rsidR="00121355" w:rsidRPr="00327DAA" w:rsidRDefault="005617B8" w:rsidP="0020495B">
            <w:pPr>
              <w:rPr>
                <w:rFonts w:cstheme="minorHAnsi"/>
                <w:sz w:val="18"/>
                <w:szCs w:val="18"/>
                <w:lang w:val="en-US"/>
              </w:rPr>
            </w:pPr>
            <w:r w:rsidRPr="00327DAA">
              <w:rPr>
                <w:rFonts w:cstheme="minorHAnsi"/>
                <w:sz w:val="18"/>
                <w:szCs w:val="18"/>
                <w:lang w:val="it-IT"/>
              </w:rPr>
              <w:fldChar w:fldCharType="begin"/>
            </w:r>
            <w:r w:rsidR="00121355" w:rsidRPr="00327DAA">
              <w:rPr>
                <w:rFonts w:cstheme="minorHAnsi"/>
                <w:sz w:val="18"/>
                <w:szCs w:val="18"/>
                <w:lang w:val="en-US"/>
              </w:rPr>
              <w:instrText xml:space="preserve"> ADDIN ZOTERO_ITEM CSL_CITATION {"citationID":"SDTGqqdp","properties":{"formattedCitation":"(Geugies et al., 2019)","plainCitation":"(Geugies et al., 2019)","noteIndex":0},"citationItems":[{"id":2816,"uris":["http://zotero.org/users/6930519/items/3WE5DIGQ"],"uri":["http://zotero.org/users/6930519/items/3WE5DIGQ"],"itemData":{"id":2816,"type":"article-journal","abstract":"Insufficient response to treatment is the main cause of prolonged suffering from major depressive disorder (MDD). Early identification of insufficient response could result in faster and more targeted treatment strategies to reduce suffering. We therefore explored whether baseline alterations within and between resting state functional connectivity networks could serve as markers of insufficient response to antidepressant treatment in two years of follow-up. We selected MDD patients (N = 17) from the NEtherlands Study of Depression and Anxiety (NESDA), who received ≥ two antidepressants, indicative for insufficient response, during the two year follow-up, a group of MDD patients who received only one antidepressant (N = 32) and a healthy control group (N = 19) matched on clinical characteristics and demographics. An independent component analysis (ICA) of baseline resting-state scans was conducted after which functional connectivity within the components was compared between groups. We observed lower connectivity of the right insula within the salience network in the group with ≥ two antidepressants compared to the group with one antidepressant. No difference in connectivity was found between the patient groups and healthy control group. Given the suggested role of the right insula in switching between task-positive mode (activation during attention-demanding tasks) and task-negative mode (activation during the absence of any task), we explored whether right insula activation differed during switching between these two modes. We observed that in the ≥2 antidepressant group, the right insula was less active compared to the group with one antidepressant, when switching from task-positive to task-negative mode than the other way around. These findings imply that lower right insula connectivity within the salience network may serve as an indicator for prospective insufficient response to antidepressants. This result, supplemented by the diminished insula activation when switching between task and rest related networks, could indicate an underlying mechanism that, if not sufficiently targeted by current antidepressants, could lead to insufficient response. When replicated, these findings may contribute to the identification of biomarkers for early detection of insufficient response.","container-title":"NeuroImage. Clinical","DOI":"10.1016/j.nicl.2019.102064","ISSN":"2213-1582","journalAbbreviation":"Neuroimage Clin","language":"eng","note":"PMID: 31795046\nPMCID: PMC6883326","page":"102064","source":"PubMed","title":"Decreased functional connectivity of the insula within the salience network as an indicator for prospective insufficient response to antidepressants","volume":"24","author":[{"family":"Geugies","given":"H."},{"family":"Opmeer","given":"E. M."},{"family":"Marsman","given":"J. B. C."},{"family":"Figueroa","given":"C. A."},{"family":"Tol","given":"M. J.","non-dropping-particle":"van"},{"family":"Schmaal","given":"L."},{"family":"Wee","given":"N. J. A.","non-dropping-particle":"van der"},{"family":"Aleman","given":"A."},{"family":"Penninx","given":"B. W. J. H."},{"family":"Veltman","given":"D. J."},{"family":"Schoevers","given":"R. A."},{"family":"Ruhé","given":"H. G."}],"issued":{"date-parts":[["2019"]]}}}],"schema":"https://github.com/citation-style-language/schema/raw/master/csl-citation.json"} </w:instrText>
            </w:r>
            <w:r w:rsidRPr="00327DAA">
              <w:rPr>
                <w:rFonts w:cstheme="minorHAnsi"/>
                <w:sz w:val="18"/>
                <w:szCs w:val="18"/>
                <w:lang w:val="it-IT"/>
              </w:rPr>
              <w:fldChar w:fldCharType="separate"/>
            </w:r>
            <w:r w:rsidR="00121355" w:rsidRPr="00327DAA">
              <w:rPr>
                <w:rFonts w:cstheme="minorHAnsi"/>
                <w:sz w:val="18"/>
                <w:szCs w:val="18"/>
                <w:lang w:val="it-IT"/>
              </w:rPr>
              <w:t>Mora, 2019</w:t>
            </w:r>
            <w:r w:rsidRPr="00327DAA">
              <w:rPr>
                <w:rFonts w:cstheme="minorHAnsi"/>
                <w:sz w:val="18"/>
                <w:szCs w:val="18"/>
                <w:lang w:val="it-IT"/>
              </w:rPr>
              <w:fldChar w:fldCharType="end"/>
            </w:r>
            <w:r w:rsidR="00121355" w:rsidRPr="00327DAA">
              <w:rPr>
                <w:rFonts w:cstheme="minorHAnsi"/>
                <w:sz w:val="18"/>
                <w:szCs w:val="18"/>
                <w:lang w:val="en-US"/>
              </w:rPr>
              <w:t xml:space="preserve"> </w:t>
            </w:r>
          </w:p>
        </w:tc>
        <w:tc>
          <w:tcPr>
            <w:tcW w:w="1495" w:type="dxa"/>
          </w:tcPr>
          <w:p w:rsidR="00121355" w:rsidRPr="00327DAA" w:rsidRDefault="00121355" w:rsidP="0020495B">
            <w:pPr>
              <w:rPr>
                <w:rFonts w:cstheme="minorHAnsi"/>
                <w:sz w:val="18"/>
                <w:szCs w:val="18"/>
                <w:lang w:val="en-US"/>
              </w:rPr>
            </w:pPr>
            <w:r w:rsidRPr="00327DAA">
              <w:rPr>
                <w:rFonts w:cstheme="minorHAnsi"/>
                <w:sz w:val="18"/>
                <w:szCs w:val="18"/>
                <w:lang w:val="it-IT"/>
              </w:rPr>
              <w:t>Psychotic symptoms non-controlled</w:t>
            </w:r>
          </w:p>
        </w:tc>
      </w:tr>
      <w:tr w:rsidR="00004D0E" w:rsidRPr="00327DAA" w:rsidTr="00137FEC">
        <w:trPr>
          <w:trHeight w:val="276"/>
        </w:trPr>
        <w:tc>
          <w:tcPr>
            <w:tcW w:w="4414" w:type="dxa"/>
          </w:tcPr>
          <w:p w:rsidR="00004D0E" w:rsidRPr="00327DAA" w:rsidRDefault="005617B8" w:rsidP="00004D0E">
            <w:pPr>
              <w:spacing w:after="0" w:line="240" w:lineRule="auto"/>
              <w:rPr>
                <w:rFonts w:cstheme="minorHAnsi"/>
                <w:color w:val="000000" w:themeColor="text1"/>
                <w:sz w:val="18"/>
                <w:szCs w:val="18"/>
                <w:lang w:val="es-ES"/>
              </w:rPr>
            </w:pPr>
            <w:hyperlink r:id="rId10" w:history="1">
              <w:r w:rsidR="00004D0E" w:rsidRPr="00327DAA">
                <w:rPr>
                  <w:rStyle w:val="Hipervnculo"/>
                  <w:rFonts w:cstheme="minorHAnsi"/>
                  <w:color w:val="000000" w:themeColor="text1"/>
                  <w:sz w:val="18"/>
                  <w:szCs w:val="18"/>
                  <w:u w:val="none"/>
                </w:rPr>
                <w:t>https://doi.org/10.3389/fpsyt.2022.941073</w:t>
              </w:r>
            </w:hyperlink>
          </w:p>
          <w:p w:rsidR="00004D0E" w:rsidRPr="00327DAA" w:rsidRDefault="00004D0E" w:rsidP="0020495B">
            <w:pPr>
              <w:spacing w:after="0" w:line="240" w:lineRule="auto"/>
              <w:rPr>
                <w:rFonts w:cstheme="minorHAnsi"/>
                <w:color w:val="000000" w:themeColor="text1"/>
                <w:sz w:val="18"/>
                <w:szCs w:val="18"/>
              </w:rPr>
            </w:pPr>
          </w:p>
        </w:tc>
        <w:tc>
          <w:tcPr>
            <w:tcW w:w="1963" w:type="dxa"/>
          </w:tcPr>
          <w:p w:rsidR="00004D0E" w:rsidRPr="00327DAA" w:rsidRDefault="00004D0E" w:rsidP="0020495B">
            <w:pPr>
              <w:rPr>
                <w:rFonts w:cstheme="minorHAnsi"/>
                <w:sz w:val="18"/>
                <w:szCs w:val="18"/>
                <w:lang w:val="it-IT"/>
              </w:rPr>
            </w:pPr>
            <w:r w:rsidRPr="00327DAA">
              <w:rPr>
                <w:rFonts w:cstheme="minorHAnsi"/>
                <w:sz w:val="18"/>
                <w:szCs w:val="18"/>
                <w:lang w:val="it-IT"/>
              </w:rPr>
              <w:t>Sun, 2022</w:t>
            </w:r>
          </w:p>
        </w:tc>
        <w:tc>
          <w:tcPr>
            <w:tcW w:w="1495" w:type="dxa"/>
          </w:tcPr>
          <w:p w:rsidR="00004D0E" w:rsidRPr="00327DAA" w:rsidRDefault="00004D0E" w:rsidP="0020495B">
            <w:pPr>
              <w:rPr>
                <w:rFonts w:cstheme="minorHAnsi"/>
                <w:sz w:val="18"/>
                <w:szCs w:val="18"/>
                <w:lang w:val="it-IT"/>
              </w:rPr>
            </w:pPr>
            <w:r w:rsidRPr="00327DAA">
              <w:rPr>
                <w:rFonts w:cstheme="minorHAnsi"/>
                <w:sz w:val="18"/>
                <w:szCs w:val="18"/>
                <w:lang w:val="it-IT"/>
              </w:rPr>
              <w:t>Does not make correlations with cognitive variables</w:t>
            </w:r>
          </w:p>
        </w:tc>
      </w:tr>
      <w:tr w:rsidR="00327DAA" w:rsidRPr="00327DAA" w:rsidTr="00137FEC">
        <w:trPr>
          <w:trHeight w:val="276"/>
        </w:trPr>
        <w:tc>
          <w:tcPr>
            <w:tcW w:w="4414" w:type="dxa"/>
          </w:tcPr>
          <w:p w:rsidR="00327DAA" w:rsidRPr="00FD5C85" w:rsidRDefault="00327DAA" w:rsidP="00004D0E">
            <w:pPr>
              <w:spacing w:after="0" w:line="240" w:lineRule="auto"/>
              <w:rPr>
                <w:rFonts w:cstheme="minorHAnsi"/>
                <w:sz w:val="18"/>
                <w:szCs w:val="18"/>
              </w:rPr>
            </w:pPr>
            <w:r w:rsidRPr="00FD5C85">
              <w:rPr>
                <w:rFonts w:cstheme="minorHAnsi"/>
                <w:sz w:val="18"/>
                <w:szCs w:val="18"/>
              </w:rPr>
              <w:t>https://doi.org/10.1016/j.jad.2023.02.109</w:t>
            </w:r>
          </w:p>
        </w:tc>
        <w:tc>
          <w:tcPr>
            <w:tcW w:w="1963" w:type="dxa"/>
          </w:tcPr>
          <w:p w:rsidR="00327DAA" w:rsidRPr="00327DAA" w:rsidRDefault="00327DAA" w:rsidP="00327DAA">
            <w:pPr>
              <w:rPr>
                <w:rFonts w:cstheme="minorHAnsi"/>
                <w:sz w:val="18"/>
                <w:szCs w:val="18"/>
                <w:lang w:val="it-IT"/>
              </w:rPr>
            </w:pPr>
            <w:r w:rsidRPr="00327DAA">
              <w:rPr>
                <w:rFonts w:cstheme="minorHAnsi"/>
                <w:sz w:val="18"/>
                <w:szCs w:val="18"/>
                <w:lang w:val="it-IT"/>
              </w:rPr>
              <w:t>Yang, 2023</w:t>
            </w:r>
          </w:p>
        </w:tc>
        <w:tc>
          <w:tcPr>
            <w:tcW w:w="1495" w:type="dxa"/>
          </w:tcPr>
          <w:p w:rsidR="00327DAA" w:rsidRPr="00327DAA" w:rsidRDefault="00327DAA" w:rsidP="0020495B">
            <w:pPr>
              <w:rPr>
                <w:rFonts w:cstheme="minorHAnsi"/>
                <w:sz w:val="18"/>
                <w:szCs w:val="18"/>
                <w:lang w:val="it-IT"/>
              </w:rPr>
            </w:pPr>
            <w:r w:rsidRPr="00327DAA">
              <w:rPr>
                <w:rFonts w:cstheme="minorHAnsi"/>
                <w:sz w:val="18"/>
                <w:szCs w:val="18"/>
                <w:lang w:val="it-IT"/>
              </w:rPr>
              <w:t>Does not make correlations with cognitive variables</w:t>
            </w:r>
          </w:p>
        </w:tc>
      </w:tr>
    </w:tbl>
    <w:p w:rsidR="004975D4" w:rsidRPr="00795AA4" w:rsidRDefault="004975D4">
      <w:pPr>
        <w:rPr>
          <w:rFonts w:ascii="Times New Roman" w:hAnsi="Times New Roman" w:cs="Times New Roman"/>
        </w:rPr>
      </w:pPr>
    </w:p>
    <w:sectPr w:rsidR="004975D4" w:rsidRPr="00795AA4" w:rsidSect="00DA35C7">
      <w:footerReference w:type="even" r:id="rId11"/>
      <w:footerReference w:type="default" r:id="rId12"/>
      <w:pgSz w:w="11900" w:h="16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7D47" w:rsidRDefault="00AA7D47" w:rsidP="00A46620">
      <w:pPr>
        <w:spacing w:after="0" w:line="240" w:lineRule="auto"/>
      </w:pPr>
      <w:r>
        <w:separator/>
      </w:r>
    </w:p>
  </w:endnote>
  <w:endnote w:type="continuationSeparator" w:id="0">
    <w:p w:rsidR="00AA7D47" w:rsidRDefault="00AA7D47" w:rsidP="00A466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620" w:rsidRDefault="005617B8" w:rsidP="00DD453B">
    <w:pPr>
      <w:pStyle w:val="Piedepgina"/>
      <w:framePr w:wrap="none" w:vAnchor="text" w:hAnchor="margin" w:xAlign="right" w:y="1"/>
      <w:rPr>
        <w:rStyle w:val="Nmerodepgina"/>
      </w:rPr>
    </w:pPr>
    <w:r>
      <w:rPr>
        <w:rStyle w:val="Nmerodepgina"/>
      </w:rPr>
      <w:fldChar w:fldCharType="begin"/>
    </w:r>
    <w:r w:rsidR="00A46620">
      <w:rPr>
        <w:rStyle w:val="Nmerodepgina"/>
      </w:rPr>
      <w:instrText xml:space="preserve">PAGE  </w:instrText>
    </w:r>
    <w:r>
      <w:rPr>
        <w:rStyle w:val="Nmerodepgina"/>
      </w:rPr>
      <w:fldChar w:fldCharType="end"/>
    </w:r>
  </w:p>
  <w:p w:rsidR="00A46620" w:rsidRDefault="00A46620" w:rsidP="00A46620">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620" w:rsidRDefault="005617B8" w:rsidP="00DD453B">
    <w:pPr>
      <w:pStyle w:val="Piedepgina"/>
      <w:framePr w:wrap="none" w:vAnchor="text" w:hAnchor="margin" w:xAlign="right" w:y="1"/>
      <w:rPr>
        <w:rStyle w:val="Nmerodepgina"/>
      </w:rPr>
    </w:pPr>
    <w:r>
      <w:rPr>
        <w:rStyle w:val="Nmerodepgina"/>
      </w:rPr>
      <w:fldChar w:fldCharType="begin"/>
    </w:r>
    <w:r w:rsidR="00A46620">
      <w:rPr>
        <w:rStyle w:val="Nmerodepgina"/>
      </w:rPr>
      <w:instrText xml:space="preserve">PAGE  </w:instrText>
    </w:r>
    <w:r>
      <w:rPr>
        <w:rStyle w:val="Nmerodepgina"/>
      </w:rPr>
      <w:fldChar w:fldCharType="separate"/>
    </w:r>
    <w:r w:rsidR="00F9191B">
      <w:rPr>
        <w:rStyle w:val="Nmerodepgina"/>
        <w:noProof/>
      </w:rPr>
      <w:t>3</w:t>
    </w:r>
    <w:r>
      <w:rPr>
        <w:rStyle w:val="Nmerodepgina"/>
      </w:rPr>
      <w:fldChar w:fldCharType="end"/>
    </w:r>
  </w:p>
  <w:p w:rsidR="00A46620" w:rsidRDefault="00A46620" w:rsidP="00A46620">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7D47" w:rsidRDefault="00AA7D47" w:rsidP="00A46620">
      <w:pPr>
        <w:spacing w:after="0" w:line="240" w:lineRule="auto"/>
      </w:pPr>
      <w:r>
        <w:separator/>
      </w:r>
    </w:p>
  </w:footnote>
  <w:footnote w:type="continuationSeparator" w:id="0">
    <w:p w:rsidR="00AA7D47" w:rsidRDefault="00AA7D47" w:rsidP="00A4662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887B91"/>
    <w:multiLevelType w:val="hybridMultilevel"/>
    <w:tmpl w:val="D10C49B6"/>
    <w:lvl w:ilvl="0" w:tplc="040A0001">
      <w:start w:val="40"/>
      <w:numFmt w:val="bullet"/>
      <w:lvlText w:val=""/>
      <w:lvlJc w:val="left"/>
      <w:pPr>
        <w:ind w:left="720" w:hanging="360"/>
      </w:pPr>
      <w:rPr>
        <w:rFonts w:ascii="Symbol" w:eastAsia="Times New Roman" w:hAnsi="Symbol"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1CE40045"/>
    <w:multiLevelType w:val="multilevel"/>
    <w:tmpl w:val="16FC0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hyphenationZone w:val="425"/>
  <w:characterSpacingControl w:val="doNotCompress"/>
  <w:footnotePr>
    <w:footnote w:id="-1"/>
    <w:footnote w:id="0"/>
  </w:footnotePr>
  <w:endnotePr>
    <w:endnote w:id="-1"/>
    <w:endnote w:id="0"/>
  </w:endnotePr>
  <w:compat/>
  <w:rsids>
    <w:rsidRoot w:val="00E86AF4"/>
    <w:rsid w:val="00004D0E"/>
    <w:rsid w:val="00026D72"/>
    <w:rsid w:val="000617CE"/>
    <w:rsid w:val="00121355"/>
    <w:rsid w:val="0012455F"/>
    <w:rsid w:val="00137FEC"/>
    <w:rsid w:val="00183C2D"/>
    <w:rsid w:val="00201A67"/>
    <w:rsid w:val="00211E1A"/>
    <w:rsid w:val="002F16BD"/>
    <w:rsid w:val="002F7ABD"/>
    <w:rsid w:val="00327DAA"/>
    <w:rsid w:val="00431450"/>
    <w:rsid w:val="004975D4"/>
    <w:rsid w:val="004B00C5"/>
    <w:rsid w:val="004B278F"/>
    <w:rsid w:val="004C4197"/>
    <w:rsid w:val="00516EE8"/>
    <w:rsid w:val="005617B8"/>
    <w:rsid w:val="00605B1D"/>
    <w:rsid w:val="006C078F"/>
    <w:rsid w:val="006C16A5"/>
    <w:rsid w:val="006D304B"/>
    <w:rsid w:val="006D5B90"/>
    <w:rsid w:val="006E357A"/>
    <w:rsid w:val="00756F51"/>
    <w:rsid w:val="00795AA4"/>
    <w:rsid w:val="007C71DC"/>
    <w:rsid w:val="007E507E"/>
    <w:rsid w:val="008307AE"/>
    <w:rsid w:val="008A2309"/>
    <w:rsid w:val="008E208E"/>
    <w:rsid w:val="009124A0"/>
    <w:rsid w:val="009A3C3C"/>
    <w:rsid w:val="009B48E7"/>
    <w:rsid w:val="00A46620"/>
    <w:rsid w:val="00AA7D47"/>
    <w:rsid w:val="00B67498"/>
    <w:rsid w:val="00B75739"/>
    <w:rsid w:val="00C16C0D"/>
    <w:rsid w:val="00D23E27"/>
    <w:rsid w:val="00D35FF4"/>
    <w:rsid w:val="00DA35C7"/>
    <w:rsid w:val="00DD19FE"/>
    <w:rsid w:val="00E86AF4"/>
    <w:rsid w:val="00E94D69"/>
    <w:rsid w:val="00ED0B31"/>
    <w:rsid w:val="00EE3B6C"/>
    <w:rsid w:val="00EE4E5E"/>
    <w:rsid w:val="00F4504A"/>
    <w:rsid w:val="00F52C3C"/>
    <w:rsid w:val="00F9191B"/>
    <w:rsid w:val="00FB603C"/>
    <w:rsid w:val="00FD5C85"/>
    <w:rsid w:val="00FF072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6AF4"/>
    <w:pPr>
      <w:spacing w:after="160" w:line="259" w:lineRule="auto"/>
    </w:pPr>
    <w:rPr>
      <w:sz w:val="22"/>
      <w:szCs w:val="22"/>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86AF4"/>
    <w:rPr>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dentifier">
    <w:name w:val="identifier"/>
    <w:basedOn w:val="Fuentedeprrafopredeter"/>
    <w:rsid w:val="00E86AF4"/>
  </w:style>
  <w:style w:type="character" w:styleId="Hipervnculo">
    <w:name w:val="Hyperlink"/>
    <w:basedOn w:val="Fuentedeprrafopredeter"/>
    <w:uiPriority w:val="99"/>
    <w:unhideWhenUsed/>
    <w:rsid w:val="00E86AF4"/>
    <w:rPr>
      <w:color w:val="0000FF"/>
      <w:u w:val="single"/>
    </w:rPr>
  </w:style>
  <w:style w:type="character" w:customStyle="1" w:styleId="text">
    <w:name w:val="text"/>
    <w:basedOn w:val="Fuentedeprrafopredeter"/>
    <w:rsid w:val="00E86AF4"/>
  </w:style>
  <w:style w:type="paragraph" w:customStyle="1" w:styleId="Default">
    <w:name w:val="Default"/>
    <w:rsid w:val="00121355"/>
    <w:pPr>
      <w:widowControl w:val="0"/>
      <w:autoSpaceDE w:val="0"/>
      <w:autoSpaceDN w:val="0"/>
      <w:adjustRightInd w:val="0"/>
    </w:pPr>
    <w:rPr>
      <w:rFonts w:ascii="Calibri" w:eastAsia="Times New Roman" w:hAnsi="Calibri" w:cs="Calibri"/>
      <w:color w:val="000000"/>
      <w:lang w:val="en-CA" w:eastAsia="en-CA"/>
    </w:rPr>
  </w:style>
  <w:style w:type="paragraph" w:styleId="Epgrafe">
    <w:name w:val="caption"/>
    <w:basedOn w:val="Normal"/>
    <w:next w:val="Normal"/>
    <w:uiPriority w:val="35"/>
    <w:unhideWhenUsed/>
    <w:qFormat/>
    <w:rsid w:val="00121355"/>
    <w:pPr>
      <w:spacing w:after="200" w:line="240" w:lineRule="auto"/>
    </w:pPr>
    <w:rPr>
      <w:i/>
      <w:iCs/>
      <w:color w:val="44546A" w:themeColor="text2"/>
      <w:sz w:val="18"/>
      <w:szCs w:val="18"/>
    </w:rPr>
  </w:style>
  <w:style w:type="table" w:customStyle="1" w:styleId="Style29">
    <w:name w:val="_Style 29"/>
    <w:basedOn w:val="Tablanormal"/>
    <w:qFormat/>
    <w:rsid w:val="00121355"/>
    <w:rPr>
      <w:rFonts w:ascii="Arial" w:eastAsia="Arial" w:hAnsi="Arial" w:cs="Arial"/>
      <w:sz w:val="20"/>
      <w:szCs w:val="20"/>
      <w:lang w:eastAsia="es-ES_tradnl"/>
    </w:rPr>
    <w:tblPr>
      <w:tblInd w:w="0" w:type="dxa"/>
      <w:tblCellMar>
        <w:top w:w="15" w:type="dxa"/>
        <w:left w:w="15" w:type="dxa"/>
        <w:bottom w:w="15" w:type="dxa"/>
        <w:right w:w="15" w:type="dxa"/>
      </w:tblCellMar>
    </w:tblPr>
  </w:style>
  <w:style w:type="paragraph" w:customStyle="1" w:styleId="CM1">
    <w:name w:val="CM1"/>
    <w:basedOn w:val="Default"/>
    <w:next w:val="Default"/>
    <w:rsid w:val="00121355"/>
    <w:rPr>
      <w:rFonts w:cs="Times New Roman"/>
      <w:color w:val="auto"/>
    </w:rPr>
  </w:style>
  <w:style w:type="paragraph" w:styleId="Prrafodelista">
    <w:name w:val="List Paragraph"/>
    <w:basedOn w:val="Normal"/>
    <w:uiPriority w:val="34"/>
    <w:qFormat/>
    <w:rsid w:val="008A2309"/>
    <w:pPr>
      <w:ind w:left="720"/>
      <w:contextualSpacing/>
    </w:pPr>
  </w:style>
  <w:style w:type="paragraph" w:styleId="Piedepgina">
    <w:name w:val="footer"/>
    <w:basedOn w:val="Normal"/>
    <w:link w:val="PiedepginaCar"/>
    <w:uiPriority w:val="99"/>
    <w:unhideWhenUsed/>
    <w:rsid w:val="00A4662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46620"/>
    <w:rPr>
      <w:sz w:val="22"/>
      <w:szCs w:val="22"/>
      <w:lang w:val="en-GB"/>
    </w:rPr>
  </w:style>
  <w:style w:type="character" w:styleId="Nmerodepgina">
    <w:name w:val="page number"/>
    <w:basedOn w:val="Fuentedeprrafopredeter"/>
    <w:uiPriority w:val="99"/>
    <w:semiHidden/>
    <w:unhideWhenUsed/>
    <w:rsid w:val="00A46620"/>
  </w:style>
</w:styles>
</file>

<file path=word/webSettings.xml><?xml version="1.0" encoding="utf-8"?>
<w:webSettings xmlns:r="http://schemas.openxmlformats.org/officeDocument/2006/relationships" xmlns:w="http://schemas.openxmlformats.org/wordprocessingml/2006/main">
  <w:divs>
    <w:div w:id="116068828">
      <w:bodyDiv w:val="1"/>
      <w:marLeft w:val="0"/>
      <w:marRight w:val="0"/>
      <w:marTop w:val="0"/>
      <w:marBottom w:val="0"/>
      <w:divBdr>
        <w:top w:val="none" w:sz="0" w:space="0" w:color="auto"/>
        <w:left w:val="none" w:sz="0" w:space="0" w:color="auto"/>
        <w:bottom w:val="none" w:sz="0" w:space="0" w:color="auto"/>
        <w:right w:val="none" w:sz="0" w:space="0" w:color="auto"/>
      </w:divBdr>
    </w:div>
    <w:div w:id="828979118">
      <w:bodyDiv w:val="1"/>
      <w:marLeft w:val="0"/>
      <w:marRight w:val="0"/>
      <w:marTop w:val="0"/>
      <w:marBottom w:val="0"/>
      <w:divBdr>
        <w:top w:val="none" w:sz="0" w:space="0" w:color="auto"/>
        <w:left w:val="none" w:sz="0" w:space="0" w:color="auto"/>
        <w:bottom w:val="none" w:sz="0" w:space="0" w:color="auto"/>
        <w:right w:val="none" w:sz="0" w:space="0" w:color="auto"/>
      </w:divBdr>
    </w:div>
    <w:div w:id="859316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biopsych.2012.06.03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risma-statement.org/"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doi.org/10.3389/fpsyt.2022.941073" TargetMode="External"/><Relationship Id="rId4" Type="http://schemas.openxmlformats.org/officeDocument/2006/relationships/webSettings" Target="webSettings.xml"/><Relationship Id="rId9" Type="http://schemas.openxmlformats.org/officeDocument/2006/relationships/hyperlink" Target="https://doi.org/10.1016/j.eurpsy.2019.02.006"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4</Pages>
  <Words>2355</Words>
  <Characters>12956</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anperezr</cp:lastModifiedBy>
  <cp:revision>33</cp:revision>
  <dcterms:created xsi:type="dcterms:W3CDTF">2023-07-04T11:08:00Z</dcterms:created>
  <dcterms:modified xsi:type="dcterms:W3CDTF">2024-03-04T18:27:00Z</dcterms:modified>
</cp:coreProperties>
</file>