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D7D7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B30F20">
        <w:rPr>
          <w:rFonts w:ascii="Times New Roman" w:hAnsi="Times New Roman" w:cs="Times New Roman" w:hint="eastAsia"/>
          <w:b/>
          <w:bCs/>
          <w:color w:val="000000" w:themeColor="text1"/>
        </w:rPr>
        <w:t>S</w:t>
      </w:r>
      <w:r w:rsidRPr="00B30F20">
        <w:rPr>
          <w:rFonts w:ascii="Times New Roman" w:hAnsi="Times New Roman" w:cs="Times New Roman"/>
          <w:b/>
          <w:bCs/>
          <w:color w:val="000000" w:themeColor="text1"/>
        </w:rPr>
        <w:t>upplement</w:t>
      </w:r>
      <w:r w:rsidRPr="00B30F20">
        <w:rPr>
          <w:rFonts w:ascii="Times New Roman" w:hAnsi="Times New Roman" w:cs="Times New Roman" w:hint="eastAsia"/>
          <w:b/>
          <w:bCs/>
          <w:color w:val="000000" w:themeColor="text1"/>
        </w:rPr>
        <w:t>ar</w:t>
      </w:r>
      <w:r w:rsidRPr="00B30F20">
        <w:rPr>
          <w:rFonts w:ascii="Times New Roman" w:hAnsi="Times New Roman" w:cs="Times New Roman"/>
          <w:b/>
          <w:bCs/>
          <w:color w:val="000000" w:themeColor="text1"/>
        </w:rPr>
        <w:t>y Figures and Tables</w:t>
      </w:r>
    </w:p>
    <w:p w14:paraId="4EBC0921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t xml:space="preserve">Figure S1 Diagram of the measurement and removal of </w:t>
      </w:r>
      <w:r w:rsidRPr="00B30F20">
        <w:rPr>
          <w:rFonts w:ascii="Times New Roman" w:hAnsi="Times New Roman" w:cs="Times New Roman" w:hint="eastAsia"/>
          <w:b/>
          <w:bCs/>
          <w:color w:val="000000" w:themeColor="text1"/>
        </w:rPr>
        <w:t>toe</w:t>
      </w:r>
      <w:r w:rsidRPr="00B30F20">
        <w:rPr>
          <w:rFonts w:ascii="Times New Roman" w:hAnsi="Times New Roman" w:cs="Times New Roman"/>
          <w:b/>
          <w:bCs/>
          <w:color w:val="000000" w:themeColor="text1"/>
        </w:rPr>
        <w:t xml:space="preserve"> fringes of the </w:t>
      </w:r>
      <w:r w:rsidRPr="00B30F20">
        <w:rPr>
          <w:rFonts w:ascii="Times New Roman" w:hAnsi="Times New Roman" w:cs="Times New Roman"/>
          <w:b/>
          <w:bCs/>
          <w:i/>
          <w:color w:val="000000" w:themeColor="text1"/>
        </w:rPr>
        <w:t xml:space="preserve">P. mystaceus </w:t>
      </w:r>
      <w:r w:rsidRPr="00B30F20">
        <w:rPr>
          <w:rFonts w:ascii="Times New Roman" w:hAnsi="Times New Roman" w:cs="Times New Roman"/>
          <w:b/>
          <w:bCs/>
          <w:iCs/>
          <w:color w:val="000000" w:themeColor="text1"/>
        </w:rPr>
        <w:t>(A: toe fringes max length and toe fringes area plus toe area measurement of the third finger; B: Pictures of fringe under three states)</w:t>
      </w:r>
    </w:p>
    <w:p w14:paraId="1EB70F68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30F20">
        <w:rPr>
          <w:noProof/>
          <w:color w:val="000000" w:themeColor="text1"/>
        </w:rPr>
        <w:drawing>
          <wp:inline distT="0" distB="0" distL="0" distR="0" wp14:anchorId="4462B5F3" wp14:editId="19EB04D2">
            <wp:extent cx="4223385" cy="4057015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1342" cy="407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6C924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DEF6B68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4F83C0B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2241B82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E4015D3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B924A6B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63DD3FF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CFAB17A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8779F57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028968F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024D082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6F5FB58F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5C520D7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i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Figure S2 Sand-burying performance of </w:t>
      </w:r>
      <w:r w:rsidRPr="00B30F20">
        <w:rPr>
          <w:rFonts w:ascii="Times New Roman" w:hAnsi="Times New Roman" w:cs="Times New Roman"/>
          <w:b/>
          <w:bCs/>
          <w:i/>
          <w:color w:val="000000" w:themeColor="text1"/>
        </w:rPr>
        <w:t>P. mystaceus</w:t>
      </w:r>
      <w:r w:rsidRPr="00B30F20">
        <w:rPr>
          <w:rFonts w:ascii="Times New Roman" w:hAnsi="Times New Roman" w:cs="Times New Roman"/>
          <w:b/>
          <w:bCs/>
          <w:color w:val="000000" w:themeColor="text1"/>
        </w:rPr>
        <w:t xml:space="preserve"> on different substrates</w:t>
      </w:r>
      <w:r w:rsidRPr="00B30F20">
        <w:rPr>
          <w:rFonts w:ascii="Times New Roman" w:hAnsi="Times New Roman" w:cs="Times New Roman"/>
          <w:iCs/>
          <w:color w:val="000000" w:themeColor="text1"/>
        </w:rPr>
        <w:t>. (●</w:t>
      </w:r>
      <w:r w:rsidRPr="00B30F20">
        <w:rPr>
          <w:rFonts w:ascii="Times New Roman" w:hAnsi="Times New Roman" w:cs="Times New Roman" w:hint="eastAsia"/>
          <w:iCs/>
          <w:color w:val="000000" w:themeColor="text1"/>
        </w:rPr>
        <w:t>：n</w:t>
      </w:r>
      <w:r w:rsidRPr="00B30F20">
        <w:rPr>
          <w:rFonts w:ascii="Times New Roman" w:hAnsi="Times New Roman" w:cs="Times New Roman"/>
          <w:iCs/>
          <w:color w:val="000000" w:themeColor="text1"/>
        </w:rPr>
        <w:t>o cut; ▲:</w:t>
      </w:r>
      <w:r w:rsidRPr="00B30F20">
        <w:rPr>
          <w:rFonts w:ascii="Times New Roman" w:hAnsi="Times New Roman" w:cs="Times New Roman" w:hint="eastAsia"/>
          <w:color w:val="000000" w:themeColor="text1"/>
        </w:rPr>
        <w:t>un</w:t>
      </w:r>
      <w:r w:rsidRPr="00B30F20">
        <w:rPr>
          <w:rFonts w:ascii="Times New Roman" w:hAnsi="Times New Roman" w:cs="Times New Roman"/>
          <w:color w:val="000000" w:themeColor="text1"/>
        </w:rPr>
        <w:t>ilateral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cut; ■:</w:t>
      </w:r>
      <w:r w:rsidRPr="00B30F20">
        <w:rPr>
          <w:rFonts w:ascii="Times New Roman" w:hAnsi="Times New Roman" w:cs="Times New Roman"/>
          <w:color w:val="000000" w:themeColor="text1"/>
        </w:rPr>
        <w:t>bilateral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cut)</w:t>
      </w:r>
      <w:r w:rsidRPr="00B30F20">
        <w:rPr>
          <w:rFonts w:ascii="Times New Roman" w:hAnsi="Times New Roman" w:cs="Times New Roman" w:hint="eastAsia"/>
          <w:iCs/>
          <w:color w:val="000000" w:themeColor="text1"/>
        </w:rPr>
        <w:t xml:space="preserve"> </w:t>
      </w:r>
      <w:r w:rsidRPr="00B30F20">
        <w:rPr>
          <w:rFonts w:ascii="Times New Roman" w:hAnsi="Times New Roman" w:cs="Times New Roman"/>
          <w:iCs/>
          <w:color w:val="000000" w:themeColor="text1"/>
        </w:rPr>
        <w:t>Note:</w:t>
      </w:r>
      <w:r w:rsidRPr="00B30F20">
        <w:rPr>
          <w:rFonts w:ascii="Times New Roman" w:hAnsi="Times New Roman" w:cs="Times New Roman"/>
          <w:color w:val="000000" w:themeColor="text1"/>
        </w:rPr>
        <w:t xml:space="preserve"> Different letters indicate significant differences at the </w:t>
      </w:r>
      <w:r w:rsidRPr="00B30F20">
        <w:rPr>
          <w:rFonts w:ascii="Times New Roman" w:hAnsi="Times New Roman" w:cs="Times New Roman"/>
          <w:i/>
          <w:iCs/>
          <w:color w:val="000000" w:themeColor="text1"/>
        </w:rPr>
        <w:t>P</w:t>
      </w:r>
      <w:r w:rsidRPr="00B30F20">
        <w:rPr>
          <w:rFonts w:ascii="Times New Roman" w:hAnsi="Times New Roman" w:cs="Times New Roman"/>
          <w:color w:val="000000" w:themeColor="text1"/>
        </w:rPr>
        <w:t xml:space="preserve"> </w:t>
      </w:r>
      <w:r w:rsidRPr="00B30F20">
        <w:rPr>
          <w:rFonts w:ascii="Times New Roman" w:hAnsi="Times New Roman" w:cs="Times New Roman" w:hint="eastAsia"/>
          <w:color w:val="000000" w:themeColor="text1"/>
        </w:rPr>
        <w:t>＜</w:t>
      </w:r>
      <w:r w:rsidRPr="00B30F20">
        <w:rPr>
          <w:rFonts w:ascii="Times New Roman" w:hAnsi="Times New Roman" w:cs="Times New Roman"/>
          <w:color w:val="000000" w:themeColor="text1"/>
        </w:rPr>
        <w:t>0.05 level.</w:t>
      </w:r>
    </w:p>
    <w:p w14:paraId="3689B58B" w14:textId="77777777" w:rsidR="0094193E" w:rsidRPr="00B30F20" w:rsidRDefault="0094193E" w:rsidP="0094193E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B30F20">
        <w:rPr>
          <w:noProof/>
          <w:color w:val="000000" w:themeColor="text1"/>
        </w:rPr>
        <w:drawing>
          <wp:inline distT="0" distB="0" distL="0" distR="0" wp14:anchorId="6824A216" wp14:editId="606B0FDD">
            <wp:extent cx="4906645" cy="5473700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836" cy="5495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12001603"/>
    </w:p>
    <w:p w14:paraId="5C065C60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7B12C8A1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1AA7CF10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32BF54FB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712BF58D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3E78104B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1F15E0A5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2557D3CA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564A88D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i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S1 </w:t>
      </w:r>
      <w:r w:rsidRPr="00B30F20">
        <w:rPr>
          <w:rFonts w:ascii="Times New Roman" w:hAnsi="Times New Roman" w:cs="Times New Roman"/>
          <w:b/>
          <w:bCs/>
          <w:iCs/>
          <w:color w:val="000000" w:themeColor="text1"/>
        </w:rPr>
        <w:t>Burying styles in lizard families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(from </w:t>
      </w:r>
      <w:r w:rsidRPr="00B30F20">
        <w:rPr>
          <w:rFonts w:ascii="Times New Roman" w:hAnsi="Times New Roman" w:cs="Times New Roman" w:hint="eastAsia"/>
          <w:iCs/>
          <w:color w:val="000000" w:themeColor="text1"/>
        </w:rPr>
        <w:t>Arnold,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B30F20">
        <w:rPr>
          <w:rFonts w:ascii="Times New Roman" w:hAnsi="Times New Roman" w:cs="Times New Roman" w:hint="eastAsia"/>
          <w:iCs/>
          <w:color w:val="000000" w:themeColor="text1"/>
        </w:rPr>
        <w:t>1994,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B30F20">
        <w:rPr>
          <w:rFonts w:ascii="Times New Roman" w:hAnsi="Times New Roman" w:cs="Times New Roman" w:hint="eastAsia"/>
          <w:iCs/>
          <w:color w:val="000000" w:themeColor="text1"/>
        </w:rPr>
        <w:t>1995</w:t>
      </w:r>
      <w:r w:rsidRPr="00B30F20">
        <w:rPr>
          <w:rFonts w:ascii="Times New Roman" w:hAnsi="Times New Roman" w:cs="Times New Roman"/>
          <w:iCs/>
          <w:color w:val="000000" w:themeColor="text1"/>
        </w:rPr>
        <w:t xml:space="preserve"> and Halloy, Etheridge &amp; Burghardt 1998).</w:t>
      </w:r>
    </w:p>
    <w:tbl>
      <w:tblPr>
        <w:tblW w:w="0" w:type="auto"/>
        <w:tblCellMar>
          <w:top w:w="15" w:type="dxa"/>
        </w:tblCellMar>
        <w:tblLook w:val="04A0" w:firstRow="1" w:lastRow="0" w:firstColumn="1" w:lastColumn="0" w:noHBand="0" w:noVBand="1"/>
      </w:tblPr>
      <w:tblGrid>
        <w:gridCol w:w="1305"/>
        <w:gridCol w:w="6782"/>
        <w:gridCol w:w="219"/>
      </w:tblGrid>
      <w:tr w:rsidR="0094193E" w:rsidRPr="00B30F20" w14:paraId="0EF0927F" w14:textId="77777777" w:rsidTr="00377915">
        <w:trPr>
          <w:gridAfter w:val="1"/>
          <w:trHeight w:val="27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2FD9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Family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777E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Burying mode </w:t>
            </w:r>
          </w:p>
        </w:tc>
      </w:tr>
      <w:tr w:rsidR="0094193E" w:rsidRPr="00B30F20" w14:paraId="4A88C6D9" w14:textId="77777777" w:rsidTr="00377915">
        <w:trPr>
          <w:gridAfter w:val="1"/>
          <w:trHeight w:val="31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CBF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Chamaeleonidae (Agaminae)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3EB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Submerge into sand vertically, with an oscillating lateral movement of limbs and later of head and tail (e.g., </w:t>
            </w: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 xml:space="preserve">Phrynocephalus, 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Central and Southwest Asia).</w:t>
            </w:r>
            <w:r w:rsidRPr="00B30F20">
              <w:rPr>
                <w:rFonts w:ascii="DengXian" w:eastAsia="DengXian" w:hAnsi="DengXi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</w:tr>
      <w:tr w:rsidR="0094193E" w:rsidRPr="00B30F20" w14:paraId="0A3911EF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1610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510FA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93E5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6C09A3C7" w14:textId="77777777" w:rsidTr="00377915">
        <w:trPr>
          <w:trHeight w:val="27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A32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Cordylidae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611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Swim into sand, limbs folded along body, moving with rapid sinusoidal-like waves </w:t>
            </w:r>
          </w:p>
        </w:tc>
        <w:tc>
          <w:tcPr>
            <w:tcW w:w="0" w:type="auto"/>
            <w:vAlign w:val="center"/>
          </w:tcPr>
          <w:p w14:paraId="18756E00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7874A509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D08D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401F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CB5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64AF4BEB" w14:textId="77777777" w:rsidTr="0037791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368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Scincidae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381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Swim into sand, same description as above (e.g., </w:t>
            </w: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Scincus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, North Africa).</w:t>
            </w:r>
          </w:p>
        </w:tc>
        <w:tc>
          <w:tcPr>
            <w:tcW w:w="0" w:type="auto"/>
            <w:vAlign w:val="center"/>
          </w:tcPr>
          <w:p w14:paraId="2F7633D5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2398B2F1" w14:textId="77777777" w:rsidTr="00377915">
        <w:trPr>
          <w:trHeight w:val="278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528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Lacertidae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154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Dive head first, use all their limbs, flexing head and body laterally, tail lashed, back steps (e.g., </w:t>
            </w: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Meroles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, Southwest Africa)</w:t>
            </w:r>
          </w:p>
        </w:tc>
        <w:tc>
          <w:tcPr>
            <w:tcW w:w="0" w:type="auto"/>
            <w:vAlign w:val="center"/>
          </w:tcPr>
          <w:p w14:paraId="261C37E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0E9D5C74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5993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F91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8024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0CD7A5FF" w14:textId="77777777" w:rsidTr="00377915">
        <w:trPr>
          <w:trHeight w:val="27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F09A1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Phrynosomatidae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51C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Dive head first, head twisted about sagittal axis, use mostly hind limbs, forelimbs, placed along body, tail "shimmied", back steps (e.g., </w:t>
            </w: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Uma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, North America). </w:t>
            </w:r>
          </w:p>
        </w:tc>
        <w:tc>
          <w:tcPr>
            <w:tcW w:w="0" w:type="auto"/>
            <w:vAlign w:val="center"/>
          </w:tcPr>
          <w:p w14:paraId="762F3A2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4FFCC380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07CC6D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A528D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DED1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71538C39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E4D7E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3C4B1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Combination of head first diving and vertical sinking with head swung from side to side, followed by hind limbs oscillated from side to side (e.g., </w:t>
            </w: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Phrynosoma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, North) America</w:t>
            </w:r>
          </w:p>
        </w:tc>
        <w:tc>
          <w:tcPr>
            <w:tcW w:w="0" w:type="auto"/>
            <w:vAlign w:val="center"/>
          </w:tcPr>
          <w:p w14:paraId="5019300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94193E" w:rsidRPr="00B30F20" w14:paraId="67127927" w14:textId="77777777" w:rsidTr="00377915">
        <w:trPr>
          <w:trHeight w:val="27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375C3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D8BCCF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0387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4ABEC43B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iCs/>
          <w:color w:val="000000" w:themeColor="text1"/>
        </w:rPr>
      </w:pPr>
    </w:p>
    <w:p w14:paraId="137AD6F7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t>Table S2 Multiple comparisons of substrate properties between different substrates</w:t>
      </w:r>
    </w:p>
    <w:tbl>
      <w:tblPr>
        <w:tblW w:w="8029" w:type="dxa"/>
        <w:jc w:val="center"/>
        <w:tblLook w:val="04A0" w:firstRow="1" w:lastRow="0" w:firstColumn="1" w:lastColumn="0" w:noHBand="0" w:noVBand="1"/>
      </w:tblPr>
      <w:tblGrid>
        <w:gridCol w:w="2186"/>
        <w:gridCol w:w="3476"/>
        <w:gridCol w:w="524"/>
        <w:gridCol w:w="1021"/>
        <w:gridCol w:w="822"/>
      </w:tblGrid>
      <w:tr w:rsidR="0094193E" w:rsidRPr="00B30F20" w14:paraId="01710ADF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9578CD" w14:textId="77777777" w:rsidR="0094193E" w:rsidRPr="00B30F20" w:rsidRDefault="0094193E" w:rsidP="00377915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Substrate properties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83DB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Substrate 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748F3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7F75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9CAA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</w:p>
        </w:tc>
      </w:tr>
      <w:tr w:rsidR="0094193E" w:rsidRPr="00B30F20" w14:paraId="42BDF2CD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AAD1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ECE9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E1C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E4DB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18.215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249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4B71A8E4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67A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7E6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0DD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B13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2.217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CA2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0.166 </w:t>
            </w:r>
          </w:p>
        </w:tc>
      </w:tr>
      <w:tr w:rsidR="0094193E" w:rsidRPr="00B30F20" w14:paraId="277F793D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016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A13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B28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149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-2.082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21D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0.178 </w:t>
            </w:r>
          </w:p>
        </w:tc>
      </w:tr>
      <w:tr w:rsidR="0094193E" w:rsidRPr="00B30F20" w14:paraId="133F6947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AEDF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815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A13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FD0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-15.999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153F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63ECE687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78E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8DA8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572F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88ED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-20.297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22B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51BEA0FB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54A24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28AC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80-100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3FB3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8786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-4.299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2F7C4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  <w:tr w:rsidR="0094193E" w:rsidRPr="00B30F20" w14:paraId="1AA2FF4B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8F3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Compactness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DA04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89F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49A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10.314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D863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6B2B2884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897C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2AE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1743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912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DCA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0.530 </w:t>
            </w:r>
          </w:p>
        </w:tc>
      </w:tr>
      <w:tr w:rsidR="0094193E" w:rsidRPr="00B30F20" w14:paraId="38CC5DA1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4A1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D0AD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42F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65F9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-1.510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EBCC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0.917 </w:t>
            </w:r>
          </w:p>
        </w:tc>
      </w:tr>
      <w:tr w:rsidR="0094193E" w:rsidRPr="00B30F20" w14:paraId="61F92513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CCB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8F0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0A22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D59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-9.670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BB6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7868FF26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02EC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8EA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4B0F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6C1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-11.824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E9A0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405351E5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113C8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09B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80-100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BF834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BE23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-2.154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1EAA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0.234 </w:t>
            </w:r>
          </w:p>
        </w:tc>
      </w:tr>
      <w:tr w:rsidR="0094193E" w:rsidRPr="00B30F20" w14:paraId="53B3F09E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A07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Angle of stability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0DF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790C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DAD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1.896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75A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0.298 </w:t>
            </w:r>
          </w:p>
        </w:tc>
      </w:tr>
      <w:tr w:rsidR="0094193E" w:rsidRPr="00B30F20" w14:paraId="24ECD4F5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2D2E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211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0166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129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3.637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E1A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</w:tr>
      <w:tr w:rsidR="0094193E" w:rsidRPr="00B30F20" w14:paraId="3B6D7C3D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763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490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native vs 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B52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EC0E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7.724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A52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40880402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4122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C59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D7D0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739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95C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0.318 </w:t>
            </w:r>
          </w:p>
        </w:tc>
      </w:tr>
      <w:tr w:rsidR="0094193E" w:rsidRPr="00B30F20" w14:paraId="5FE75B4C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AA7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DE2E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7A68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F37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5.828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6102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0.000 </w:t>
            </w:r>
          </w:p>
        </w:tc>
      </w:tr>
      <w:tr w:rsidR="0094193E" w:rsidRPr="00B30F20" w14:paraId="3D121A5E" w14:textId="77777777" w:rsidTr="00377915">
        <w:trPr>
          <w:trHeight w:val="279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A6615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F1A55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80-100 mesh vs 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61E1A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1AFA6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4.087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05B58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0.002 </w:t>
            </w:r>
          </w:p>
        </w:tc>
      </w:tr>
    </w:tbl>
    <w:p w14:paraId="7A8A5AA4" w14:textId="77777777" w:rsidR="0094193E" w:rsidRPr="00B30F20" w:rsidRDefault="0094193E" w:rsidP="0094193E">
      <w:pPr>
        <w:spacing w:line="360" w:lineRule="auto"/>
        <w:ind w:firstLineChars="300" w:firstLine="630"/>
        <w:rPr>
          <w:rFonts w:ascii="Times New Roman" w:hAnsi="Times New Roman" w:cs="Times New Roman"/>
          <w:iCs/>
          <w:color w:val="000000" w:themeColor="text1"/>
        </w:rPr>
      </w:pPr>
    </w:p>
    <w:p w14:paraId="28C44542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30F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0CA1BC3D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33BF19AC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548A716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F3EDB66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9739AD0" w14:textId="77777777" w:rsidR="0094193E" w:rsidRPr="00B30F20" w:rsidRDefault="0094193E" w:rsidP="0094193E">
      <w:pPr>
        <w:spacing w:line="360" w:lineRule="auto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S3 </w:t>
      </w:r>
      <w:r w:rsidRPr="00B30F20">
        <w:rPr>
          <w:rFonts w:ascii="Times New Roman" w:hAnsi="Times New Roman" w:cs="Times New Roman"/>
          <w:b/>
          <w:bCs/>
          <w:iCs/>
          <w:color w:val="000000" w:themeColor="text1"/>
        </w:rPr>
        <w:t>Descriptive statistics of substrate properties between different substrates</w:t>
      </w:r>
    </w:p>
    <w:tbl>
      <w:tblPr>
        <w:tblW w:w="8164" w:type="dxa"/>
        <w:tblLook w:val="04A0" w:firstRow="1" w:lastRow="0" w:firstColumn="1" w:lastColumn="0" w:noHBand="0" w:noVBand="1"/>
      </w:tblPr>
      <w:tblGrid>
        <w:gridCol w:w="3077"/>
        <w:gridCol w:w="2603"/>
        <w:gridCol w:w="1326"/>
        <w:gridCol w:w="1158"/>
      </w:tblGrid>
      <w:tr w:rsidR="0094193E" w:rsidRPr="00B30F20" w14:paraId="3E51F34E" w14:textId="77777777" w:rsidTr="00377915">
        <w:trPr>
          <w:trHeight w:val="252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0"/>
          <w:p w14:paraId="630717B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Substrate properties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24E48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Substrate type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5EDE5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Mean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8563C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SE</w:t>
            </w:r>
          </w:p>
        </w:tc>
      </w:tr>
      <w:tr w:rsidR="0094193E" w:rsidRPr="00B30F20" w14:paraId="21449960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D6A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539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native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343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1.496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584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0.011 </w:t>
            </w:r>
          </w:p>
        </w:tc>
      </w:tr>
      <w:tr w:rsidR="0094193E" w:rsidRPr="00B30F20" w14:paraId="6CC67E5A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BBD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ED0E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887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1.238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D0F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</w:tr>
      <w:tr w:rsidR="0094193E" w:rsidRPr="00B30F20" w14:paraId="34D5C89E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2EB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062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5C9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1.464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C75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0.007 </w:t>
            </w:r>
          </w:p>
        </w:tc>
      </w:tr>
      <w:tr w:rsidR="0094193E" w:rsidRPr="00B30F20" w14:paraId="3E625E90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7E2CD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8B0CF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D704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1.525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8C96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0.013 </w:t>
            </w:r>
          </w:p>
        </w:tc>
      </w:tr>
      <w:tr w:rsidR="0094193E" w:rsidRPr="00B30F20" w14:paraId="49C1CE67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895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Compactness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C807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native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1A3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7B2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0.068 </w:t>
            </w:r>
          </w:p>
        </w:tc>
      </w:tr>
      <w:tr w:rsidR="0094193E" w:rsidRPr="00B30F20" w14:paraId="0131CF44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1E9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19D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D18A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961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0.070 </w:t>
            </w:r>
          </w:p>
        </w:tc>
      </w:tr>
      <w:tr w:rsidR="0094193E" w:rsidRPr="00B30F20" w14:paraId="1A6F2AA9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02F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2F44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130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EB4E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0.033 </w:t>
            </w:r>
          </w:p>
        </w:tc>
      </w:tr>
      <w:tr w:rsidR="0094193E" w:rsidRPr="00B30F20" w14:paraId="2BDD1417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C44AF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CE11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D2FBE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16A5A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0.131 </w:t>
            </w:r>
          </w:p>
        </w:tc>
      </w:tr>
      <w:tr w:rsidR="0094193E" w:rsidRPr="00B30F20" w14:paraId="5619AEDF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80D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Angle of stability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5A5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native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DE28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36.400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E30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2.119 </w:t>
            </w:r>
          </w:p>
        </w:tc>
      </w:tr>
      <w:tr w:rsidR="0094193E" w:rsidRPr="00B30F20" w14:paraId="209DAFA2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69779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DD7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50~80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5F64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35.050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9F5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1.787 </w:t>
            </w:r>
          </w:p>
        </w:tc>
      </w:tr>
      <w:tr w:rsidR="0094193E" w:rsidRPr="00B30F20" w14:paraId="1222DEBB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79F1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E28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80~100 mesh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8FE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33.810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DE4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1.014 </w:t>
            </w:r>
          </w:p>
        </w:tc>
      </w:tr>
      <w:tr w:rsidR="0094193E" w:rsidRPr="00B30F20" w14:paraId="40B0835D" w14:textId="77777777" w:rsidTr="00377915">
        <w:trPr>
          <w:trHeight w:val="252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C76C9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DFA0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below 100 mesh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8EC81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30.900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9E445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1.197 </w:t>
            </w:r>
          </w:p>
        </w:tc>
      </w:tr>
    </w:tbl>
    <w:p w14:paraId="4EAC64BF" w14:textId="77777777" w:rsidR="0094193E" w:rsidRPr="00B30F20" w:rsidRDefault="0094193E" w:rsidP="0094193E">
      <w:pPr>
        <w:rPr>
          <w:rFonts w:ascii="Times New Roman" w:hAnsi="Times New Roman" w:cs="Times New Roman"/>
          <w:color w:val="000000" w:themeColor="text1"/>
        </w:rPr>
      </w:pPr>
    </w:p>
    <w:p w14:paraId="46A1C4AF" w14:textId="77777777" w:rsidR="0094193E" w:rsidRPr="00B30F20" w:rsidRDefault="0094193E" w:rsidP="0094193E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B30F20">
        <w:rPr>
          <w:rFonts w:ascii="Times New Roman" w:hAnsi="Times New Roman" w:cs="Times New Roman"/>
          <w:b/>
          <w:bCs/>
          <w:color w:val="000000" w:themeColor="text1"/>
        </w:rPr>
        <w:t xml:space="preserve">Table S4 </w:t>
      </w:r>
      <w:r w:rsidRPr="00B30F20">
        <w:rPr>
          <w:rFonts w:ascii="Times New Roman" w:hAnsi="Times New Roman"/>
          <w:b/>
          <w:bCs/>
          <w:color w:val="000000" w:themeColor="text1"/>
        </w:rPr>
        <w:t xml:space="preserve">Effects of morphological characteristics on sand burying score of </w:t>
      </w:r>
      <w:r w:rsidRPr="00B30F20">
        <w:rPr>
          <w:rFonts w:ascii="Times New Roman" w:hAnsi="Times New Roman"/>
          <w:b/>
          <w:bCs/>
          <w:i/>
          <w:color w:val="000000" w:themeColor="text1"/>
          <w:kern w:val="0"/>
        </w:rPr>
        <w:t xml:space="preserve">Phrynocephalus </w:t>
      </w:r>
      <w:r w:rsidRPr="00B30F20">
        <w:rPr>
          <w:rFonts w:ascii="Times New Roman" w:hAnsi="Times New Roman"/>
          <w:b/>
          <w:bCs/>
          <w:i/>
          <w:color w:val="000000" w:themeColor="text1"/>
          <w:shd w:val="clear" w:color="auto" w:fill="FFFFFF"/>
        </w:rPr>
        <w:t>mystaceus</w:t>
      </w:r>
    </w:p>
    <w:tbl>
      <w:tblPr>
        <w:tblW w:w="7492" w:type="dxa"/>
        <w:jc w:val="center"/>
        <w:tblLook w:val="04A0" w:firstRow="1" w:lastRow="0" w:firstColumn="1" w:lastColumn="0" w:noHBand="0" w:noVBand="1"/>
      </w:tblPr>
      <w:tblGrid>
        <w:gridCol w:w="1781"/>
        <w:gridCol w:w="2763"/>
        <w:gridCol w:w="1528"/>
        <w:gridCol w:w="1420"/>
      </w:tblGrid>
      <w:tr w:rsidR="0094193E" w:rsidRPr="00B30F20" w14:paraId="0DBFC05E" w14:textId="77777777" w:rsidTr="00377915">
        <w:trPr>
          <w:trHeight w:val="261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034A7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D59E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Score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DD69F" w14:textId="77777777" w:rsidR="0094193E" w:rsidRPr="00B30F20" w:rsidRDefault="0094193E" w:rsidP="00377915">
            <w:pPr>
              <w:widowControl/>
              <w:ind w:firstLineChars="200" w:firstLine="36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Traits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9F48FC" w14:textId="77777777" w:rsidR="0094193E" w:rsidRPr="00B30F20" w:rsidRDefault="0094193E" w:rsidP="00377915">
            <w:pPr>
              <w:widowControl/>
              <w:ind w:firstLineChars="200" w:firstLine="360"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Coef</w:t>
            </w:r>
          </w:p>
        </w:tc>
      </w:tr>
      <w:tr w:rsidR="0094193E" w:rsidRPr="00B30F20" w14:paraId="4660E2ED" w14:textId="77777777" w:rsidTr="00377915">
        <w:trPr>
          <w:trHeight w:val="261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43A14E" w14:textId="77777777" w:rsidR="0094193E" w:rsidRPr="00B30F20" w:rsidRDefault="0094193E" w:rsidP="00377915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No cut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FE7E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Comprehensive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70F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6EBC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6.374</w:t>
            </w:r>
          </w:p>
        </w:tc>
      </w:tr>
      <w:tr w:rsidR="0094193E" w:rsidRPr="00B30F20" w14:paraId="44A0C566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EE74A5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FFD898E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2B52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FLL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4A5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0.701</w:t>
            </w:r>
          </w:p>
        </w:tc>
      </w:tr>
      <w:tr w:rsidR="0094193E" w:rsidRPr="00B30F20" w14:paraId="7AEF1750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6C1BE6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31B197C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7C55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2D:4D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FB837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-6.376</w:t>
            </w:r>
          </w:p>
        </w:tc>
      </w:tr>
      <w:tr w:rsidR="0094193E" w:rsidRPr="00B30F20" w14:paraId="273B1DA0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5E42F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583C9F2D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3753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TFL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3853D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1.406</w:t>
            </w:r>
          </w:p>
        </w:tc>
      </w:tr>
      <w:tr w:rsidR="0094193E" w:rsidRPr="00B30F20" w14:paraId="100CBC89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EC39E6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E75FDE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9B50F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NHS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E659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-4.663</w:t>
            </w:r>
          </w:p>
        </w:tc>
      </w:tr>
      <w:tr w:rsidR="0094193E" w:rsidRPr="00B30F20" w14:paraId="39DA52F2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A9835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20D44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CBE0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2CD4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-3.292</w:t>
            </w:r>
          </w:p>
        </w:tc>
      </w:tr>
      <w:tr w:rsidR="0094193E" w:rsidRPr="00B30F20" w14:paraId="2D823DCB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ACD733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C8655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Time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E5969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E4D8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-0.239</w:t>
            </w:r>
          </w:p>
        </w:tc>
      </w:tr>
      <w:tr w:rsidR="0094193E" w:rsidRPr="00B30F20" w14:paraId="181E3DA6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895C3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A401D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7C78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DDB2B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-2.048</w:t>
            </w:r>
          </w:p>
        </w:tc>
      </w:tr>
      <w:tr w:rsidR="0094193E" w:rsidRPr="00B30F20" w14:paraId="3389605E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2FC5FF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CBA66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Ability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4E7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B47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3.826</w:t>
            </w:r>
          </w:p>
        </w:tc>
      </w:tr>
      <w:tr w:rsidR="0094193E" w:rsidRPr="00B30F20" w14:paraId="0EFC0F6B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42BFCE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C50A83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4B2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C47D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5.194</w:t>
            </w:r>
          </w:p>
        </w:tc>
      </w:tr>
      <w:tr w:rsidR="0094193E" w:rsidRPr="00B30F20" w14:paraId="2B082876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E84453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9216CB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81404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2D:4D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8C28D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-3.744</w:t>
            </w:r>
          </w:p>
        </w:tc>
      </w:tr>
      <w:tr w:rsidR="0094193E" w:rsidRPr="00B30F20" w14:paraId="32FAB3FC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04F49B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028D1ED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A2F1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C5AF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-4.622</w:t>
            </w:r>
          </w:p>
        </w:tc>
      </w:tr>
      <w:tr w:rsidR="0094193E" w:rsidRPr="00B30F20" w14:paraId="30C1F338" w14:textId="77777777" w:rsidTr="00377915">
        <w:trPr>
          <w:trHeight w:val="261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D7A6EF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unilateral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cut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2BF73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Comprehensive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C5E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FLL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C706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0.472</w:t>
            </w:r>
          </w:p>
        </w:tc>
      </w:tr>
      <w:tr w:rsidR="0094193E" w:rsidRPr="00B30F20" w14:paraId="58830EFE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9C7B38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2FDEF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CE5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E28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2.607</w:t>
            </w:r>
          </w:p>
        </w:tc>
      </w:tr>
      <w:tr w:rsidR="0094193E" w:rsidRPr="00B30F20" w14:paraId="17F4B823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E3031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FB250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8984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66C4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-4.238</w:t>
            </w:r>
          </w:p>
        </w:tc>
      </w:tr>
      <w:tr w:rsidR="0094193E" w:rsidRPr="00B30F20" w14:paraId="695D8DDA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48D01D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4A14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Time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8B27B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7F369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-2.980</w:t>
            </w:r>
          </w:p>
        </w:tc>
      </w:tr>
      <w:tr w:rsidR="0094193E" w:rsidRPr="00B30F20" w14:paraId="72654028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17C5FA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12E33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Ability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3F5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F2F4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4.014</w:t>
            </w:r>
          </w:p>
        </w:tc>
      </w:tr>
      <w:tr w:rsidR="0094193E" w:rsidRPr="00B30F20" w14:paraId="0EB12178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5B336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D07780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24F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906A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1.839</w:t>
            </w:r>
          </w:p>
        </w:tc>
      </w:tr>
      <w:tr w:rsidR="0094193E" w:rsidRPr="00B30F20" w14:paraId="695CDA8E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5DA22E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239148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9577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NHS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C4D4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-1.709</w:t>
            </w:r>
          </w:p>
        </w:tc>
      </w:tr>
      <w:tr w:rsidR="0094193E" w:rsidRPr="00B30F20" w14:paraId="380E3AD0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3963E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BAB1D1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4866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FHS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4F16A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-3.169</w:t>
            </w:r>
          </w:p>
        </w:tc>
      </w:tr>
      <w:tr w:rsidR="0094193E" w:rsidRPr="00B30F20" w14:paraId="5672848C" w14:textId="77777777" w:rsidTr="00377915">
        <w:trPr>
          <w:trHeight w:val="261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F30619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bilateral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cut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3D99F7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Comprehensive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86B0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C9C6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-15.073</w:t>
            </w:r>
          </w:p>
        </w:tc>
      </w:tr>
      <w:tr w:rsidR="0094193E" w:rsidRPr="00B30F20" w14:paraId="647FE072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53E3FA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5D9D9F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D8A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M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1FE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6.383</w:t>
            </w:r>
          </w:p>
        </w:tc>
      </w:tr>
      <w:tr w:rsidR="0094193E" w:rsidRPr="00B30F20" w14:paraId="278BC88C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8D2551A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17783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076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6FFB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-2.967</w:t>
            </w:r>
          </w:p>
        </w:tc>
      </w:tr>
      <w:tr w:rsidR="0094193E" w:rsidRPr="00B30F20" w14:paraId="42A1F166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9972E3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D92F46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953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2D:4D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C0A3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5.147</w:t>
            </w:r>
          </w:p>
        </w:tc>
      </w:tr>
      <w:tr w:rsidR="0094193E" w:rsidRPr="00B30F20" w14:paraId="289D3D28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9B6BB22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35E277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DC44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917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6.076</w:t>
            </w:r>
          </w:p>
        </w:tc>
      </w:tr>
      <w:tr w:rsidR="0094193E" w:rsidRPr="00B30F20" w14:paraId="06905BFD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3FEBCB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45906E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2A2F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2400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2.199</w:t>
            </w:r>
          </w:p>
        </w:tc>
      </w:tr>
      <w:tr w:rsidR="0094193E" w:rsidRPr="00B30F20" w14:paraId="0984C90A" w14:textId="77777777" w:rsidTr="00377915">
        <w:trPr>
          <w:trHeight w:val="261"/>
          <w:jc w:val="center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</w:tcPr>
          <w:p w14:paraId="6B25B8E6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32E0B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Time Score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A116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FB234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-2.002</w:t>
            </w:r>
          </w:p>
        </w:tc>
      </w:tr>
      <w:tr w:rsidR="0094193E" w:rsidRPr="00B30F20" w14:paraId="4AD17056" w14:textId="77777777" w:rsidTr="00377915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621363C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2A7F15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9EF9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495F1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0.725</w:t>
            </w:r>
          </w:p>
        </w:tc>
      </w:tr>
      <w:tr w:rsidR="0094193E" w:rsidRPr="00B30F20" w14:paraId="32069EBE" w14:textId="77777777" w:rsidTr="00377915">
        <w:trPr>
          <w:trHeight w:val="261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FCF6690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9E7B8E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F6B6E1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D28360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1.471</w:t>
            </w:r>
          </w:p>
        </w:tc>
      </w:tr>
      <w:tr w:rsidR="0094193E" w:rsidRPr="00B30F20" w14:paraId="1C1F9292" w14:textId="77777777" w:rsidTr="00377915">
        <w:trPr>
          <w:trHeight w:val="261"/>
          <w:jc w:val="center"/>
        </w:trPr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304A096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9171DC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9D6D2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HS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2FE3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0.822</w:t>
            </w:r>
          </w:p>
        </w:tc>
      </w:tr>
      <w:tr w:rsidR="0094193E" w:rsidRPr="00B30F20" w14:paraId="22B55EB9" w14:textId="77777777" w:rsidTr="00377915">
        <w:trPr>
          <w:trHeight w:val="261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46B7EB" w14:textId="77777777" w:rsidR="0094193E" w:rsidRPr="00B30F20" w:rsidRDefault="0094193E" w:rsidP="00377915">
            <w:pPr>
              <w:widowControl/>
              <w:jc w:val="left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E0A73C8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Ability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8AF74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3FBFFF" w14:textId="77777777" w:rsidR="0094193E" w:rsidRPr="00B30F20" w:rsidRDefault="0094193E" w:rsidP="00377915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30F20"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-3.459</w:t>
            </w:r>
          </w:p>
        </w:tc>
      </w:tr>
    </w:tbl>
    <w:p w14:paraId="22FFA4D1" w14:textId="77777777" w:rsidR="0094193E" w:rsidRPr="00B30F20" w:rsidRDefault="0094193E" w:rsidP="0094193E">
      <w:pPr>
        <w:spacing w:line="360" w:lineRule="auto"/>
        <w:rPr>
          <w:color w:val="000000" w:themeColor="text1"/>
        </w:rPr>
      </w:pPr>
    </w:p>
    <w:p w14:paraId="03E1F0CD" w14:textId="77777777" w:rsidR="0094193E" w:rsidRDefault="0094193E"/>
    <w:sectPr w:rsidR="0094193E" w:rsidSect="0055163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76710207"/>
      <w:docPartObj>
        <w:docPartGallery w:val="AutoText"/>
      </w:docPartObj>
    </w:sdtPr>
    <w:sdtContent>
      <w:p w14:paraId="064C8461" w14:textId="77777777" w:rsidR="00000000" w:rsidRDefault="0000000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407F30B7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17066711"/>
      <w:docPartObj>
        <w:docPartGallery w:val="AutoText"/>
      </w:docPartObj>
    </w:sdtPr>
    <w:sdtContent>
      <w:p w14:paraId="4C31E78F" w14:textId="77777777" w:rsidR="00000000" w:rsidRDefault="00000000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318D272D" w14:textId="77777777" w:rsidR="00000000" w:rsidRDefault="0000000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3E"/>
    <w:rsid w:val="00551630"/>
    <w:rsid w:val="0094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8BE28"/>
  <w15:chartTrackingRefBased/>
  <w15:docId w15:val="{72FBC8DB-CF51-4774-9222-C722F8B3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3E"/>
    <w:pPr>
      <w:widowControl w:val="0"/>
      <w:spacing w:after="0" w:line="240" w:lineRule="auto"/>
      <w:jc w:val="both"/>
    </w:pPr>
    <w:rPr>
      <w:rFonts w:eastAsiaTheme="minorEastAsia"/>
      <w:sz w:val="21"/>
      <w:szCs w:val="21"/>
      <w:lang w:val="en-GB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19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93E"/>
    <w:rPr>
      <w:rFonts w:eastAsiaTheme="minorEastAsia"/>
      <w:sz w:val="21"/>
      <w:szCs w:val="21"/>
      <w:lang w:val="en-GB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4193E"/>
  </w:style>
  <w:style w:type="character" w:styleId="LineNumber">
    <w:name w:val="line number"/>
    <w:basedOn w:val="DefaultParagraphFont"/>
    <w:uiPriority w:val="99"/>
    <w:semiHidden/>
    <w:unhideWhenUsed/>
    <w:rsid w:val="0094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553</Words>
  <Characters>3156</Characters>
  <Application>Microsoft Office Word</Application>
  <DocSecurity>0</DocSecurity>
  <Lines>26</Lines>
  <Paragraphs>7</Paragraphs>
  <ScaleCrop>false</ScaleCrop>
  <Company>Springer Nature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2024-03-25T21:11:00Z</dcterms:created>
  <dcterms:modified xsi:type="dcterms:W3CDTF">2024-03-25T21:12:00Z</dcterms:modified>
</cp:coreProperties>
</file>