
<file path=[Content_Types].xml><?xml version="1.0" encoding="utf-8"?>
<Types xmlns="http://schemas.openxmlformats.org/package/2006/content-types">
  <Default Extension="tiff" ContentType="image/tif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0"/>
        <w:spacing w:line="360" w:lineRule="auto"/>
        <w:jc w:val="center"/>
        <w:rPr>
          <w:rFonts w:ascii="Times New Roman" w:hAnsi="Times New Roman" w:cs="Times New Roman"/>
          <w:color w:val="FF0000"/>
        </w:rPr>
      </w:pPr>
      <w:bookmarkStart w:id="4" w:name="_GoBack"/>
      <w:bookmarkEnd w:id="4"/>
    </w:p>
    <w:p>
      <w:pPr>
        <w:spacing w:line="360" w:lineRule="auto"/>
        <w:jc w:val="left"/>
        <w:rPr>
          <w:rFonts w:ascii="Times New Roman" w:hAnsi="Times New Roman" w:cs="Times New Roman"/>
          <w:b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b/>
          <w:color w:val="000000" w:themeColor="text1"/>
          <w14:textFill>
            <w14:solidFill>
              <w14:schemeClr w14:val="tx1"/>
            </w14:solidFill>
          </w14:textFill>
        </w:rPr>
        <w:t>Supporting</w:t>
      </w:r>
    </w:p>
    <w:p>
      <w:pPr>
        <w:spacing w:line="360" w:lineRule="auto"/>
        <w:jc w:val="center"/>
        <w:rPr>
          <w:rFonts w:ascii="Times New Roman" w:hAnsi="Times New Roman" w:cs="Times New Roman"/>
          <w:b/>
          <w:color w:val="FF0000"/>
        </w:rPr>
      </w:pPr>
    </w:p>
    <w:p>
      <w:pPr>
        <w:widowControl/>
        <w:jc w:val="left"/>
        <w:rPr>
          <w:rFonts w:ascii="Times New Roman" w:hAnsi="Times New Roman" w:cs="Times New Roman"/>
          <w:color w:val="FF0000"/>
        </w:rPr>
      </w:pPr>
    </w:p>
    <w:p>
      <w:pPr>
        <w:spacing w:line="360" w:lineRule="auto"/>
        <w:jc w:val="center"/>
        <w:rPr>
          <w:rFonts w:hint="eastAsia" w:ascii="Times New Roman" w:hAnsi="Times New Roman" w:cs="Times New Roman" w:eastAsiaTheme="minorEastAsia"/>
          <w:color w:val="FF0000"/>
          <w:lang w:eastAsia="zh-CN"/>
        </w:rPr>
      </w:pPr>
      <w:r>
        <w:rPr>
          <w:rFonts w:hint="eastAsia" w:ascii="Times New Roman" w:hAnsi="Times New Roman" w:cs="Times New Roman" w:eastAsiaTheme="minorEastAsia"/>
          <w:color w:val="FF0000"/>
          <w:lang w:eastAsia="zh-CN"/>
        </w:rPr>
        <w:drawing>
          <wp:inline distT="0" distB="0" distL="114300" distR="114300">
            <wp:extent cx="5086985" cy="3757295"/>
            <wp:effectExtent l="0" t="0" r="18415" b="14605"/>
            <wp:docPr id="1" name="图片 1" descr="AlG MOS2 SEM ed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AlG MOS2 SEM eds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086985" cy="3757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center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sectPr>
          <w:pgSz w:w="11906" w:h="16838"/>
          <w:pgMar w:top="720" w:right="720" w:bottom="720" w:left="720" w:header="851" w:footer="992" w:gutter="0"/>
          <w:cols w:space="425" w:num="1"/>
          <w:docGrid w:type="lines" w:linePitch="312" w:charSpace="0"/>
        </w:sectPr>
      </w:pPr>
      <w:r>
        <w:rPr>
          <w:rFonts w:hint="eastAsia" w:ascii="Times New Roman" w:hAnsi="Times New Roman" w:cs="Times New Roman"/>
          <w:b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Figure</w:t>
      </w:r>
      <w:r>
        <w:rPr>
          <w:rFonts w:ascii="Times New Roman" w:hAnsi="Times New Roman" w:cs="Times New Roman"/>
          <w:b/>
          <w:color w:val="000000" w:themeColor="text1"/>
          <w14:textFill>
            <w14:solidFill>
              <w14:schemeClr w14:val="tx1"/>
            </w14:solidFill>
          </w14:textFill>
        </w:rPr>
        <w:t xml:space="preserve"> S</w:t>
      </w:r>
      <w:r>
        <w:rPr>
          <w:rFonts w:hint="eastAsia" w:ascii="Times New Roman" w:hAnsi="Times New Roman" w:cs="Times New Roman"/>
          <w:b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ascii="Times New Roman" w:hAnsi="Times New Roman" w:cs="Times New Roman"/>
          <w:b/>
          <w:color w:val="000000" w:themeColor="text1"/>
          <w14:textFill>
            <w14:solidFill>
              <w14:schemeClr w14:val="tx1"/>
            </w14:solidFill>
          </w14:textFill>
        </w:rPr>
        <w:t xml:space="preserve">. </w:t>
      </w:r>
      <w:r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SEM images</w:t>
      </w:r>
      <w:r>
        <w:rPr>
          <w:rFonts w:hint="eastAsia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and </w:t>
      </w:r>
      <w:bookmarkStart w:id="0" w:name="OLE_LINK2"/>
      <w:r>
        <w:rPr>
          <w:rFonts w:hint="eastAsia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corresponding EDS</w:t>
      </w:r>
      <w:bookmarkEnd w:id="0"/>
      <w:r>
        <w:rPr>
          <w:rFonts w:hint="eastAsia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element mapping</w:t>
      </w:r>
      <w:r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 xml:space="preserve"> for </w:t>
      </w:r>
      <w:r>
        <w:rPr>
          <w:rFonts w:hint="eastAsia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(a)</w:t>
      </w:r>
      <w:bookmarkStart w:id="1" w:name="OLE_LINK1"/>
      <w:r>
        <w:rPr>
          <w:rFonts w:hint="eastAsia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Alg and (b) AlgNB </w:t>
      </w:r>
      <w:r>
        <w:rPr>
          <w:rFonts w:hint="eastAsia" w:ascii="Times New Roman" w:hAnsi="Times New Roman" w:cs="Times New Roman"/>
          <w:color w:val="000000" w:themeColor="text1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Times New Roman" w:hAnsi="Times New Roman" w:cs="Times New Roman"/>
          <w:color w:val="000000" w:themeColor="text1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hydrogels</w:t>
      </w:r>
      <w:r>
        <w:rPr>
          <w:rFonts w:hint="eastAsia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, a</w:t>
      </w:r>
      <w:r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ll the hydrogels show a visible internal porous structure</w:t>
      </w:r>
      <w:bookmarkEnd w:id="1"/>
      <w:r>
        <w:rPr>
          <w:rFonts w:hint="eastAsia" w:ascii="Times New Roman" w:hAnsi="Times New Roman" w:cs="Times New Roman"/>
          <w:color w:val="000000" w:themeColor="text1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; (c) Statistical results of the content of different elements, the atomic ratio of Mo to S is about 1 to 2, corresponding to MoS</w:t>
      </w:r>
      <w:r>
        <w:rPr>
          <w:rFonts w:hint="eastAsia" w:ascii="Times New Roman" w:hAnsi="Times New Roman" w:cs="Times New Roman"/>
          <w:color w:val="000000" w:themeColor="text1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.</w:t>
      </w:r>
    </w:p>
    <w:p>
      <w:pPr>
        <w:spacing w:line="360" w:lineRule="auto"/>
        <w:jc w:val="center"/>
        <w:rPr>
          <w:rFonts w:hint="eastAsia" w:ascii="Times New Roman" w:hAnsi="Times New Roman" w:cs="Times New Roman" w:eastAsiaTheme="minorEastAsia"/>
          <w:color w:val="FF0000"/>
          <w:lang w:eastAsia="zh-CN"/>
        </w:rPr>
      </w:pPr>
      <w:r>
        <w:rPr>
          <w:rFonts w:hint="eastAsia" w:ascii="Times New Roman" w:hAnsi="Times New Roman" w:cs="Times New Roman" w:eastAsiaTheme="minorEastAsia"/>
          <w:color w:val="FF0000"/>
          <w:lang w:eastAsia="zh-CN"/>
        </w:rPr>
        <w:drawing>
          <wp:inline distT="0" distB="0" distL="114300" distR="114300">
            <wp:extent cx="4195445" cy="3496310"/>
            <wp:effectExtent l="0" t="0" r="14605" b="8890"/>
            <wp:docPr id="2" name="图片 2" descr="ALGNB MOS2 分散性实验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ALGNB MOS2 分散性实验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195445" cy="3496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center"/>
        <w:rPr>
          <w:rFonts w:hint="eastAsia" w:ascii="Times New Roman" w:hAnsi="Times New Roman" w:cs="Times New Roman" w:eastAsiaTheme="minorEastAsia"/>
          <w:color w:val="FF0000"/>
          <w:lang w:eastAsia="zh-CN"/>
        </w:rPr>
      </w:pPr>
    </w:p>
    <w:p>
      <w:pPr>
        <w:spacing w:line="360" w:lineRule="auto"/>
        <w:jc w:val="center"/>
        <w:rPr>
          <w:rFonts w:hint="default" w:ascii="Times New Roman" w:hAnsi="Times New Roman" w:eastAsia="楷体" w:cs="Times New Roman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cs="Times New Roman"/>
          <w:b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Figure</w:t>
      </w:r>
      <w:r>
        <w:rPr>
          <w:rFonts w:ascii="Times New Roman" w:hAnsi="Times New Roman" w:cs="Times New Roman"/>
          <w:b/>
          <w:color w:val="000000" w:themeColor="text1"/>
          <w14:textFill>
            <w14:solidFill>
              <w14:schemeClr w14:val="tx1"/>
            </w14:solidFill>
          </w14:textFill>
        </w:rPr>
        <w:t xml:space="preserve"> S</w:t>
      </w:r>
      <w:r>
        <w:rPr>
          <w:rFonts w:hint="eastAsia" w:ascii="Times New Roman" w:hAnsi="Times New Roman" w:cs="Times New Roman"/>
          <w:b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ascii="Times New Roman" w:hAnsi="Times New Roman" w:cs="Times New Roman"/>
          <w:b/>
          <w:color w:val="000000" w:themeColor="text1"/>
          <w14:textFill>
            <w14:solidFill>
              <w14:schemeClr w14:val="tx1"/>
            </w14:solidFill>
          </w14:textFill>
        </w:rPr>
        <w:t xml:space="preserve">. </w:t>
      </w:r>
      <w:r>
        <w:rPr>
          <w:rFonts w:hint="eastAsia" w:ascii="Times New Roman" w:hAnsi="Times New Roman" w:cs="Times New Roman"/>
          <w:b w:val="0"/>
          <w:bCs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T</w:t>
      </w:r>
      <w:r>
        <w:rPr>
          <w:rFonts w:hint="default" w:ascii="Times New Roman" w:hAnsi="Times New Roman" w:eastAsia="楷体" w:cs="Times New Roman"/>
          <w:color w:val="000000" w:themeColor="text1"/>
          <w:sz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he strategy of chemically bonding MoS</w:t>
      </w:r>
      <w:r>
        <w:rPr>
          <w:rFonts w:hint="default" w:ascii="Times New Roman" w:hAnsi="Times New Roman" w:eastAsia="楷体" w:cs="Times New Roman"/>
          <w:color w:val="000000" w:themeColor="text1"/>
          <w:sz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 xml:space="preserve">2 </w:t>
      </w:r>
      <w:r>
        <w:rPr>
          <w:rFonts w:hint="default" w:ascii="Times New Roman" w:hAnsi="Times New Roman" w:eastAsia="楷体" w:cs="Times New Roman"/>
          <w:color w:val="000000" w:themeColor="text1"/>
          <w:sz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 xml:space="preserve">to </w:t>
      </w:r>
      <w:r>
        <w:rPr>
          <w:rFonts w:hint="eastAsia" w:ascii="Times New Roman" w:hAnsi="Times New Roman" w:eastAsia="楷体" w:cs="Times New Roman"/>
          <w:color w:val="000000" w:themeColor="text1"/>
          <w:sz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the AlgNB pre-gel</w:t>
      </w:r>
      <w:r>
        <w:rPr>
          <w:rFonts w:hint="default" w:ascii="Times New Roman" w:hAnsi="Times New Roman" w:eastAsia="楷体" w:cs="Times New Roman"/>
          <w:color w:val="000000" w:themeColor="text1"/>
          <w:sz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bookmarkStart w:id="2" w:name="OLE_LINK121"/>
      <w:r>
        <w:rPr>
          <w:rFonts w:hint="eastAsia" w:ascii="Times New Roman" w:hAnsi="Times New Roman" w:eastAsia="楷体" w:cs="Times New Roman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preserves</w:t>
      </w:r>
      <w:r>
        <w:rPr>
          <w:rFonts w:hint="default" w:ascii="Times New Roman" w:hAnsi="Times New Roman" w:eastAsia="楷体" w:cs="Times New Roman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 xml:space="preserve"> its </w:t>
      </w:r>
      <w:bookmarkEnd w:id="2"/>
      <w:r>
        <w:rPr>
          <w:rFonts w:hint="eastAsia" w:ascii="Times New Roman" w:hAnsi="Times New Roman" w:eastAsia="楷体" w:cs="Times New Roman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u</w:t>
      </w:r>
      <w:r>
        <w:rPr>
          <w:rFonts w:hint="default" w:ascii="Times New Roman" w:hAnsi="Times New Roman" w:eastAsia="楷体" w:cs="Times New Roman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niform dispersion and stability</w:t>
      </w:r>
      <w:r>
        <w:rPr>
          <w:rFonts w:hint="eastAsia" w:ascii="Times New Roman" w:hAnsi="Times New Roman" w:eastAsia="楷体" w:cs="Times New Roman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, the MoS</w:t>
      </w:r>
      <w:r>
        <w:rPr>
          <w:rFonts w:hint="eastAsia" w:ascii="Times New Roman" w:hAnsi="Times New Roman" w:eastAsia="楷体" w:cs="Times New Roman"/>
          <w:color w:val="000000" w:themeColor="text1"/>
          <w:sz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Times New Roman" w:hAnsi="Times New Roman" w:eastAsia="楷体" w:cs="Times New Roman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 xml:space="preserve"> nanosheets begins to settle in the Alg pre-gel after the first day, and maintains a uniform dispersion in the AlgNB pre-gel over over seven days.</w:t>
      </w:r>
    </w:p>
    <w:p>
      <w:pPr>
        <w:spacing w:line="360" w:lineRule="auto"/>
        <w:jc w:val="center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sectPr>
          <w:pgSz w:w="11906" w:h="16838"/>
          <w:pgMar w:top="720" w:right="720" w:bottom="720" w:left="720" w:header="851" w:footer="992" w:gutter="0"/>
          <w:cols w:space="425" w:num="1"/>
          <w:docGrid w:type="lines" w:linePitch="312" w:charSpace="0"/>
        </w:sectPr>
      </w:pPr>
    </w:p>
    <w:p>
      <w:pPr>
        <w:spacing w:line="360" w:lineRule="auto"/>
        <w:jc w:val="center"/>
        <w:rPr>
          <w:rFonts w:hint="eastAsia" w:ascii="Times New Roman" w:hAnsi="Times New Roman" w:cs="Times New Roman" w:eastAsiaTheme="minorEastAsia"/>
          <w:color w:val="FF0000"/>
          <w:lang w:eastAsia="zh-CN"/>
        </w:rPr>
      </w:pPr>
      <w:r>
        <w:rPr>
          <w:rFonts w:hint="eastAsia" w:ascii="Times New Roman" w:hAnsi="Times New Roman" w:cs="Times New Roman" w:eastAsiaTheme="minorEastAsia"/>
          <w:color w:val="FF0000"/>
          <w:lang w:eastAsia="zh-CN"/>
        </w:rPr>
        <w:drawing>
          <wp:inline distT="0" distB="0" distL="114300" distR="114300">
            <wp:extent cx="6626860" cy="5353050"/>
            <wp:effectExtent l="0" t="0" r="2540" b="0"/>
            <wp:docPr id="10" name="图片 10" descr="5-FU 药物释放 support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5-FU 药物释放 supporting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626860" cy="5353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center"/>
        <w:rPr>
          <w:rFonts w:hint="eastAsia" w:ascii="Times New Roman" w:hAnsi="Times New Roman" w:cs="Times New Roman" w:eastAsiaTheme="minorEastAsia"/>
          <w:color w:val="FF0000"/>
          <w:lang w:eastAsia="zh-CN"/>
        </w:rPr>
      </w:pPr>
    </w:p>
    <w:p>
      <w:pPr>
        <w:spacing w:line="360" w:lineRule="auto"/>
        <w:jc w:val="center"/>
        <w:rPr>
          <w:rFonts w:hint="default" w:ascii="Times New Roman" w:hAnsi="Times New Roman" w:eastAsia="楷体" w:cs="Times New Roman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cs="Times New Roman"/>
          <w:b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Figure</w:t>
      </w:r>
      <w:r>
        <w:rPr>
          <w:rFonts w:ascii="Times New Roman" w:hAnsi="Times New Roman" w:cs="Times New Roman"/>
          <w:b/>
          <w:color w:val="000000" w:themeColor="text1"/>
          <w14:textFill>
            <w14:solidFill>
              <w14:schemeClr w14:val="tx1"/>
            </w14:solidFill>
          </w14:textFill>
        </w:rPr>
        <w:t xml:space="preserve"> S</w:t>
      </w:r>
      <w:r>
        <w:rPr>
          <w:rFonts w:hint="eastAsia" w:ascii="Times New Roman" w:hAnsi="Times New Roman" w:cs="Times New Roman"/>
          <w:b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ascii="Times New Roman" w:hAnsi="Times New Roman" w:cs="Times New Roman"/>
          <w:b/>
          <w:color w:val="000000" w:themeColor="text1"/>
          <w14:textFill>
            <w14:solidFill>
              <w14:schemeClr w14:val="tx1"/>
            </w14:solidFill>
          </w14:textFill>
        </w:rPr>
        <w:t xml:space="preserve">. </w:t>
      </w:r>
      <w:r>
        <w:rPr>
          <w:rFonts w:hint="eastAsia" w:ascii="Times New Roman" w:hAnsi="Times New Roman" w:cs="Times New Roman"/>
          <w:b w:val="0"/>
          <w:bCs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5-Fu releasing behaviors. (a) </w:t>
      </w:r>
      <w:r>
        <w:rPr>
          <w:rFonts w:hint="eastAsia" w:ascii="Times New Roman" w:hAnsi="Times New Roman" w:cs="Times New Roman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UV-vis-NIR spectra of</w:t>
      </w:r>
      <w:r>
        <w:rPr>
          <w:rFonts w:hint="eastAsia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5-Fu solutions with different concentration, which were diluted in different multiples; (b) 5-Fu Standard curve with linear correlation between </w:t>
      </w:r>
      <w:r>
        <w:rPr>
          <w:rFonts w:hint="eastAsia" w:ascii="Times New Roman" w:hAnsi="Times New Roman" w:cs="Times New Roman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UV-vis </w:t>
      </w:r>
      <w:bookmarkStart w:id="3" w:name="OLE_LINK3"/>
      <w:r>
        <w:rPr>
          <w:rFonts w:hint="eastAsia" w:ascii="Times New Roman" w:hAnsi="Times New Roman" w:cs="Times New Roman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spectra</w:t>
      </w:r>
      <w:bookmarkEnd w:id="3"/>
      <w:r>
        <w:rPr>
          <w:rFonts w:hint="eastAsia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peak intensity and 5-Fu concentration; </w:t>
      </w:r>
      <w:r>
        <w:rPr>
          <w:rFonts w:hint="eastAsia" w:ascii="Times New Roman" w:hAnsi="Times New Roman" w:cs="Times New Roman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UV-vis spectra </w:t>
      </w:r>
      <w:r>
        <w:rPr>
          <w:rFonts w:hint="eastAsia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for AlgNB h</w:t>
      </w:r>
      <w:r>
        <w:rPr>
          <w:rFonts w:hint="default" w:ascii="Times New Roman" w:hAnsi="Times New Roman" w:eastAsia="楷体" w:cs="Times New Roman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ydrogel and AlgNB/MoS</w:t>
      </w:r>
      <w:r>
        <w:rPr>
          <w:rFonts w:hint="default" w:ascii="Times New Roman" w:hAnsi="Times New Roman" w:eastAsia="楷体" w:cs="Times New Roman"/>
          <w:color w:val="000000" w:themeColor="text1"/>
          <w:sz w:val="21"/>
          <w:szCs w:val="21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default" w:ascii="Times New Roman" w:hAnsi="Times New Roman" w:eastAsia="楷体" w:cs="Times New Roman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hydrogel without or</w:t>
      </w:r>
    </w:p>
    <w:p>
      <w:pPr>
        <w:spacing w:line="360" w:lineRule="auto"/>
        <w:jc w:val="center"/>
        <w:rPr>
          <w:rFonts w:hint="default" w:ascii="Times New Roman" w:hAnsi="Times New Roman" w:eastAsia="楷体" w:cs="Times New Roman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sectPr>
          <w:pgSz w:w="11906" w:h="16838"/>
          <w:pgMar w:top="720" w:right="720" w:bottom="720" w:left="720" w:header="851" w:footer="992" w:gutter="0"/>
          <w:cols w:space="425" w:num="1"/>
          <w:docGrid w:type="lines" w:linePitch="312" w:charSpace="0"/>
        </w:sectPr>
      </w:pPr>
      <w:r>
        <w:rPr>
          <w:rFonts w:hint="default" w:ascii="Times New Roman" w:hAnsi="Times New Roman" w:eastAsia="楷体" w:cs="Times New Roman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with NIR irradiation</w:t>
      </w:r>
      <w:r>
        <w:rPr>
          <w:rFonts w:hint="eastAsia" w:ascii="Times New Roman" w:hAnsi="Times New Roman" w:eastAsia="楷体" w:cs="Times New Roman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eastAsia="楷体" w:cs="Times New Roman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(1 W cm</w:t>
      </w:r>
      <w:r>
        <w:rPr>
          <w:rFonts w:hint="default" w:ascii="Times New Roman" w:hAnsi="Times New Roman" w:eastAsia="楷体" w:cs="Times New Roman"/>
          <w:color w:val="000000" w:themeColor="text1"/>
          <w:sz w:val="21"/>
          <w:szCs w:val="21"/>
          <w:vertAlign w:val="superscript"/>
          <w:lang w:val="en-US" w:eastAsia="zh-CN"/>
          <w14:textFill>
            <w14:solidFill>
              <w14:schemeClr w14:val="tx1"/>
            </w14:solidFill>
          </w14:textFill>
        </w:rPr>
        <w:t>−2</w:t>
      </w:r>
      <w:r>
        <w:rPr>
          <w:rFonts w:hint="default" w:ascii="Times New Roman" w:hAnsi="Times New Roman" w:eastAsia="楷体" w:cs="Times New Roman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, 10 min)</w:t>
      </w:r>
      <w:r>
        <w:rPr>
          <w:rFonts w:hint="eastAsia" w:ascii="Times New Roman" w:hAnsi="Times New Roman" w:eastAsia="楷体" w:cs="Times New Roman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at various time points of (c) 0.5 h, (d) 2 h, (e) 4 h, (f) 48 h, and (g) 72 h, respectively, all the groups </w:t>
      </w:r>
      <w:r>
        <w:rPr>
          <w:rFonts w:hint="eastAsia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were diluted in 50 multiples</w:t>
      </w:r>
      <w:r>
        <w:rPr>
          <w:rFonts w:hint="eastAsia" w:ascii="Times New Roman" w:hAnsi="Times New Roman" w:eastAsia="楷体" w:cs="Times New Roman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; (h) 5-Fu releasing measurement and NIR application strategy diagram.</w:t>
      </w:r>
    </w:p>
    <w:p>
      <w:pPr>
        <w:spacing w:line="360" w:lineRule="auto"/>
        <w:jc w:val="center"/>
        <w:rPr>
          <w:rFonts w:hint="eastAsia" w:ascii="Times New Roman" w:hAnsi="Times New Roman" w:cs="Times New Roman" w:eastAsiaTheme="minorEastAsia"/>
          <w:color w:val="FF0000"/>
          <w:lang w:eastAsia="zh-CN"/>
        </w:rPr>
      </w:pPr>
      <w:r>
        <w:rPr>
          <w:rFonts w:hint="eastAsia" w:ascii="Times New Roman" w:hAnsi="Times New Roman" w:cs="Times New Roman" w:eastAsiaTheme="minorEastAsia"/>
          <w:color w:val="FF0000"/>
          <w:lang w:eastAsia="zh-CN"/>
        </w:rPr>
        <w:drawing>
          <wp:inline distT="0" distB="0" distL="114300" distR="114300">
            <wp:extent cx="4478020" cy="4320540"/>
            <wp:effectExtent l="0" t="0" r="17780" b="3810"/>
            <wp:docPr id="3" name="图片 3" descr="体内实验 光热测试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体内实验 光热测试 2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478020" cy="4320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center"/>
        <w:rPr>
          <w:rFonts w:hint="eastAsia" w:ascii="Times New Roman" w:hAnsi="Times New Roman" w:cs="Times New Roman" w:eastAsiaTheme="minorEastAsia"/>
          <w:color w:val="FF0000"/>
          <w:lang w:eastAsia="zh-CN"/>
        </w:rPr>
      </w:pPr>
    </w:p>
    <w:p>
      <w:pPr>
        <w:spacing w:line="360" w:lineRule="auto"/>
        <w:jc w:val="center"/>
        <w:rPr>
          <w:rFonts w:ascii="Times New Roman" w:hAnsi="Times New Roman" w:cs="Times New Roman"/>
          <w:color w:val="FF0000"/>
        </w:rPr>
      </w:pPr>
      <w:r>
        <w:rPr>
          <w:rFonts w:hint="eastAsia" w:ascii="Times New Roman" w:hAnsi="Times New Roman" w:cs="Times New Roman"/>
          <w:b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Figure</w:t>
      </w:r>
      <w:r>
        <w:rPr>
          <w:rFonts w:ascii="Times New Roman" w:hAnsi="Times New Roman" w:cs="Times New Roman"/>
          <w:b/>
          <w:color w:val="000000" w:themeColor="text1"/>
          <w14:textFill>
            <w14:solidFill>
              <w14:schemeClr w14:val="tx1"/>
            </w14:solidFill>
          </w14:textFill>
        </w:rPr>
        <w:t xml:space="preserve"> S</w:t>
      </w:r>
      <w:r>
        <w:rPr>
          <w:rFonts w:hint="eastAsia" w:ascii="Times New Roman" w:hAnsi="Times New Roman" w:cs="Times New Roman"/>
          <w:b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ascii="Times New Roman" w:hAnsi="Times New Roman" w:cs="Times New Roman"/>
          <w:b/>
          <w:color w:val="000000" w:themeColor="text1"/>
          <w14:textFill>
            <w14:solidFill>
              <w14:schemeClr w14:val="tx1"/>
            </w14:solidFill>
          </w14:textFill>
        </w:rPr>
        <w:t xml:space="preserve">. </w:t>
      </w:r>
      <w:r>
        <w:rPr>
          <w:rFonts w:hint="default" w:ascii="Times New Roman" w:hAnsi="Times New Roman" w:eastAsia="楷体" w:cs="Times New Roman"/>
          <w:i/>
          <w:iCs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In vivo </w:t>
      </w:r>
      <w:r>
        <w:rPr>
          <w:rFonts w:hint="default" w:ascii="Times New Roman" w:hAnsi="Times New Roman" w:eastAsia="楷体" w:cs="Times New Roman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thermal images of intra</w:t>
      </w:r>
      <w:r>
        <w:rPr>
          <w:rFonts w:hint="eastAsia" w:ascii="Times New Roman" w:hAnsi="Times New Roman" w:eastAsia="楷体" w:cs="Times New Roman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-</w:t>
      </w:r>
      <w:r>
        <w:rPr>
          <w:rFonts w:hint="default" w:ascii="Times New Roman" w:hAnsi="Times New Roman" w:eastAsia="楷体" w:cs="Times New Roman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tumorly injected AlgNB/MoS</w:t>
      </w:r>
      <w:r>
        <w:rPr>
          <w:rFonts w:hint="default" w:ascii="Times New Roman" w:hAnsi="Times New Roman" w:eastAsia="楷体" w:cs="Times New Roman"/>
          <w:color w:val="000000" w:themeColor="text1"/>
          <w:szCs w:val="21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default" w:ascii="Times New Roman" w:hAnsi="Times New Roman" w:eastAsia="楷体" w:cs="Times New Roman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eastAsia="楷体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mice</w:t>
      </w:r>
      <w:r>
        <w:rPr>
          <w:rFonts w:hint="default" w:ascii="Times New Roman" w:hAnsi="Times New Roman" w:eastAsia="楷体" w:cs="Times New Roman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under 808 nm NIR irradiation (1.0 W/cm</w:t>
      </w:r>
      <w:r>
        <w:rPr>
          <w:rFonts w:hint="default" w:ascii="Times New Roman" w:hAnsi="Times New Roman" w:eastAsia="楷体" w:cs="Times New Roman"/>
          <w:color w:val="000000" w:themeColor="text1"/>
          <w:szCs w:val="21"/>
          <w:vertAlign w:val="superscript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default" w:ascii="Times New Roman" w:hAnsi="Times New Roman" w:eastAsia="楷体" w:cs="Times New Roman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) for varied durations</w:t>
      </w:r>
      <w:r>
        <w:rPr>
          <w:rFonts w:hint="eastAsia" w:ascii="Times New Roman" w:hAnsi="Times New Roman" w:eastAsia="楷体" w:cs="Times New Roman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.</w:t>
      </w: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kxOGViOGM2OTczNDZjYmFkZDFmMzg5YjYyNWYxZGYifQ=="/>
  </w:docVars>
  <w:rsids>
    <w:rsidRoot w:val="006D4AE5"/>
    <w:rsid w:val="000C0463"/>
    <w:rsid w:val="000C2DEF"/>
    <w:rsid w:val="000D1446"/>
    <w:rsid w:val="001B030C"/>
    <w:rsid w:val="001F4197"/>
    <w:rsid w:val="004E5081"/>
    <w:rsid w:val="004F036A"/>
    <w:rsid w:val="004F21A1"/>
    <w:rsid w:val="00626193"/>
    <w:rsid w:val="00651535"/>
    <w:rsid w:val="006D4AE5"/>
    <w:rsid w:val="007B4135"/>
    <w:rsid w:val="00810D07"/>
    <w:rsid w:val="00894AFF"/>
    <w:rsid w:val="009841B8"/>
    <w:rsid w:val="009D7BF8"/>
    <w:rsid w:val="00A07FA4"/>
    <w:rsid w:val="00A241A1"/>
    <w:rsid w:val="00AC5547"/>
    <w:rsid w:val="00AD7147"/>
    <w:rsid w:val="00B22125"/>
    <w:rsid w:val="00C067B3"/>
    <w:rsid w:val="00CF07D4"/>
    <w:rsid w:val="00CF1A44"/>
    <w:rsid w:val="00D95203"/>
    <w:rsid w:val="00E9453A"/>
    <w:rsid w:val="00EA4D80"/>
    <w:rsid w:val="0EAF24CD"/>
    <w:rsid w:val="151E1B4A"/>
    <w:rsid w:val="1B937522"/>
    <w:rsid w:val="1DBF6127"/>
    <w:rsid w:val="1E5F10F8"/>
    <w:rsid w:val="1FB52ACC"/>
    <w:rsid w:val="204A02A8"/>
    <w:rsid w:val="2499366F"/>
    <w:rsid w:val="25074252"/>
    <w:rsid w:val="25B05C9E"/>
    <w:rsid w:val="292408DB"/>
    <w:rsid w:val="2A9774B0"/>
    <w:rsid w:val="2ACB6736"/>
    <w:rsid w:val="2ADC6AA3"/>
    <w:rsid w:val="3A1951C4"/>
    <w:rsid w:val="455B6D53"/>
    <w:rsid w:val="46230A07"/>
    <w:rsid w:val="4A794AE6"/>
    <w:rsid w:val="5CF71950"/>
    <w:rsid w:val="5DC52F35"/>
    <w:rsid w:val="646875BF"/>
    <w:rsid w:val="65EC74F1"/>
    <w:rsid w:val="70A23E63"/>
    <w:rsid w:val="73BD0A2D"/>
    <w:rsid w:val="744017BB"/>
    <w:rsid w:val="76E71CEC"/>
    <w:rsid w:val="78AF77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autoRedefine/>
    <w:semiHidden/>
    <w:unhideWhenUsed/>
    <w:qFormat/>
    <w:uiPriority w:val="99"/>
    <w:rPr>
      <w:sz w:val="24"/>
    </w:rPr>
  </w:style>
  <w:style w:type="character" w:styleId="7">
    <w:name w:val="Hyperlink"/>
    <w:basedOn w:val="6"/>
    <w:autoRedefine/>
    <w:semiHidden/>
    <w:unhideWhenUsed/>
    <w:qFormat/>
    <w:uiPriority w:val="99"/>
    <w:rPr>
      <w:color w:val="0000FF"/>
      <w:u w:val="single"/>
    </w:rPr>
  </w:style>
  <w:style w:type="character" w:customStyle="1" w:styleId="8">
    <w:name w:val="页眉 字符"/>
    <w:basedOn w:val="6"/>
    <w:link w:val="3"/>
    <w:autoRedefine/>
    <w:qFormat/>
    <w:uiPriority w:val="99"/>
    <w:rPr>
      <w:sz w:val="18"/>
      <w:szCs w:val="18"/>
    </w:rPr>
  </w:style>
  <w:style w:type="character" w:customStyle="1" w:styleId="9">
    <w:name w:val="页脚 字符"/>
    <w:basedOn w:val="6"/>
    <w:link w:val="2"/>
    <w:autoRedefine/>
    <w:qFormat/>
    <w:uiPriority w:val="99"/>
    <w:rPr>
      <w:sz w:val="18"/>
      <w:szCs w:val="18"/>
    </w:rPr>
  </w:style>
  <w:style w:type="paragraph" w:customStyle="1" w:styleId="10">
    <w:name w:val="EndNote Bibliography"/>
    <w:basedOn w:val="1"/>
    <w:link w:val="11"/>
    <w:autoRedefine/>
    <w:qFormat/>
    <w:uiPriority w:val="0"/>
    <w:rPr>
      <w:rFonts w:ascii="Calibri" w:hAnsi="Calibri" w:eastAsia="宋体" w:cs="Calibri"/>
      <w:sz w:val="20"/>
      <w:szCs w:val="24"/>
    </w:rPr>
  </w:style>
  <w:style w:type="character" w:customStyle="1" w:styleId="11">
    <w:name w:val="EndNote Bibliography Char"/>
    <w:basedOn w:val="6"/>
    <w:link w:val="10"/>
    <w:autoRedefine/>
    <w:qFormat/>
    <w:uiPriority w:val="0"/>
    <w:rPr>
      <w:rFonts w:ascii="Calibri" w:hAnsi="Calibri" w:eastAsia="宋体" w:cs="Calibri"/>
      <w:sz w:val="20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tiff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326</Words>
  <Characters>1786</Characters>
  <Lines>14</Lines>
  <Paragraphs>3</Paragraphs>
  <TotalTime>1</TotalTime>
  <ScaleCrop>false</ScaleCrop>
  <LinksUpToDate>false</LinksUpToDate>
  <CharactersWithSpaces>2109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2019-08-07T07:12:00Z</dcterms:created>
  <dc:creator>龙 小军</dc:creator>
  <cp:lastModifiedBy>小军</cp:lastModifiedBy>
  <dcterms:modified xsi:type="dcterms:W3CDTF">2024-01-13T23:20:20Z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7FA4F08F753345DE82D9FB4CE48F226B</vt:lpwstr>
  </property>
</Properties>
</file>