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848D8" w14:textId="77777777" w:rsidR="008931AF" w:rsidRPr="00215CDA" w:rsidRDefault="008931AF" w:rsidP="008931AF">
      <w:pPr>
        <w:spacing w:line="360" w:lineRule="auto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</w:pPr>
      <w:r w:rsidRPr="00215CDA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Supplemental </w:t>
      </w:r>
      <w:r>
        <w:rPr>
          <w:rFonts w:ascii="Times New Roman" w:hAnsi="Times New Roman" w:cs="Times New Roman" w:hint="eastAsia"/>
          <w:b/>
          <w:bCs/>
          <w:noProof/>
          <w:color w:val="000000" w:themeColor="text1"/>
          <w:sz w:val="24"/>
          <w:szCs w:val="24"/>
        </w:rPr>
        <w:t>figure</w:t>
      </w:r>
    </w:p>
    <w:p w14:paraId="500F3D2A" w14:textId="77777777" w:rsidR="008931AF" w:rsidRPr="00ED4833" w:rsidRDefault="008931AF" w:rsidP="008931A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483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5BB5F995" wp14:editId="52803763">
            <wp:extent cx="5262880" cy="3434080"/>
            <wp:effectExtent l="0" t="0" r="0" b="0"/>
            <wp:docPr id="113775902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759028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343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A6506" w14:textId="77777777" w:rsidR="008931AF" w:rsidRPr="00ED4833" w:rsidRDefault="008931AF" w:rsidP="008931A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48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ED48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1. Molecular </w:t>
      </w:r>
      <w:r>
        <w:rPr>
          <w:rFonts w:ascii="Times New Roman" w:hAnsi="Times New Roman" w:cs="Times New Roman"/>
          <w:b/>
          <w:bCs/>
          <w:sz w:val="24"/>
          <w:szCs w:val="24"/>
        </w:rPr>
        <w:t>characteristic</w:t>
      </w:r>
      <w:r w:rsidRPr="00ED48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analysis of AL365181.3.</w:t>
      </w:r>
    </w:p>
    <w:p w14:paraId="6AF28AA4" w14:textId="77777777" w:rsidR="008931AF" w:rsidRPr="00ED4833" w:rsidRDefault="008931AF" w:rsidP="008931A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48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(A)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 genomic attributes of AL365181.3. (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coding potential of AL365181.3 </w:t>
      </w:r>
      <w:r>
        <w:rPr>
          <w:rFonts w:ascii="Times New Roman" w:hAnsi="Times New Roman" w:cs="Times New Roman"/>
          <w:sz w:val="24"/>
          <w:szCs w:val="24"/>
        </w:rPr>
        <w:t>was analyzed via the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CPAC, CNCI, and LGC </w:t>
      </w:r>
      <w:r>
        <w:rPr>
          <w:rFonts w:ascii="Times New Roman" w:hAnsi="Times New Roman" w:cs="Times New Roman"/>
          <w:sz w:val="24"/>
          <w:szCs w:val="24"/>
        </w:rPr>
        <w:t>databases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(</w:t>
      </w:r>
      <w:r w:rsidRPr="00ED48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coding potential of AL365181.3 </w:t>
      </w:r>
      <w:r>
        <w:rPr>
          <w:rFonts w:ascii="Times New Roman" w:hAnsi="Times New Roman" w:cs="Times New Roman"/>
          <w:sz w:val="24"/>
          <w:szCs w:val="24"/>
        </w:rPr>
        <w:t>determined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PLEK</w:t>
      </w:r>
      <w:r>
        <w:rPr>
          <w:rFonts w:ascii="Times New Roman" w:hAnsi="Times New Roman" w:cs="Times New Roman"/>
          <w:sz w:val="24"/>
          <w:szCs w:val="24"/>
        </w:rPr>
        <w:t xml:space="preserve"> analysis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(</w:t>
      </w:r>
      <w:r w:rsidRPr="00ED48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D) </w:t>
      </w:r>
      <w:r w:rsidRPr="00ED4833">
        <w:rPr>
          <w:rFonts w:ascii="Times New Roman" w:hAnsi="Times New Roman" w:cs="Times New Roman"/>
          <w:color w:val="000000" w:themeColor="text1"/>
          <w:sz w:val="24"/>
          <w:szCs w:val="24"/>
        </w:rPr>
        <w:t>The subcellular localization of AL365181.3.</w:t>
      </w:r>
    </w:p>
    <w:p w14:paraId="75BDB255" w14:textId="77777777" w:rsidR="008931AF" w:rsidRPr="00ED4833" w:rsidRDefault="008931AF" w:rsidP="008931A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52BE65DC" wp14:editId="247C601E">
            <wp:extent cx="5266690" cy="6436360"/>
            <wp:effectExtent l="0" t="0" r="0" b="0"/>
            <wp:docPr id="29588736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887368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643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F515B" w14:textId="77777777" w:rsidR="008931AF" w:rsidRPr="00ED4833" w:rsidRDefault="008931AF" w:rsidP="008931AF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D48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S2</w:t>
      </w:r>
      <w:r w:rsidRPr="00ED48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bookmarkStart w:id="0" w:name="_Hlk153788389"/>
      <w:r w:rsidRPr="00ED4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76928">
        <w:rPr>
          <w:rFonts w:ascii="Times New Roman" w:hAnsi="Times New Roman" w:cs="Times New Roman"/>
          <w:b/>
          <w:bCs/>
          <w:sz w:val="24"/>
          <w:szCs w:val="24"/>
        </w:rPr>
        <w:t xml:space="preserve">ROC curve analysis of </w:t>
      </w:r>
      <w:r w:rsidRPr="00ED48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AL365181.3</w:t>
      </w:r>
      <w:bookmarkEnd w:id="0"/>
      <w:r w:rsidRPr="000769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across cancers</w:t>
      </w:r>
      <w:r w:rsidRPr="0007692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E90C7E2" w14:textId="77777777" w:rsidR="008931AF" w:rsidRDefault="008931AF" w:rsidP="008931AF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bookmarkStart w:id="1" w:name="_Hlk125968983"/>
      <w:r w:rsidRPr="00076928">
        <w:rPr>
          <w:rFonts w:ascii="Times New Roman" w:hAnsi="Times New Roman" w:cs="Times New Roman"/>
          <w:sz w:val="24"/>
          <w:szCs w:val="24"/>
        </w:rPr>
        <w:t>ROC curve analysis of AL365181.3 in</w:t>
      </w:r>
      <w:bookmarkEnd w:id="1"/>
      <w:r w:rsidRPr="00076928">
        <w:rPr>
          <w:rFonts w:ascii="Times New Roman" w:hAnsi="Times New Roman" w:cs="Times New Roman"/>
          <w:sz w:val="24"/>
          <w:szCs w:val="24"/>
        </w:rPr>
        <w:t xml:space="preserve"> CESC, CHOL, COAD, and ESCA </w:t>
      </w:r>
      <w:r w:rsidRPr="00076928">
        <w:rPr>
          <w:rFonts w:ascii="Times New Roman" w:hAnsi="Times New Roman" w:cs="Times New Roman"/>
          <w:b/>
          <w:bCs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>; GBM, HNSC, KICH, and KIRC</w:t>
      </w:r>
      <w:r w:rsidRPr="00076928">
        <w:rPr>
          <w:rFonts w:ascii="Times New Roman" w:hAnsi="Times New Roman" w:cs="Times New Roman"/>
          <w:b/>
          <w:bCs/>
          <w:sz w:val="24"/>
          <w:szCs w:val="24"/>
        </w:rPr>
        <w:t xml:space="preserve"> (B)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076928">
        <w:rPr>
          <w:rFonts w:ascii="Times New Roman" w:hAnsi="Times New Roman" w:cs="Times New Roman"/>
          <w:sz w:val="24"/>
          <w:szCs w:val="24"/>
        </w:rPr>
        <w:t xml:space="preserve"> KIRP, LIHC, LUAD, and OSCC </w:t>
      </w:r>
      <w:r w:rsidRPr="00076928">
        <w:rPr>
          <w:rFonts w:ascii="Times New Roman" w:hAnsi="Times New Roman" w:cs="Times New Roman"/>
          <w:b/>
          <w:bCs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 xml:space="preserve">; PAAD, PCPG, PRAD, </w:t>
      </w:r>
      <w:r w:rsidRPr="00076928">
        <w:rPr>
          <w:rFonts w:ascii="Times New Roman" w:hAnsi="Times New Roman" w:cs="Times New Roman" w:hint="eastAsia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READ</w:t>
      </w:r>
      <w:r w:rsidRPr="00076928">
        <w:rPr>
          <w:rFonts w:ascii="Times New Roman" w:hAnsi="Times New Roman" w:cs="Times New Roman"/>
          <w:b/>
          <w:bCs/>
          <w:sz w:val="24"/>
          <w:szCs w:val="24"/>
        </w:rPr>
        <w:t xml:space="preserve"> (D)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SARC, SKCM, STAD, and THYM </w:t>
      </w:r>
      <w:r w:rsidRPr="00076928">
        <w:rPr>
          <w:rFonts w:ascii="Times New Roman" w:hAnsi="Times New Roman" w:cs="Times New Roman"/>
          <w:b/>
          <w:bCs/>
          <w:sz w:val="24"/>
          <w:szCs w:val="24"/>
        </w:rPr>
        <w:t>(E)</w:t>
      </w:r>
      <w:r w:rsidRPr="00076928">
        <w:rPr>
          <w:rFonts w:ascii="Times New Roman" w:hAnsi="Times New Roman" w:cs="Times New Roman"/>
          <w:sz w:val="24"/>
          <w:szCs w:val="24"/>
        </w:rPr>
        <w:t>.</w:t>
      </w:r>
      <w:r w:rsidRPr="00076928">
        <w:rPr>
          <w:rFonts w:ascii="Times New Roman" w:hAnsi="Times New Roman" w:cs="Times New Roman" w:hint="eastAsia"/>
          <w:bCs/>
          <w:sz w:val="24"/>
          <w:szCs w:val="24"/>
        </w:rPr>
        <w:t xml:space="preserve"> TRP:</w:t>
      </w:r>
      <w:r w:rsidRPr="0007692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true positive rate</w:t>
      </w:r>
      <w:r w:rsidRPr="00076928">
        <w:rPr>
          <w:rFonts w:ascii="Times New Roman" w:hAnsi="Times New Roman" w:cs="Times New Roman" w:hint="eastAsia"/>
          <w:bCs/>
          <w:sz w:val="24"/>
          <w:szCs w:val="24"/>
        </w:rPr>
        <w:t xml:space="preserve">, FRP: </w:t>
      </w:r>
      <w:r>
        <w:rPr>
          <w:rFonts w:ascii="Times New Roman" w:hAnsi="Times New Roman" w:cs="Times New Roman"/>
          <w:bCs/>
          <w:sz w:val="24"/>
          <w:szCs w:val="24"/>
        </w:rPr>
        <w:t>false positive rate</w:t>
      </w:r>
      <w:r w:rsidRPr="00076928">
        <w:rPr>
          <w:rFonts w:ascii="Times New Roman" w:hAnsi="Times New Roman" w:cs="Times New Roman" w:hint="eastAsia"/>
          <w:bCs/>
          <w:sz w:val="24"/>
          <w:szCs w:val="24"/>
        </w:rPr>
        <w:t>.</w:t>
      </w:r>
    </w:p>
    <w:p w14:paraId="6350E8F0" w14:textId="77777777" w:rsidR="008931AF" w:rsidRDefault="008931AF" w:rsidP="008931AF">
      <w:pPr>
        <w:spacing w:line="360" w:lineRule="auto"/>
        <w:rPr>
          <w:color w:val="000000" w:themeColor="text1"/>
          <w:sz w:val="24"/>
          <w:szCs w:val="24"/>
        </w:rPr>
      </w:pPr>
    </w:p>
    <w:p w14:paraId="3205361A" w14:textId="77777777" w:rsidR="008931AF" w:rsidRDefault="008931AF" w:rsidP="008931AF">
      <w:pPr>
        <w:spacing w:line="360" w:lineRule="auto"/>
        <w:rPr>
          <w:color w:val="000000" w:themeColor="text1"/>
          <w:sz w:val="24"/>
          <w:szCs w:val="24"/>
        </w:rPr>
      </w:pPr>
    </w:p>
    <w:p w14:paraId="0CF9410A" w14:textId="77777777" w:rsidR="008931AF" w:rsidRPr="00AA2007" w:rsidRDefault="008931AF" w:rsidP="008931A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299B9342" wp14:editId="57F671E6">
            <wp:extent cx="5272405" cy="6584950"/>
            <wp:effectExtent l="0" t="0" r="0" b="0"/>
            <wp:docPr id="138264050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640507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658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0DBF2" w14:textId="77777777" w:rsidR="008931AF" w:rsidRPr="00076928" w:rsidRDefault="008931AF" w:rsidP="008931A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76928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S3</w:t>
      </w:r>
      <w:r w:rsidRPr="00076928">
        <w:rPr>
          <w:rFonts w:ascii="Times New Roman" w:hAnsi="Times New Roman" w:cs="Times New Roman"/>
          <w:b/>
          <w:bCs/>
          <w:sz w:val="24"/>
          <w:szCs w:val="24"/>
        </w:rPr>
        <w:t xml:space="preserve">. KEGG </w:t>
      </w:r>
      <w:r w:rsidRPr="00076928">
        <w:rPr>
          <w:rFonts w:ascii="Times New Roman" w:hAnsi="Times New Roman" w:cs="Times New Roman" w:hint="eastAsia"/>
          <w:b/>
          <w:bCs/>
          <w:sz w:val="24"/>
          <w:szCs w:val="24"/>
        </w:rPr>
        <w:t>and</w:t>
      </w:r>
      <w:r w:rsidRPr="00076928">
        <w:rPr>
          <w:rFonts w:ascii="Times New Roman" w:hAnsi="Times New Roman" w:cs="Times New Roman"/>
          <w:b/>
          <w:bCs/>
          <w:sz w:val="24"/>
          <w:szCs w:val="24"/>
        </w:rPr>
        <w:t xml:space="preserve"> GO enrichment analysis for AL365181.3.</w:t>
      </w:r>
    </w:p>
    <w:p w14:paraId="4042BF69" w14:textId="77777777" w:rsidR="008931AF" w:rsidRPr="00ED4833" w:rsidRDefault="008931AF" w:rsidP="008931AF">
      <w:pPr>
        <w:spacing w:line="360" w:lineRule="auto"/>
        <w:rPr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(A)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Volcano plot of differential lncRNA profiles between </w:t>
      </w:r>
      <w:r>
        <w:rPr>
          <w:rFonts w:ascii="Times New Roman" w:hAnsi="Times New Roman" w:cs="Times New Roman"/>
          <w:sz w:val="24"/>
          <w:szCs w:val="24"/>
        </w:rPr>
        <w:t xml:space="preserve">patients with high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AL365181.3 expression and </w:t>
      </w:r>
      <w:r>
        <w:rPr>
          <w:rFonts w:ascii="Times New Roman" w:hAnsi="Times New Roman" w:cs="Times New Roman"/>
          <w:sz w:val="24"/>
          <w:szCs w:val="24"/>
        </w:rPr>
        <w:t xml:space="preserve">patients with low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AL365181.3 expression.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(B) </w:t>
      </w:r>
      <w:r w:rsidRPr="000B49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Volcano plot of differential mRNA </w:t>
      </w:r>
      <w:r>
        <w:rPr>
          <w:rFonts w:ascii="Times New Roman" w:hAnsi="Times New Roman" w:cs="Times New Roman"/>
          <w:sz w:val="24"/>
          <w:szCs w:val="24"/>
        </w:rPr>
        <w:t>expression</w:t>
      </w:r>
      <w:r w:rsidRPr="000B49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between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0B49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AL365181.3 high expression </w:t>
      </w:r>
      <w:r>
        <w:rPr>
          <w:rFonts w:ascii="Times New Roman" w:hAnsi="Times New Roman" w:cs="Times New Roman"/>
          <w:sz w:val="24"/>
          <w:szCs w:val="24"/>
        </w:rPr>
        <w:t xml:space="preserve">cohort </w:t>
      </w:r>
      <w:r w:rsidRPr="000B49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0B498C">
        <w:rPr>
          <w:rFonts w:ascii="Times New Roman" w:hAnsi="Times New Roman" w:cs="Times New Roman"/>
          <w:color w:val="000000" w:themeColor="text1"/>
          <w:sz w:val="24"/>
          <w:szCs w:val="24"/>
        </w:rPr>
        <w:t>AL365181.3 low expression</w:t>
      </w:r>
      <w:r>
        <w:rPr>
          <w:rFonts w:ascii="Times New Roman" w:hAnsi="Times New Roman" w:cs="Times New Roman"/>
          <w:sz w:val="24"/>
          <w:szCs w:val="24"/>
        </w:rPr>
        <w:t xml:space="preserve"> cohort</w:t>
      </w:r>
      <w:r w:rsidRPr="000B498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0B49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(C) </w:t>
      </w:r>
      <w:r w:rsidRPr="000B49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KEGG term AL365181.3 analysis </w:t>
      </w:r>
      <w:r>
        <w:rPr>
          <w:rFonts w:ascii="Times New Roman" w:hAnsi="Times New Roman" w:cs="Times New Roman"/>
          <w:sz w:val="24"/>
          <w:szCs w:val="24"/>
        </w:rPr>
        <w:t>of the DEGs</w:t>
      </w:r>
      <w:r w:rsidRPr="000B49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0B49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(D-E)</w:t>
      </w:r>
      <w:r w:rsidRPr="001D25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KEGG results for AL365181.3 expression in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1D25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GSE40791 </w:t>
      </w:r>
      <w:r w:rsidRPr="001D250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and</w:t>
      </w:r>
      <w:r w:rsidRPr="001D25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GSE43767 </w:t>
      </w:r>
      <w:r>
        <w:rPr>
          <w:rFonts w:ascii="Times New Roman" w:hAnsi="Times New Roman" w:cs="Times New Roman"/>
          <w:sz w:val="24"/>
          <w:szCs w:val="24"/>
        </w:rPr>
        <w:t>cohorts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736BA5C" w14:textId="77777777" w:rsidR="008931AF" w:rsidRDefault="008931AF"/>
    <w:sectPr w:rsidR="008931AF" w:rsidSect="00FF572C">
      <w:footerReference w:type="default" r:id="rId7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2249656"/>
      <w:docPartObj>
        <w:docPartGallery w:val="Page Numbers (Bottom of Page)"/>
        <w:docPartUnique/>
      </w:docPartObj>
    </w:sdtPr>
    <w:sdtContent>
      <w:p w14:paraId="01C36A4C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D19CD5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1AF"/>
    <w:rsid w:val="008931AF"/>
    <w:rsid w:val="00FF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8DECB"/>
  <w15:chartTrackingRefBased/>
  <w15:docId w15:val="{A1AE8C57-7DD9-429F-A044-46290102A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1AF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931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931AF"/>
    <w:rPr>
      <w:rFonts w:eastAsiaTheme="minorEastAsia"/>
      <w:sz w:val="18"/>
      <w:szCs w:val="18"/>
      <w:lang w:eastAsia="zh-CN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893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167</Words>
  <Characters>958</Characters>
  <Application>Microsoft Office Word</Application>
  <DocSecurity>0</DocSecurity>
  <Lines>7</Lines>
  <Paragraphs>2</Paragraphs>
  <ScaleCrop>false</ScaleCrop>
  <Company>SpringerNature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2024-03-07T15:07:00Z</dcterms:created>
  <dcterms:modified xsi:type="dcterms:W3CDTF">2024-03-07T15:07:00Z</dcterms:modified>
</cp:coreProperties>
</file>