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6D2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bookmarkStart w:id="0" w:name="Title"/>
      <w:bookmarkEnd w:id="0"/>
      <w:r w:rsidRPr="005F2282">
        <w:rPr>
          <w:rFonts w:ascii="Times New Roman" w:eastAsia="맑은 고딕" w:hAnsi="Times New Roman" w:cs="Times New Roman"/>
          <w:sz w:val="24"/>
          <w:szCs w:val="24"/>
        </w:rPr>
        <w:t xml:space="preserve">Title: </w:t>
      </w:r>
    </w:p>
    <w:p w14:paraId="5DCF0A6F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4D082418" w14:textId="4F9BECB8" w:rsidR="005F2282" w:rsidRDefault="00B315D6" w:rsidP="005F2282">
      <w:pPr>
        <w:spacing w:after="0" w:line="240" w:lineRule="auto"/>
        <w:rPr>
          <w:rFonts w:ascii="Times New Roman" w:eastAsia="맑은 고딕" w:hAnsi="Times New Roman" w:cs="Times New Roman"/>
          <w:b/>
          <w:sz w:val="24"/>
          <w:szCs w:val="24"/>
          <w:lang w:val="en-GB"/>
        </w:rPr>
      </w:pPr>
      <w:r w:rsidRPr="00B315D6">
        <w:rPr>
          <w:rFonts w:ascii="Times New Roman" w:eastAsia="맑은 고딕" w:hAnsi="Times New Roman" w:cs="Times New Roman"/>
          <w:b/>
          <w:sz w:val="24"/>
          <w:szCs w:val="24"/>
          <w:lang w:val="en-GB"/>
        </w:rPr>
        <w:t>Molybdenum-based Metallic Cluster-type Memristor exhibiting Stochastic Switching and Analog-state Programmable Characteristics and its Utilization for Homomorphic Encryption Hardware</w:t>
      </w:r>
    </w:p>
    <w:p w14:paraId="140B36B2" w14:textId="77777777" w:rsidR="00B315D6" w:rsidRDefault="00B315D6" w:rsidP="005F2282">
      <w:pPr>
        <w:spacing w:after="0" w:line="240" w:lineRule="auto"/>
        <w:rPr>
          <w:rFonts w:ascii="Times New Roman" w:eastAsia="맑은 고딕" w:hAnsi="Times New Roman" w:cs="Times New Roman"/>
          <w:b/>
          <w:sz w:val="24"/>
          <w:szCs w:val="24"/>
          <w:lang w:val="en-GB"/>
        </w:rPr>
      </w:pPr>
    </w:p>
    <w:p w14:paraId="220E716E" w14:textId="77777777" w:rsidR="00B315D6" w:rsidRPr="003633B3" w:rsidRDefault="00B315D6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4C5D84E9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 xml:space="preserve">Authors: </w:t>
      </w:r>
      <w:proofErr w:type="spellStart"/>
      <w:r w:rsidRPr="005F2282">
        <w:rPr>
          <w:rFonts w:ascii="Times New Roman" w:eastAsia="맑은 고딕" w:hAnsi="Times New Roman" w:cs="Times New Roman"/>
          <w:i/>
          <w:sz w:val="24"/>
          <w:szCs w:val="24"/>
        </w:rPr>
        <w:t>Woon</w:t>
      </w:r>
      <w:proofErr w:type="spellEnd"/>
      <w:r w:rsidRPr="005F2282">
        <w:rPr>
          <w:rFonts w:ascii="Times New Roman" w:eastAsia="맑은 고딕" w:hAnsi="Times New Roman" w:cs="Times New Roman"/>
          <w:i/>
          <w:sz w:val="24"/>
          <w:szCs w:val="24"/>
        </w:rPr>
        <w:t xml:space="preserve"> Hyung Cheong, Jae Hyun In, Jae Bum Jeon, </w:t>
      </w:r>
      <w:bookmarkStart w:id="1" w:name="_Hlk134708166"/>
      <w:proofErr w:type="spellStart"/>
      <w:r w:rsidRPr="005F2282">
        <w:rPr>
          <w:rFonts w:ascii="Times New Roman" w:eastAsia="맑은 고딕" w:hAnsi="Times New Roman" w:cs="Times New Roman"/>
          <w:i/>
          <w:sz w:val="24"/>
          <w:szCs w:val="24"/>
        </w:rPr>
        <w:t>Geunyoung</w:t>
      </w:r>
      <w:proofErr w:type="spellEnd"/>
      <w:r w:rsidRPr="005F2282">
        <w:rPr>
          <w:rFonts w:ascii="Times New Roman" w:eastAsia="맑은 고딕" w:hAnsi="Times New Roman" w:cs="Times New Roman"/>
          <w:i/>
          <w:sz w:val="24"/>
          <w:szCs w:val="24"/>
        </w:rPr>
        <w:t xml:space="preserve"> Kim</w:t>
      </w:r>
      <w:bookmarkEnd w:id="1"/>
      <w:r w:rsidRPr="005F2282">
        <w:rPr>
          <w:rFonts w:ascii="Times New Roman" w:eastAsia="맑은 고딕" w:hAnsi="Times New Roman" w:cs="Times New Roman"/>
          <w:i/>
          <w:sz w:val="24"/>
          <w:szCs w:val="24"/>
        </w:rPr>
        <w:t>, and Kyung Min Kim</w:t>
      </w:r>
    </w:p>
    <w:p w14:paraId="3AC0B078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0D3EAC8F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386EAFEF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W. H. Cheong</w:t>
      </w:r>
    </w:p>
    <w:p w14:paraId="09603054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Applied Science Research Institute</w:t>
      </w:r>
    </w:p>
    <w:p w14:paraId="4A2ACB73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 xml:space="preserve">Korea Advanced Institute of Science and Technology (KAIST), </w:t>
      </w:r>
    </w:p>
    <w:p w14:paraId="66CBD8CF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Daejeon 34141, Republic of Korea.</w:t>
      </w:r>
    </w:p>
    <w:p w14:paraId="35497BD4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5F204CCE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J. H. In, J. B. Jeon, G. Kim, Prof. K. M. Kim</w:t>
      </w:r>
    </w:p>
    <w:p w14:paraId="752F5E0A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Department of Materials Science and Engineering</w:t>
      </w:r>
    </w:p>
    <w:p w14:paraId="3537925B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 xml:space="preserve">Korea Advanced Institute of Science and Technology (KAIST), </w:t>
      </w:r>
    </w:p>
    <w:p w14:paraId="2FF6761D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  <w:r w:rsidRPr="005F2282">
        <w:rPr>
          <w:rFonts w:ascii="Times New Roman" w:eastAsia="맑은 고딕" w:hAnsi="Times New Roman" w:cs="Times New Roman"/>
          <w:sz w:val="24"/>
          <w:szCs w:val="24"/>
        </w:rPr>
        <w:t>Daejeon 34141, Republic of Korea.</w:t>
      </w:r>
    </w:p>
    <w:p w14:paraId="1D1E1433" w14:textId="77777777" w:rsidR="005F2282" w:rsidRPr="005F2282" w:rsidRDefault="005F2282" w:rsidP="005F2282">
      <w:pPr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76DC21BE" w14:textId="25F99DF4" w:rsidR="005F2282" w:rsidRDefault="005F2282">
      <w:pPr>
        <w:widowControl/>
        <w:wordWrap/>
        <w:autoSpaceDE/>
        <w:autoSpaceDN/>
      </w:pPr>
      <w:r>
        <w:br w:type="page"/>
      </w:r>
    </w:p>
    <w:p w14:paraId="77DB8A96" w14:textId="330B006D" w:rsidR="00CE62D7" w:rsidRPr="00F07419" w:rsidRDefault="00CE62D7" w:rsidP="00CE62D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419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Tables</w:t>
      </w:r>
    </w:p>
    <w:tbl>
      <w:tblPr>
        <w:tblStyle w:val="21"/>
        <w:tblpPr w:leftFromText="142" w:rightFromText="142" w:vertAnchor="text" w:horzAnchor="margin" w:tblpXSpec="center" w:tblpY="1069"/>
        <w:tblW w:w="864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544"/>
        <w:gridCol w:w="2127"/>
        <w:gridCol w:w="1842"/>
      </w:tblGrid>
      <w:tr w:rsidR="00F07419" w:rsidRPr="00CE62D7" w14:paraId="68948F44" w14:textId="77777777" w:rsidTr="00F07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E40C7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Test #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81233" w14:textId="77777777" w:rsidR="00F07419" w:rsidRPr="00CE62D7" w:rsidRDefault="00F07419" w:rsidP="00F074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Test name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EE453" w14:textId="77777777" w:rsidR="00F07419" w:rsidRPr="00CE62D7" w:rsidRDefault="00F07419" w:rsidP="00F074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A2E06" w14:textId="77777777" w:rsidR="00F07419" w:rsidRPr="00CE62D7" w:rsidRDefault="00F07419" w:rsidP="00F074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Result</w:t>
            </w:r>
          </w:p>
        </w:tc>
      </w:tr>
      <w:tr w:rsidR="00F07419" w:rsidRPr="00CE62D7" w14:paraId="007CF71C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64923E8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EF34CF4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Frequency (Monobit)</w:t>
            </w:r>
          </w:p>
        </w:tc>
        <w:tc>
          <w:tcPr>
            <w:tcW w:w="2127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6DC0608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0.011412036</w:t>
            </w:r>
          </w:p>
        </w:tc>
        <w:tc>
          <w:tcPr>
            <w:tcW w:w="1842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1E02F22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5633E63A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552092C9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AC09E7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Frequency within a block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04C2E7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0.550717949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B5E58B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6A98EB03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0142C05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0E97357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Runs</w:t>
            </w: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6FA9AEF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0.532759772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716A3DB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206C83AD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  <w:vAlign w:val="center"/>
          </w:tcPr>
          <w:p w14:paraId="077CC5DC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BF2E63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Longest run of ones in a block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35EE9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0.348025369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3CED68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15265E6C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7E0455F7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62E7EF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Binary matrix rank</w:t>
            </w:r>
          </w:p>
        </w:tc>
        <w:tc>
          <w:tcPr>
            <w:tcW w:w="2127" w:type="dxa"/>
            <w:shd w:val="clear" w:color="auto" w:fill="FFFFFF"/>
          </w:tcPr>
          <w:p w14:paraId="78687165" w14:textId="77777777" w:rsidR="00F07419" w:rsidRPr="00CE62D7" w:rsidRDefault="00F07419" w:rsidP="00F0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0.015710521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9D32B06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2523EB46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7C011585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0A389AC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Discrete Fourier transform (Spectral)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CE57D27" w14:textId="77777777" w:rsidR="00F07419" w:rsidRPr="00CE62D7" w:rsidRDefault="00F07419" w:rsidP="00F0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0.771670504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AFF09B2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682F72C8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6E05AEC6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B0ED3AB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Non-overlapping template matching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2DB3D22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FC51E7D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403086D4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7F534688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8C5D47B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Maurer’s universal </w:t>
            </w:r>
          </w:p>
        </w:tc>
        <w:tc>
          <w:tcPr>
            <w:tcW w:w="2127" w:type="dxa"/>
            <w:shd w:val="clear" w:color="auto" w:fill="FFFFFF"/>
          </w:tcPr>
          <w:p w14:paraId="18753CF1" w14:textId="77777777" w:rsidR="00F07419" w:rsidRPr="00CE62D7" w:rsidRDefault="00F07419" w:rsidP="00F0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0.988785497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4AF9D40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4A704E64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20B1400B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AF2B558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Linear complexity</w:t>
            </w:r>
          </w:p>
        </w:tc>
        <w:tc>
          <w:tcPr>
            <w:tcW w:w="2127" w:type="dxa"/>
            <w:shd w:val="clear" w:color="auto" w:fill="FFFFFF"/>
          </w:tcPr>
          <w:p w14:paraId="5C23D885" w14:textId="77777777" w:rsidR="00F07419" w:rsidRPr="00CE62D7" w:rsidRDefault="00F07419" w:rsidP="00F0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0.999995031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6364134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2B2A4E51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517C3EC0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6801F39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Serial</w:t>
            </w:r>
          </w:p>
        </w:tc>
        <w:tc>
          <w:tcPr>
            <w:tcW w:w="2127" w:type="dxa"/>
            <w:shd w:val="clear" w:color="auto" w:fill="FFFFFF"/>
          </w:tcPr>
          <w:p w14:paraId="1C3A8E86" w14:textId="77777777" w:rsidR="00F07419" w:rsidRPr="00CE62D7" w:rsidRDefault="00F07419" w:rsidP="00F0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0.761854261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D7A62BB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08008394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110B3D9D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7476EBF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Approximate entropy</w:t>
            </w:r>
          </w:p>
        </w:tc>
        <w:tc>
          <w:tcPr>
            <w:tcW w:w="2127" w:type="dxa"/>
            <w:shd w:val="clear" w:color="auto" w:fill="FFFFFF"/>
          </w:tcPr>
          <w:p w14:paraId="0A7096DE" w14:textId="77777777" w:rsidR="00F07419" w:rsidRPr="00CE62D7" w:rsidRDefault="00F07419" w:rsidP="00F0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0.999520079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C587155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69E0877C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16C47300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97C7D40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Cumulative sums</w:t>
            </w:r>
          </w:p>
        </w:tc>
        <w:tc>
          <w:tcPr>
            <w:tcW w:w="2127" w:type="dxa"/>
            <w:shd w:val="clear" w:color="auto" w:fill="FFFFFF"/>
          </w:tcPr>
          <w:p w14:paraId="07DDC736" w14:textId="77777777" w:rsidR="00F07419" w:rsidRPr="00CE62D7" w:rsidRDefault="00F07419" w:rsidP="00F0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0.017345555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230169E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4C81F1AC" w14:textId="77777777" w:rsidTr="00F0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FFFFFF"/>
            <w:vAlign w:val="center"/>
          </w:tcPr>
          <w:p w14:paraId="65BA82F3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F3E9B7D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Random excursions</w:t>
            </w:r>
          </w:p>
        </w:tc>
        <w:tc>
          <w:tcPr>
            <w:tcW w:w="2127" w:type="dxa"/>
            <w:shd w:val="clear" w:color="auto" w:fill="FFFFFF"/>
          </w:tcPr>
          <w:p w14:paraId="5FDFE3DF" w14:textId="77777777" w:rsidR="00F07419" w:rsidRPr="00CE62D7" w:rsidRDefault="00F07419" w:rsidP="00F0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0.950167133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B35DD92" w14:textId="77777777" w:rsidR="00F07419" w:rsidRPr="00CE62D7" w:rsidRDefault="00F07419" w:rsidP="00F074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  <w:tr w:rsidR="00F07419" w:rsidRPr="00CE62D7" w14:paraId="376F5D09" w14:textId="77777777" w:rsidTr="00F0741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0211FD6" w14:textId="77777777" w:rsidR="00F07419" w:rsidRPr="00CE62D7" w:rsidRDefault="00F07419" w:rsidP="00F07419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1CF321B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Random excursions variant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FFFFF"/>
          </w:tcPr>
          <w:p w14:paraId="04C1F5BA" w14:textId="77777777" w:rsidR="00F07419" w:rsidRPr="00CE62D7" w:rsidRDefault="00F07419" w:rsidP="00F0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0.910979293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FFC91BA" w14:textId="77777777" w:rsidR="00F07419" w:rsidRPr="00CE62D7" w:rsidRDefault="00F07419" w:rsidP="00F074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CE62D7">
              <w:rPr>
                <w:rFonts w:ascii="Times New Roman" w:eastAsia="맑은 고딕" w:hAnsi="Times New Roman" w:cs="Times New Roman"/>
                <w:sz w:val="24"/>
                <w:szCs w:val="24"/>
              </w:rPr>
              <w:t>Pass</w:t>
            </w:r>
          </w:p>
        </w:tc>
      </w:tr>
    </w:tbl>
    <w:p w14:paraId="7CBEBED0" w14:textId="11000967" w:rsidR="00CE62D7" w:rsidRDefault="00CE62D7" w:rsidP="00CE62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7419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F07419">
        <w:rPr>
          <w:rFonts w:ascii="Times New Roman" w:hAnsi="Times New Roman" w:cs="Times New Roman"/>
          <w:b/>
          <w:bCs/>
          <w:sz w:val="24"/>
          <w:szCs w:val="24"/>
        </w:rPr>
        <w:t>able S1.</w:t>
      </w:r>
      <w:r w:rsidR="00F07419">
        <w:rPr>
          <w:rFonts w:ascii="Times New Roman" w:hAnsi="Times New Roman" w:cs="Times New Roman"/>
          <w:sz w:val="24"/>
          <w:szCs w:val="24"/>
        </w:rPr>
        <w:t xml:space="preserve"> </w:t>
      </w:r>
      <w:r w:rsidR="00F07419" w:rsidRPr="00F07419">
        <w:rPr>
          <w:rFonts w:ascii="Times New Roman" w:hAnsi="Times New Roman" w:cs="Times New Roman"/>
          <w:sz w:val="24"/>
          <w:szCs w:val="24"/>
        </w:rPr>
        <w:t>NIST test results for evaluating random number generation performance required for homomorphic encryption</w:t>
      </w:r>
      <w:r w:rsidR="00F07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72E91" w14:textId="77777777" w:rsidR="00F07419" w:rsidRPr="00CE62D7" w:rsidRDefault="00F07419" w:rsidP="00CE62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B5093A" w14:textId="481C319C" w:rsidR="00CE62D7" w:rsidRDefault="00CE62D7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2D60AB" w14:textId="66C84968" w:rsidR="0085290D" w:rsidRPr="00F07419" w:rsidRDefault="005F2282" w:rsidP="005F228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419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Figures</w:t>
      </w:r>
    </w:p>
    <w:p w14:paraId="03059F00" w14:textId="77777777" w:rsidR="00F141A0" w:rsidRDefault="00F141A0" w:rsidP="00F141A0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6C74722" w14:textId="53B5DDAA" w:rsidR="005F2282" w:rsidRDefault="00F141A0" w:rsidP="00F141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2C5DB" wp14:editId="65B4BB6C">
            <wp:extent cx="5218911" cy="2520000"/>
            <wp:effectExtent l="0" t="0" r="1270" b="0"/>
            <wp:docPr id="79441139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1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A1BC" w14:textId="15D6A21C" w:rsidR="005F2282" w:rsidRDefault="00F141A0" w:rsidP="005F22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41A0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F141A0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F07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41A0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Pr="00D154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Electrical characteristics of </w:t>
      </w:r>
      <w:r w:rsidR="00AE7AEE">
        <w:rPr>
          <w:rFonts w:ascii="Times New Roman" w:hAnsi="Times New Roman" w:cs="Times New Roman" w:hint="eastAsia"/>
          <w:sz w:val="24"/>
          <w:szCs w:val="24"/>
        </w:rPr>
        <w:t>R</w:t>
      </w:r>
      <w:r w:rsidR="00AE7AEE">
        <w:rPr>
          <w:rFonts w:ascii="Times New Roman" w:hAnsi="Times New Roman" w:cs="Times New Roman"/>
          <w:sz w:val="24"/>
          <w:szCs w:val="24"/>
        </w:rPr>
        <w:t>u-ECM (</w:t>
      </w:r>
      <w:r>
        <w:rPr>
          <w:rFonts w:ascii="Times New Roman" w:hAnsi="Times New Roman" w:cs="Times New Roman"/>
          <w:sz w:val="24"/>
          <w:szCs w:val="24"/>
        </w:rPr>
        <w:t>Pt/Ta</w:t>
      </w:r>
      <w:r w:rsidRPr="00F141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41A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/Ru</w:t>
      </w:r>
      <w:r w:rsidR="00AE7A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EE">
        <w:rPr>
          <w:rFonts w:ascii="Times New Roman" w:hAnsi="Times New Roman" w:cs="Times New Roman"/>
          <w:sz w:val="24"/>
          <w:szCs w:val="24"/>
        </w:rPr>
        <w:t>memristors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5C99">
        <w:rPr>
          <w:rFonts w:ascii="Times New Roman" w:hAnsi="Times New Roman" w:cs="Times New Roman"/>
          <w:sz w:val="24"/>
          <w:szCs w:val="24"/>
        </w:rPr>
        <w:t xml:space="preserve"> a) I</w:t>
      </w:r>
      <w:r w:rsidR="00AE7AEE">
        <w:rPr>
          <w:rFonts w:ascii="Times New Roman" w:hAnsi="Times New Roman" w:cs="Times New Roman"/>
          <w:sz w:val="24"/>
          <w:szCs w:val="24"/>
        </w:rPr>
        <w:t>-</w:t>
      </w:r>
      <w:r w:rsidR="00445C99">
        <w:rPr>
          <w:rFonts w:ascii="Times New Roman" w:hAnsi="Times New Roman" w:cs="Times New Roman"/>
          <w:sz w:val="24"/>
          <w:szCs w:val="24"/>
        </w:rPr>
        <w:t xml:space="preserve">V characteristic of a </w:t>
      </w:r>
      <w:r w:rsidR="00AE7AEE">
        <w:rPr>
          <w:rFonts w:ascii="Times New Roman" w:hAnsi="Times New Roman" w:cs="Times New Roman"/>
          <w:sz w:val="24"/>
          <w:szCs w:val="24"/>
        </w:rPr>
        <w:t>Ru-ECM memristor</w:t>
      </w:r>
      <w:r w:rsidR="00445C99">
        <w:rPr>
          <w:rFonts w:ascii="Times New Roman" w:hAnsi="Times New Roman" w:cs="Times New Roman"/>
          <w:sz w:val="24"/>
          <w:szCs w:val="24"/>
        </w:rPr>
        <w:t xml:space="preserve"> with 5 repetitions, which shows stable and repetitive switching behavior. b) Schematic image for a vertical structure of </w:t>
      </w:r>
      <w:r w:rsidR="00AE7AEE" w:rsidRPr="00AE7AEE">
        <w:rPr>
          <w:rFonts w:ascii="Times New Roman" w:hAnsi="Times New Roman" w:cs="Times New Roman"/>
          <w:sz w:val="24"/>
          <w:szCs w:val="24"/>
        </w:rPr>
        <w:t>Ru-ECM memristor</w:t>
      </w:r>
      <w:r w:rsidR="00AE7AEE">
        <w:rPr>
          <w:rFonts w:ascii="Times New Roman" w:hAnsi="Times New Roman" w:cs="Times New Roman"/>
          <w:sz w:val="24"/>
          <w:szCs w:val="24"/>
        </w:rPr>
        <w:t>s</w:t>
      </w:r>
      <w:r w:rsidR="00445C99">
        <w:rPr>
          <w:rFonts w:ascii="Times New Roman" w:hAnsi="Times New Roman" w:cs="Times New Roman"/>
          <w:sz w:val="24"/>
          <w:szCs w:val="24"/>
        </w:rPr>
        <w:t xml:space="preserve">. </w:t>
      </w:r>
      <w:r w:rsidR="00445C99" w:rsidRPr="00445C99">
        <w:rPr>
          <w:rFonts w:ascii="Times New Roman" w:hAnsi="Times New Roman" w:cs="Times New Roman"/>
          <w:sz w:val="24"/>
          <w:szCs w:val="24"/>
        </w:rPr>
        <w:t>The bottom Pt electrode was deposited using E-beam evaporation with a thickness of 40 nm, followed by a deposition of 20 nm of Ta</w:t>
      </w:r>
      <w:r w:rsidR="00445C99" w:rsidRPr="00445C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45C99" w:rsidRPr="00445C99">
        <w:rPr>
          <w:rFonts w:ascii="Times New Roman" w:hAnsi="Times New Roman" w:cs="Times New Roman"/>
          <w:sz w:val="24"/>
          <w:szCs w:val="24"/>
        </w:rPr>
        <w:t>O</w:t>
      </w:r>
      <w:r w:rsidR="00445C99" w:rsidRPr="00445C99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45C99" w:rsidRPr="00445C99">
        <w:rPr>
          <w:rFonts w:ascii="Times New Roman" w:hAnsi="Times New Roman" w:cs="Times New Roman"/>
          <w:sz w:val="24"/>
          <w:szCs w:val="24"/>
        </w:rPr>
        <w:t xml:space="preserve"> using DC reactive sputtering with a Ta target. The top Ru electrode was deposited with a thickness of 40 nm using DC sputtering.</w:t>
      </w:r>
    </w:p>
    <w:p w14:paraId="145C8D6B" w14:textId="3DA9ECCE" w:rsidR="005F2282" w:rsidRDefault="005F2282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64B507" w14:textId="7525E6BD" w:rsidR="00137339" w:rsidRDefault="006C3F6F" w:rsidP="006C3F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11D5D9" wp14:editId="1FA9EC7F">
            <wp:extent cx="5698497" cy="2280062"/>
            <wp:effectExtent l="0" t="0" r="0" b="6350"/>
            <wp:docPr id="422579792" name="그림 6" descr="텍스트, 도표, 라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79792" name="그림 6" descr="텍스트, 도표, 라인, 그래프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323" cy="228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6845" w14:textId="3C1AF3C8" w:rsidR="005F2282" w:rsidRDefault="005F2282" w:rsidP="005F22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339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137339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F07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7339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62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7339" w:rsidRPr="001373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7339">
        <w:rPr>
          <w:rFonts w:ascii="Times New Roman" w:hAnsi="Times New Roman" w:cs="Times New Roman"/>
          <w:sz w:val="24"/>
          <w:szCs w:val="24"/>
        </w:rPr>
        <w:t xml:space="preserve"> Electrical characteristics of a-Si transistor. a) Transfer characteristics and b) Output characteristics of the a-Si transistor.</w:t>
      </w:r>
    </w:p>
    <w:p w14:paraId="42186119" w14:textId="3C51C896" w:rsidR="00CE62D7" w:rsidRDefault="00CE62D7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88E76E" w14:textId="60D9780F" w:rsidR="00CE62D7" w:rsidRDefault="00CE62D7" w:rsidP="00CE62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CF10CD" wp14:editId="64FCFFFB">
            <wp:extent cx="2296973" cy="2178478"/>
            <wp:effectExtent l="0" t="0" r="8255" b="0"/>
            <wp:docPr id="20493848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79" cy="21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79BE" w14:textId="769531B7" w:rsidR="00CE62D7" w:rsidRDefault="00CE62D7" w:rsidP="005F22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2D7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CE62D7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F07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62D7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62E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62D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E62D7">
        <w:rPr>
          <w:rFonts w:ascii="Times New Roman" w:hAnsi="Times New Roman" w:cs="Times New Roman"/>
          <w:sz w:val="24"/>
          <w:szCs w:val="24"/>
        </w:rPr>
        <w:t xml:space="preserve">evice </w:t>
      </w:r>
      <w:bookmarkStart w:id="2" w:name="_Hlk158907332"/>
      <w:r w:rsidRPr="00CE62D7">
        <w:rPr>
          <w:rFonts w:ascii="Times New Roman" w:hAnsi="Times New Roman" w:cs="Times New Roman"/>
          <w:sz w:val="24"/>
          <w:szCs w:val="24"/>
        </w:rPr>
        <w:t xml:space="preserve">uniformity </w:t>
      </w:r>
      <w:bookmarkEnd w:id="2"/>
      <w:r w:rsidRPr="00CE62D7">
        <w:rPr>
          <w:rFonts w:ascii="Times New Roman" w:hAnsi="Times New Roman" w:cs="Times New Roman"/>
          <w:sz w:val="24"/>
          <w:szCs w:val="24"/>
        </w:rPr>
        <w:t xml:space="preserve">for stable SET/RESET </w:t>
      </w:r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Pr="00CE62D7">
        <w:rPr>
          <w:rFonts w:ascii="Times New Roman" w:hAnsi="Times New Roman" w:cs="Times New Roman"/>
          <w:sz w:val="24"/>
          <w:szCs w:val="24"/>
        </w:rPr>
        <w:t xml:space="preserve">a programming pulse condition of 4 V and 1 </w:t>
      </w:r>
      <w:proofErr w:type="spellStart"/>
      <w:r w:rsidRPr="00CE62D7">
        <w:rPr>
          <w:rFonts w:ascii="Times New Roman" w:hAnsi="Times New Roman" w:cs="Times New Roman"/>
          <w:sz w:val="24"/>
          <w:szCs w:val="24"/>
        </w:rPr>
        <w:t>μs</w:t>
      </w:r>
      <w:proofErr w:type="spellEnd"/>
      <w:r w:rsidRPr="00CE62D7">
        <w:rPr>
          <w:rFonts w:ascii="Times New Roman" w:hAnsi="Times New Roman" w:cs="Times New Roman"/>
          <w:sz w:val="24"/>
          <w:szCs w:val="24"/>
        </w:rPr>
        <w:t xml:space="preserve"> to an HRS </w:t>
      </w:r>
      <w:r>
        <w:rPr>
          <w:rFonts w:ascii="Times New Roman" w:hAnsi="Times New Roman" w:cs="Times New Roman"/>
          <w:sz w:val="24"/>
          <w:szCs w:val="24"/>
        </w:rPr>
        <w:t>is applied</w:t>
      </w:r>
      <w:r w:rsidR="00962E3D">
        <w:rPr>
          <w:rFonts w:ascii="Times New Roman" w:hAnsi="Times New Roman" w:cs="Times New Roman"/>
          <w:sz w:val="24"/>
          <w:szCs w:val="24"/>
        </w:rPr>
        <w:t xml:space="preserve"> in 20 devices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ECE17" w14:textId="338530CE" w:rsidR="005F2282" w:rsidRDefault="005F2282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173511" w14:textId="3623CAC3" w:rsidR="002D5094" w:rsidRDefault="00CE62D7" w:rsidP="001A44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267548" wp14:editId="5C6E07D9">
            <wp:extent cx="5716988" cy="3172288"/>
            <wp:effectExtent l="0" t="0" r="0" b="9525"/>
            <wp:docPr id="541591302" name="그림 3" descr="텍스트, 스크린샷, 도표, 평행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91302" name="그림 3" descr="텍스트, 스크린샷, 도표, 평행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03" cy="31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309F" w14:textId="315BB829" w:rsidR="00AE7AEE" w:rsidRDefault="005F2282" w:rsidP="005F22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5094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2D5094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F07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509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62E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5094" w:rsidRPr="002D50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5094">
        <w:rPr>
          <w:rFonts w:ascii="Times New Roman" w:hAnsi="Times New Roman" w:cs="Times New Roman"/>
          <w:sz w:val="24"/>
          <w:szCs w:val="24"/>
        </w:rPr>
        <w:t xml:space="preserve"> </w:t>
      </w:r>
      <w:r w:rsidR="00CE62D7" w:rsidRPr="00CE62D7">
        <w:rPr>
          <w:rFonts w:ascii="Times New Roman" w:hAnsi="Times New Roman" w:cs="Times New Roman"/>
          <w:sz w:val="24"/>
          <w:szCs w:val="24"/>
        </w:rPr>
        <w:t xml:space="preserve">Photograph of software interface for 3×3 1T1M array operation. a) Software schema when reading VMM (vector matrix operation) operation and programmed resistance values. b) When operating VMM, it is possible to choose and allocate </w:t>
      </w:r>
      <w:proofErr w:type="spellStart"/>
      <w:r w:rsidR="00CE62D7" w:rsidRPr="00CE62D7">
        <w:rPr>
          <w:rFonts w:ascii="Times New Roman" w:hAnsi="Times New Roman" w:cs="Times New Roman"/>
          <w:sz w:val="24"/>
          <w:szCs w:val="24"/>
        </w:rPr>
        <w:t>wordline</w:t>
      </w:r>
      <w:proofErr w:type="spellEnd"/>
      <w:r w:rsidR="00CE62D7" w:rsidRPr="00CE62D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62D7" w:rsidRPr="00CE62D7">
        <w:rPr>
          <w:rFonts w:ascii="Times New Roman" w:hAnsi="Times New Roman" w:cs="Times New Roman"/>
          <w:sz w:val="24"/>
          <w:szCs w:val="24"/>
        </w:rPr>
        <w:t>bitline</w:t>
      </w:r>
      <w:proofErr w:type="spellEnd"/>
      <w:r w:rsidR="00CE62D7" w:rsidRPr="00CE62D7">
        <w:rPr>
          <w:rFonts w:ascii="Times New Roman" w:hAnsi="Times New Roman" w:cs="Times New Roman"/>
          <w:sz w:val="24"/>
          <w:szCs w:val="24"/>
        </w:rPr>
        <w:t xml:space="preserve"> and set READ-WRITE voltage value.</w:t>
      </w:r>
    </w:p>
    <w:p w14:paraId="74439532" w14:textId="5FBF922D" w:rsidR="00A675B3" w:rsidRDefault="00AE7AEE" w:rsidP="00A675B3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B161C" w:rsidRPr="006B161C">
        <w:rPr>
          <w:noProof/>
        </w:rPr>
        <w:lastRenderedPageBreak/>
        <w:drawing>
          <wp:inline distT="0" distB="0" distL="0" distR="0" wp14:anchorId="75F32FF9" wp14:editId="79A49C8C">
            <wp:extent cx="5181600" cy="2729230"/>
            <wp:effectExtent l="0" t="0" r="0" b="0"/>
            <wp:docPr id="207295669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94"/>
                    <a:stretch/>
                  </pic:blipFill>
                  <pic:spPr bwMode="auto">
                    <a:xfrm>
                      <a:off x="0" y="0"/>
                      <a:ext cx="518160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E0E03" w14:textId="087B4C86" w:rsidR="00A675B3" w:rsidRDefault="006B161C" w:rsidP="00A675B3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75B3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A675B3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F07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675B3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62E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675B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Circuit for generating inverse matrix. The design of circuit is originated from </w:t>
      </w:r>
      <w:bookmarkStart w:id="3" w:name="_Hlk148444714"/>
      <w:r>
        <w:rPr>
          <w:rFonts w:ascii="Times New Roman" w:hAnsi="Times New Roman" w:cs="Times New Roman"/>
          <w:sz w:val="24"/>
          <w:szCs w:val="24"/>
        </w:rPr>
        <w:t>Sun, Zhong et al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5B3" w:rsidRPr="00A675B3">
        <w:rPr>
          <w:rFonts w:ascii="Times New Roman" w:hAnsi="Times New Roman" w:cs="Times New Roman"/>
          <w:sz w:val="24"/>
          <w:szCs w:val="24"/>
        </w:rPr>
        <w:t>The value of the inverse matrix of the matrix programmed in the memristor array appears as the voltage value (V</w:t>
      </w:r>
      <w:r w:rsidR="00A675B3" w:rsidRPr="00A675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75B3">
        <w:rPr>
          <w:rFonts w:ascii="Times New Roman" w:hAnsi="Times New Roman" w:cs="Times New Roman"/>
          <w:sz w:val="24"/>
          <w:szCs w:val="24"/>
          <w:vertAlign w:val="subscript"/>
        </w:rPr>
        <w:t>-3</w:t>
      </w:r>
      <w:r w:rsidR="00A675B3" w:rsidRPr="00A675B3">
        <w:rPr>
          <w:rFonts w:ascii="Times New Roman" w:hAnsi="Times New Roman" w:cs="Times New Roman"/>
          <w:sz w:val="24"/>
          <w:szCs w:val="24"/>
        </w:rPr>
        <w:t xml:space="preserve">) output through the transimpedance amplifier. </w:t>
      </w:r>
      <w:r w:rsidR="00A675B3">
        <w:rPr>
          <w:rFonts w:ascii="Times New Roman" w:hAnsi="Times New Roman" w:cs="Times New Roman"/>
          <w:sz w:val="24"/>
          <w:szCs w:val="24"/>
        </w:rPr>
        <w:t>F</w:t>
      </w:r>
      <w:r w:rsidR="00A675B3" w:rsidRPr="00A675B3">
        <w:rPr>
          <w:rFonts w:ascii="Times New Roman" w:hAnsi="Times New Roman" w:cs="Times New Roman"/>
          <w:sz w:val="24"/>
          <w:szCs w:val="24"/>
        </w:rPr>
        <w:t xml:space="preserve">or the inverse matrix operation, the current values </w:t>
      </w:r>
      <w:r w:rsidR="00A675B3">
        <w:rPr>
          <w:rFonts w:ascii="Times New Roman" w:hAnsi="Times New Roman" w:cs="Times New Roman"/>
          <w:sz w:val="24"/>
          <w:szCs w:val="24"/>
        </w:rPr>
        <w:t>(I</w:t>
      </w:r>
      <w:r w:rsidR="00A675B3" w:rsidRPr="00A675B3">
        <w:rPr>
          <w:rFonts w:ascii="Times New Roman" w:hAnsi="Times New Roman" w:cs="Times New Roman"/>
          <w:sz w:val="24"/>
          <w:szCs w:val="24"/>
          <w:vertAlign w:val="subscript"/>
        </w:rPr>
        <w:t>1-3</w:t>
      </w:r>
      <w:r w:rsidR="00A675B3">
        <w:rPr>
          <w:rFonts w:ascii="Times New Roman" w:hAnsi="Times New Roman" w:cs="Times New Roman"/>
          <w:sz w:val="24"/>
          <w:szCs w:val="24"/>
        </w:rPr>
        <w:t xml:space="preserve">) </w:t>
      </w:r>
      <w:r w:rsidR="00A675B3" w:rsidRPr="00A675B3">
        <w:rPr>
          <w:rFonts w:ascii="Times New Roman" w:hAnsi="Times New Roman" w:cs="Times New Roman"/>
          <w:sz w:val="24"/>
          <w:szCs w:val="24"/>
        </w:rPr>
        <w:t xml:space="preserve">corresponding to the columns of the </w:t>
      </w:r>
      <w:r w:rsidR="00A675B3">
        <w:rPr>
          <w:rFonts w:ascii="Times New Roman" w:hAnsi="Times New Roman" w:cs="Times New Roman"/>
          <w:sz w:val="24"/>
          <w:szCs w:val="24"/>
        </w:rPr>
        <w:t>unit</w:t>
      </w:r>
      <w:r w:rsidR="00A675B3" w:rsidRPr="00A675B3">
        <w:rPr>
          <w:rFonts w:ascii="Times New Roman" w:hAnsi="Times New Roman" w:cs="Times New Roman"/>
          <w:sz w:val="24"/>
          <w:szCs w:val="24"/>
        </w:rPr>
        <w:t xml:space="preserve"> matrix</w:t>
      </w:r>
      <w:r w:rsidR="00A675B3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="00A675B3">
        <w:rPr>
          <w:rFonts w:ascii="Times New Roman" w:hAnsi="Times New Roman" w:cs="Times New Roman"/>
          <w:sz w:val="24"/>
          <w:szCs w:val="24"/>
        </w:rPr>
        <w:t>)</w:t>
      </w:r>
      <w:r w:rsidR="00A675B3" w:rsidRPr="00A675B3">
        <w:rPr>
          <w:rFonts w:ascii="Times New Roman" w:hAnsi="Times New Roman" w:cs="Times New Roman"/>
          <w:sz w:val="24"/>
          <w:szCs w:val="24"/>
        </w:rPr>
        <w:t xml:space="preserve"> are sequentially entered into each row. Verification of this circuit was performed using linear technology simulation program with integrated circuit emphasis (LTSPICE) memristor library.</w:t>
      </w:r>
    </w:p>
    <w:p w14:paraId="1B6AD888" w14:textId="6B2EE0DE" w:rsidR="00A675B3" w:rsidRDefault="00A675B3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A675B3" w:rsidSect="00DD2B98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1ED" w14:textId="77777777" w:rsidR="00DD2B98" w:rsidRDefault="00DD2B98" w:rsidP="00445C99">
      <w:pPr>
        <w:spacing w:after="0" w:line="240" w:lineRule="auto"/>
      </w:pPr>
      <w:r>
        <w:separator/>
      </w:r>
    </w:p>
  </w:endnote>
  <w:endnote w:type="continuationSeparator" w:id="0">
    <w:p w14:paraId="1BB3004B" w14:textId="77777777" w:rsidR="00DD2B98" w:rsidRDefault="00DD2B98" w:rsidP="0044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5A5B" w14:textId="77777777" w:rsidR="00DD2B98" w:rsidRDefault="00DD2B98" w:rsidP="00445C99">
      <w:pPr>
        <w:spacing w:after="0" w:line="240" w:lineRule="auto"/>
      </w:pPr>
      <w:r>
        <w:separator/>
      </w:r>
    </w:p>
  </w:footnote>
  <w:footnote w:type="continuationSeparator" w:id="0">
    <w:p w14:paraId="28752056" w14:textId="77777777" w:rsidR="00DD2B98" w:rsidRDefault="00DD2B98" w:rsidP="00445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82"/>
    <w:rsid w:val="0000627F"/>
    <w:rsid w:val="00097702"/>
    <w:rsid w:val="00137339"/>
    <w:rsid w:val="001A4481"/>
    <w:rsid w:val="002D5094"/>
    <w:rsid w:val="003633B3"/>
    <w:rsid w:val="003E088D"/>
    <w:rsid w:val="003F7D82"/>
    <w:rsid w:val="00445C99"/>
    <w:rsid w:val="00482E3C"/>
    <w:rsid w:val="004E622E"/>
    <w:rsid w:val="004F2709"/>
    <w:rsid w:val="004F2C70"/>
    <w:rsid w:val="005F00CF"/>
    <w:rsid w:val="005F2282"/>
    <w:rsid w:val="00615F5D"/>
    <w:rsid w:val="0068480C"/>
    <w:rsid w:val="00693B52"/>
    <w:rsid w:val="006B161C"/>
    <w:rsid w:val="006C3F6F"/>
    <w:rsid w:val="007B5F6C"/>
    <w:rsid w:val="0085290D"/>
    <w:rsid w:val="008B0E4D"/>
    <w:rsid w:val="0093177E"/>
    <w:rsid w:val="00962E3D"/>
    <w:rsid w:val="00970AC8"/>
    <w:rsid w:val="00A63C80"/>
    <w:rsid w:val="00A675B3"/>
    <w:rsid w:val="00AB0A76"/>
    <w:rsid w:val="00AE7AEE"/>
    <w:rsid w:val="00B315D6"/>
    <w:rsid w:val="00B52691"/>
    <w:rsid w:val="00CE62D7"/>
    <w:rsid w:val="00D15437"/>
    <w:rsid w:val="00DD2B98"/>
    <w:rsid w:val="00E41090"/>
    <w:rsid w:val="00EC3968"/>
    <w:rsid w:val="00EF56C8"/>
    <w:rsid w:val="00F07419"/>
    <w:rsid w:val="00F141A0"/>
    <w:rsid w:val="00F14A0B"/>
    <w:rsid w:val="00F43FFA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2BCFF"/>
  <w15:chartTrackingRefBased/>
  <w15:docId w15:val="{04BF2F4E-B9DE-4DAC-BF8C-1771CEB0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D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45C99"/>
  </w:style>
  <w:style w:type="paragraph" w:styleId="a4">
    <w:name w:val="footer"/>
    <w:basedOn w:val="a"/>
    <w:link w:val="Char0"/>
    <w:uiPriority w:val="99"/>
    <w:unhideWhenUsed/>
    <w:rsid w:val="00445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45C99"/>
  </w:style>
  <w:style w:type="character" w:styleId="a5">
    <w:name w:val="Placeholder Text"/>
    <w:basedOn w:val="a0"/>
    <w:uiPriority w:val="99"/>
    <w:semiHidden/>
    <w:rsid w:val="00A675B3"/>
    <w:rPr>
      <w:color w:val="808080"/>
    </w:rPr>
  </w:style>
  <w:style w:type="table" w:customStyle="1" w:styleId="21">
    <w:name w:val="일반 표 21"/>
    <w:basedOn w:val="a1"/>
    <w:next w:val="2"/>
    <w:uiPriority w:val="42"/>
    <w:rsid w:val="00CE62D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CE62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운형 정</dc:creator>
  <cp:keywords/>
  <dc:description/>
  <cp:lastModifiedBy>운형 정</cp:lastModifiedBy>
  <cp:revision>2</cp:revision>
  <dcterms:created xsi:type="dcterms:W3CDTF">2024-03-06T01:17:00Z</dcterms:created>
  <dcterms:modified xsi:type="dcterms:W3CDTF">2024-03-06T01:17:00Z</dcterms:modified>
</cp:coreProperties>
</file>