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931B0" w14:textId="546B8524" w:rsidR="00F97B3B" w:rsidRPr="00384808" w:rsidRDefault="00F97B3B" w:rsidP="00F97B3B">
      <w:pPr>
        <w:pStyle w:val="Articletitle"/>
        <w:rPr>
          <w:rFonts w:asciiTheme="majorBidi" w:hAnsiTheme="majorBidi" w:cstheme="majorBidi"/>
          <w:color w:val="000000" w:themeColor="text1"/>
          <w:sz w:val="24"/>
          <w:lang w:eastAsia="ko-KR"/>
        </w:rPr>
      </w:pPr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Flagellin-adjuvanted trivalent </w:t>
      </w:r>
      <w:r w:rsidRPr="00384808">
        <w:rPr>
          <w:rFonts w:asciiTheme="majorBidi" w:hAnsiTheme="majorBidi" w:cstheme="majorBidi"/>
          <w:color w:val="000000" w:themeColor="text1"/>
          <w:sz w:val="24"/>
          <w:lang w:val="en-US" w:eastAsia="ko-KR"/>
        </w:rPr>
        <w:t xml:space="preserve">mucosal </w:t>
      </w:r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vaccine </w:t>
      </w:r>
      <w:r w:rsidRPr="00384808">
        <w:rPr>
          <w:rFonts w:asciiTheme="majorBidi" w:hAnsiTheme="majorBidi" w:cstheme="majorBidi"/>
          <w:color w:val="000000" w:themeColor="text1"/>
          <w:sz w:val="24"/>
          <w:lang w:eastAsia="ko-KR"/>
        </w:rPr>
        <w:t>targeting key periodontopathic bacteria</w:t>
      </w:r>
    </w:p>
    <w:p w14:paraId="2E8904FA" w14:textId="55D8D43B" w:rsidR="00F97B3B" w:rsidRPr="00384808" w:rsidRDefault="00F97B3B" w:rsidP="00F97B3B">
      <w:pPr>
        <w:pStyle w:val="Authornames"/>
        <w:spacing w:line="240" w:lineRule="auto"/>
        <w:jc w:val="both"/>
        <w:rPr>
          <w:rFonts w:asciiTheme="majorBidi" w:hAnsiTheme="majorBidi" w:cstheme="majorBidi"/>
          <w:color w:val="000000" w:themeColor="text1"/>
          <w:sz w:val="24"/>
        </w:rPr>
      </w:pP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Vandara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Loeurng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, Sao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Puth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,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Seol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Hee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 Hong,</w:t>
      </w:r>
      <w:r w:rsidRPr="00384808">
        <w:rPr>
          <w:color w:val="000000" w:themeColor="text1"/>
        </w:rPr>
        <w:t xml:space="preserve"> </w:t>
      </w:r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Yun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Suhk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 Lee,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Kamalakannan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Radhakrishnang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,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Jeong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 Tae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Koh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,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Joong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-Ki Kook,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Joon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Haeng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 Rhee,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Shee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 </w:t>
      </w:r>
      <w:proofErr w:type="spellStart"/>
      <w:r w:rsidRPr="00384808">
        <w:rPr>
          <w:rFonts w:asciiTheme="majorBidi" w:hAnsiTheme="majorBidi" w:cstheme="majorBidi"/>
          <w:color w:val="000000" w:themeColor="text1"/>
          <w:sz w:val="24"/>
        </w:rPr>
        <w:t>Eun</w:t>
      </w:r>
      <w:proofErr w:type="spellEnd"/>
      <w:r w:rsidRPr="00384808">
        <w:rPr>
          <w:rFonts w:asciiTheme="majorBidi" w:hAnsiTheme="majorBidi" w:cstheme="majorBidi"/>
          <w:color w:val="000000" w:themeColor="text1"/>
          <w:sz w:val="24"/>
        </w:rPr>
        <w:t xml:space="preserve"> Lee</w:t>
      </w:r>
    </w:p>
    <w:p w14:paraId="4484478E" w14:textId="77777777" w:rsidR="0013252E" w:rsidRPr="00384808" w:rsidRDefault="0013252E" w:rsidP="0013252E">
      <w:pPr>
        <w:rPr>
          <w:color w:val="000000" w:themeColor="text1"/>
          <w:lang w:val="en-GB" w:eastAsia="en-GB" w:bidi="ar-SA"/>
        </w:rPr>
      </w:pPr>
    </w:p>
    <w:p w14:paraId="5BB39402" w14:textId="77777777" w:rsidR="00365902" w:rsidRPr="00384808" w:rsidRDefault="00365902" w:rsidP="0013252E">
      <w:pPr>
        <w:pStyle w:val="Correspondencedetails"/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</w:pPr>
    </w:p>
    <w:p w14:paraId="4C4C1741" w14:textId="622D7C69" w:rsidR="0013252E" w:rsidRPr="00384808" w:rsidRDefault="0013252E" w:rsidP="0013252E">
      <w:pPr>
        <w:pStyle w:val="Correspondencedetails"/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</w:pPr>
      <w:r w:rsidRPr="00384808"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t>Supplementary Information</w:t>
      </w:r>
    </w:p>
    <w:p w14:paraId="2B0E61A0" w14:textId="77777777" w:rsidR="0013252E" w:rsidRPr="00384808" w:rsidRDefault="0013252E" w:rsidP="0013252E">
      <w:pPr>
        <w:rPr>
          <w:color w:val="000000" w:themeColor="text1"/>
          <w:lang w:val="en-GB" w:eastAsia="en-GB" w:bidi="ar-SA"/>
        </w:rPr>
      </w:pPr>
    </w:p>
    <w:p w14:paraId="79856C29" w14:textId="3C3D7A27" w:rsidR="00F97B3B" w:rsidRPr="00384808" w:rsidRDefault="00F97B3B" w:rsidP="0013252E">
      <w:pPr>
        <w:rPr>
          <w:rFonts w:asciiTheme="majorBidi" w:hAnsiTheme="majorBidi" w:cstheme="majorBidi"/>
          <w:color w:val="000000" w:themeColor="text1"/>
          <w:szCs w:val="24"/>
          <w:lang w:val="en-GB" w:eastAsia="en-GB" w:bidi="ar-SA"/>
        </w:rPr>
      </w:pPr>
    </w:p>
    <w:p w14:paraId="5F1129F4" w14:textId="20E00911" w:rsidR="00F97B3B" w:rsidRPr="00384808" w:rsidRDefault="00F97B3B">
      <w:pPr>
        <w:rPr>
          <w:rFonts w:asciiTheme="majorBidi" w:hAnsiTheme="majorBidi" w:cstheme="majorBidi"/>
          <w:b/>
          <w:bCs/>
          <w:color w:val="000000" w:themeColor="text1"/>
          <w:szCs w:val="24"/>
          <w:shd w:val="clear" w:color="auto" w:fill="FFFFFF"/>
          <w:lang w:val="en-GB" w:eastAsia="en-GB" w:bidi="ar-SA"/>
        </w:rPr>
      </w:pPr>
      <w:r w:rsidRPr="00384808"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br w:type="page"/>
      </w:r>
    </w:p>
    <w:p w14:paraId="4DC88F97" w14:textId="376E7DBA" w:rsidR="00F97B3B" w:rsidRPr="00384808" w:rsidRDefault="00F97B3B">
      <w:pPr>
        <w:pStyle w:val="Correspondencedetails"/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</w:pPr>
      <w:r w:rsidRPr="00384808"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lastRenderedPageBreak/>
        <w:t>Supplementary figure legends</w:t>
      </w:r>
    </w:p>
    <w:p w14:paraId="3419EA27" w14:textId="421C55DF" w:rsidR="00A051A9" w:rsidRPr="00384808" w:rsidRDefault="00854874">
      <w:pPr>
        <w:pStyle w:val="Correspondencedetails"/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</w:pPr>
      <w:r w:rsidRPr="00A53569">
        <w:rPr>
          <w:rFonts w:asciiTheme="majorBidi" w:hAnsiTheme="majorBidi" w:cstheme="majorBidi"/>
          <w:b/>
          <w:color w:val="000000" w:themeColor="text1"/>
          <w:shd w:val="clear" w:color="auto" w:fill="FFFFFF"/>
        </w:rPr>
        <w:t>Supplementary Fig 1</w:t>
      </w:r>
      <w:r w:rsidRPr="00A53569">
        <w:rPr>
          <w:rFonts w:asciiTheme="majorBidi" w:hAnsiTheme="majorBidi" w:cstheme="majorBidi"/>
          <w:b/>
          <w:i/>
          <w:iCs/>
          <w:color w:val="000000" w:themeColor="text1"/>
          <w:shd w:val="clear" w:color="auto" w:fill="FFFFFF"/>
        </w:rPr>
        <w:t>.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</w:t>
      </w:r>
      <w:r w:rsidRPr="00384808">
        <w:rPr>
          <w:rFonts w:eastAsia="함초롬바탕"/>
          <w:color w:val="000000" w:themeColor="text1"/>
        </w:rPr>
        <w:t xml:space="preserve">A ligature-induced periodontitis with mixed oral bacterial infection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Pg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and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rFonts w:eastAsia="함초롬바탕"/>
          <w:iCs/>
          <w:color w:val="000000" w:themeColor="text1"/>
        </w:rPr>
        <w:t>model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. </w:t>
      </w:r>
      <w:r w:rsidR="008816C3" w:rsidRPr="00384808">
        <w:rPr>
          <w:rFonts w:eastAsia="Times New Roman"/>
          <w:b/>
          <w:bCs/>
          <w:color w:val="000000" w:themeColor="text1"/>
          <w:shd w:val="clear" w:color="auto" w:fill="FFFFFF"/>
        </w:rPr>
        <w:t xml:space="preserve">a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Schedule of the experimental approach combining ligature-induced periodontitis with oral infection using a mixture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Pg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and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in BALB/c mice. Ten-week-old </w:t>
      </w:r>
      <w:r w:rsidRPr="00384808">
        <w:rPr>
          <w:color w:val="000000" w:themeColor="text1"/>
          <w:shd w:val="clear" w:color="auto" w:fill="FFFFFF"/>
        </w:rPr>
        <w:t xml:space="preserve">female BALB/c mice </w:t>
      </w:r>
      <w:r w:rsidRPr="00384808">
        <w:rPr>
          <w:rFonts w:eastAsia="Times New Roman"/>
          <w:color w:val="000000" w:themeColor="text1"/>
        </w:rPr>
        <w:t xml:space="preserve">were subjected to </w:t>
      </w:r>
      <w:r w:rsidRPr="00384808">
        <w:rPr>
          <w:rFonts w:eastAsia="Times New Roman"/>
          <w:color w:val="000000" w:themeColor="text1"/>
          <w:shd w:val="clear" w:color="auto" w:fill="FFFFFF"/>
        </w:rPr>
        <w:t>ligature-induced periodontitis</w:t>
      </w:r>
      <w:r w:rsidRPr="00384808">
        <w:rPr>
          <w:rFonts w:eastAsia="Times New Roman"/>
          <w:color w:val="000000" w:themeColor="text1"/>
        </w:rPr>
        <w:t xml:space="preserve"> by placing silk around the second maxilla (M2) and orally infected with a mix</w:t>
      </w:r>
      <w:r w:rsidR="005730DD" w:rsidRPr="00384808">
        <w:rPr>
          <w:rFonts w:eastAsia="Times New Roman"/>
          <w:color w:val="000000" w:themeColor="text1"/>
        </w:rPr>
        <w:t>ture</w:t>
      </w:r>
      <w:r w:rsidRPr="00384808">
        <w:rPr>
          <w:rFonts w:eastAsia="Times New Roman"/>
          <w:color w:val="000000" w:themeColor="text1"/>
        </w:rPr>
        <w:t xml:space="preserve">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Pg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and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</w:rPr>
        <w:t xml:space="preserve">three times at days 0, 3, and 5. </w:t>
      </w:r>
      <w:r w:rsidR="008816C3" w:rsidRPr="00384808">
        <w:rPr>
          <w:rFonts w:eastAsia="Times New Roman"/>
          <w:b/>
          <w:bCs/>
          <w:color w:val="000000" w:themeColor="text1"/>
          <w:shd w:val="clear" w:color="auto" w:fill="FFFFFF"/>
        </w:rPr>
        <w:t xml:space="preserve">b </w:t>
      </w:r>
      <w:r w:rsidRPr="00384808">
        <w:rPr>
          <w:rFonts w:eastAsia="Times New Roman"/>
          <w:color w:val="000000" w:themeColor="text1"/>
          <w:shd w:val="clear" w:color="auto" w:fill="FFFFFF"/>
        </w:rPr>
        <w:t>Micro-CT analysis</w:t>
      </w:r>
      <w:r w:rsidR="005730DD" w:rsidRPr="00384808">
        <w:rPr>
          <w:rFonts w:eastAsia="Times New Roman"/>
          <w:color w:val="000000" w:themeColor="text1"/>
          <w:shd w:val="clear" w:color="auto" w:fill="FFFFFF"/>
        </w:rPr>
        <w:t xml:space="preserve"> for alveolar bone loss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. Bone volume density (BV/TV) </w:t>
      </w:r>
      <w:r w:rsidRPr="00384808">
        <w:rPr>
          <w:rFonts w:eastAsia="Times New Roman"/>
          <w:color w:val="000000" w:themeColor="text1"/>
        </w:rPr>
        <w:t>of alveolar bone resorption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in mice was measured at various time points (6, 9, 12, and 15 days) post-ligature placement (upper panels). Representative 3D image of maxillary palatal side bone destruction (lower panels).</w:t>
      </w:r>
      <w:r w:rsidR="008816C3" w:rsidRPr="00384808">
        <w:rPr>
          <w:rFonts w:eastAsia="Times New Roman"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Naïve, control mice; 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Lig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, mice with ligature placement; 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Lig+OI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>, mice with ligature placement plus oral bacterial infections. The data are presented as the mean ± SEM in each group. N ≤ 3, **</w:t>
      </w:r>
      <w:r w:rsidRPr="00384808">
        <w:rPr>
          <w:rFonts w:eastAsia="Times New Roman"/>
          <w:i/>
          <w:iCs/>
          <w:color w:val="000000" w:themeColor="text1"/>
          <w:shd w:val="clear" w:color="auto" w:fill="FFFFFF"/>
        </w:rPr>
        <w:t>P</w:t>
      </w:r>
      <w:r w:rsidRPr="00384808">
        <w:rPr>
          <w:rFonts w:eastAsia="Times New Roman"/>
          <w:color w:val="000000" w:themeColor="text1"/>
          <w:shd w:val="clear" w:color="auto" w:fill="FFFFFF"/>
        </w:rPr>
        <w:t> &lt; 0.01, ***</w:t>
      </w:r>
      <w:r w:rsidRPr="00384808">
        <w:rPr>
          <w:rFonts w:eastAsia="Times New Roman"/>
          <w:i/>
          <w:iCs/>
          <w:color w:val="000000" w:themeColor="text1"/>
          <w:shd w:val="clear" w:color="auto" w:fill="FFFFFF"/>
        </w:rPr>
        <w:t>P</w:t>
      </w:r>
      <w:r w:rsidRPr="00384808">
        <w:rPr>
          <w:rFonts w:eastAsia="Times New Roman"/>
          <w:color w:val="000000" w:themeColor="text1"/>
          <w:shd w:val="clear" w:color="auto" w:fill="FFFFFF"/>
        </w:rPr>
        <w:t> &lt; 0.001, NS non-significant.</w:t>
      </w:r>
    </w:p>
    <w:p w14:paraId="6138B042" w14:textId="1486BD99" w:rsidR="00A051A9" w:rsidRPr="00384808" w:rsidRDefault="00854874">
      <w:pPr>
        <w:pStyle w:val="Correspondencedetails"/>
        <w:spacing w:line="240" w:lineRule="auto"/>
        <w:jc w:val="both"/>
        <w:rPr>
          <w:rFonts w:eastAsia="Times New Roman"/>
          <w:color w:val="000000" w:themeColor="text1"/>
          <w:shd w:val="clear" w:color="auto" w:fill="FFFFFF"/>
        </w:rPr>
      </w:pPr>
      <w:r w:rsidRPr="00A53569">
        <w:rPr>
          <w:rFonts w:eastAsia="Times New Roman"/>
          <w:b/>
          <w:color w:val="000000" w:themeColor="text1"/>
          <w:shd w:val="clear" w:color="auto" w:fill="FFFFFF"/>
        </w:rPr>
        <w:t>Supplementary Fig 2.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Establishment of a temporary ligature plus oral infection model</w:t>
      </w:r>
      <w:r w:rsidRPr="00384808">
        <w:rPr>
          <w:rFonts w:eastAsia="함초롬바탕"/>
          <w:color w:val="000000" w:themeColor="text1"/>
        </w:rPr>
        <w:t xml:space="preserve">. </w:t>
      </w:r>
      <w:proofErr w:type="spellStart"/>
      <w:r w:rsidR="00F97B3B" w:rsidRPr="00384808">
        <w:rPr>
          <w:rFonts w:eastAsia="Times New Roman"/>
          <w:b/>
          <w:bCs/>
          <w:color w:val="000000" w:themeColor="text1"/>
          <w:shd w:val="clear" w:color="auto" w:fill="FFFFFF"/>
        </w:rPr>
        <w:t>a</w:t>
      </w:r>
      <w:proofErr w:type="spellEnd"/>
      <w:r w:rsidR="00F97B3B" w:rsidRPr="00384808">
        <w:rPr>
          <w:rFonts w:eastAsia="Times New Roman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Pr="00384808">
        <w:rPr>
          <w:rFonts w:eastAsia="Times New Roman"/>
          <w:color w:val="000000" w:themeColor="text1"/>
          <w:shd w:val="clear" w:color="auto" w:fill="FFFFFF"/>
        </w:rPr>
        <w:t>An</w:t>
      </w:r>
      <w:proofErr w:type="gramEnd"/>
      <w:r w:rsidRPr="00384808">
        <w:rPr>
          <w:rFonts w:eastAsia="Times New Roman"/>
          <w:color w:val="000000" w:themeColor="text1"/>
          <w:shd w:val="clear" w:color="auto" w:fill="FFFFFF"/>
        </w:rPr>
        <w:t xml:space="preserve"> experimental schedule of modifying ligature-induced periodontitis with oral infection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Pg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and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in BALB/c mice. </w:t>
      </w:r>
      <w:r w:rsidRPr="00384808">
        <w:rPr>
          <w:rFonts w:eastAsia="Times New Roman"/>
          <w:color w:val="000000" w:themeColor="text1"/>
        </w:rPr>
        <w:t xml:space="preserve">The ligature was applied on day 0, followed by 3 times oral bacterial infections with </w:t>
      </w:r>
      <w:r w:rsidRPr="00384808">
        <w:rPr>
          <w:rFonts w:asciiTheme="majorBidi" w:hAnsiTheme="majorBidi" w:cstheme="majorBidi"/>
          <w:color w:val="000000" w:themeColor="text1"/>
        </w:rPr>
        <w:t>mixed suspension</w:t>
      </w:r>
      <w:r w:rsidRPr="00384808">
        <w:rPr>
          <w:rFonts w:eastAsia="Times New Roman"/>
          <w:color w:val="000000" w:themeColor="text1"/>
        </w:rPr>
        <w:t xml:space="preserve">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Pg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and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</w:rPr>
        <w:t>at 2-day intervals. On the 6</w:t>
      </w:r>
      <w:r w:rsidRPr="00384808">
        <w:rPr>
          <w:rFonts w:eastAsia="Times New Roman"/>
          <w:color w:val="000000" w:themeColor="text1"/>
          <w:vertAlign w:val="superscript"/>
        </w:rPr>
        <w:t xml:space="preserve">th </w:t>
      </w:r>
      <w:r w:rsidRPr="00384808">
        <w:rPr>
          <w:rFonts w:eastAsia="Times New Roman"/>
          <w:color w:val="000000" w:themeColor="text1"/>
        </w:rPr>
        <w:t xml:space="preserve">day post-ligature placement, the ligature was removed, sequent 2 additional rounds of oral bacterial infection. Alveolar bone resorption levels BV/TV were measured at 8 days (day 15) </w:t>
      </w:r>
      <w:r w:rsidR="008816C3" w:rsidRPr="00384808">
        <w:rPr>
          <w:rFonts w:eastAsia="Times New Roman"/>
          <w:b/>
          <w:bCs/>
          <w:color w:val="000000" w:themeColor="text1"/>
          <w:shd w:val="clear" w:color="auto" w:fill="FFFFFF"/>
        </w:rPr>
        <w:t>b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</w:rPr>
        <w:t xml:space="preserve">and at 17 days (day 24) </w:t>
      </w:r>
      <w:r w:rsidR="008816C3" w:rsidRPr="00384808">
        <w:rPr>
          <w:rFonts w:eastAsia="Times New Roman"/>
          <w:b/>
          <w:bCs/>
          <w:color w:val="000000" w:themeColor="text1"/>
        </w:rPr>
        <w:t xml:space="preserve">c </w:t>
      </w:r>
      <w:r w:rsidRPr="00384808">
        <w:rPr>
          <w:rFonts w:eastAsia="Times New Roman"/>
          <w:color w:val="000000" w:themeColor="text1"/>
        </w:rPr>
        <w:t>after the last infection</w:t>
      </w:r>
      <w:r w:rsidR="004D5621" w:rsidRPr="00384808">
        <w:rPr>
          <w:rFonts w:eastAsia="Times New Roman"/>
          <w:color w:val="000000" w:themeColor="text1"/>
        </w:rPr>
        <w:t xml:space="preserve">. </w:t>
      </w:r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Naïve, control mice; 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LigR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, mice with </w:t>
      </w:r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>ligature placement/removal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; 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LigR+OI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, mice with </w:t>
      </w:r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>ligature placement/removal plus mixed oral bacterial infection</w:t>
      </w:r>
      <w:r w:rsidRPr="00384808">
        <w:rPr>
          <w:rFonts w:eastAsia="Times New Roman"/>
          <w:color w:val="000000" w:themeColor="text1"/>
          <w:shd w:val="clear" w:color="auto" w:fill="FFFFFF"/>
        </w:rPr>
        <w:t>. The data are presented as the mean ± SEM in each group. N ≤ 6; *</w:t>
      </w:r>
      <w:r w:rsidRPr="00384808">
        <w:rPr>
          <w:rFonts w:eastAsia="Times New Roman"/>
          <w:i/>
          <w:color w:val="000000" w:themeColor="text1"/>
          <w:shd w:val="clear" w:color="auto" w:fill="FFFFFF"/>
        </w:rPr>
        <w:t>P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&lt; 0.05; **</w:t>
      </w:r>
      <w:r w:rsidRPr="00384808">
        <w:rPr>
          <w:rFonts w:eastAsia="Times New Roman"/>
          <w:i/>
          <w:color w:val="000000" w:themeColor="text1"/>
          <w:shd w:val="clear" w:color="auto" w:fill="FFFFFF"/>
        </w:rPr>
        <w:t xml:space="preserve"> P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&lt; 0.01; NS non-significant</w:t>
      </w:r>
    </w:p>
    <w:p w14:paraId="56CEC8DD" w14:textId="58501AA9" w:rsidR="00A051A9" w:rsidRPr="00384808" w:rsidRDefault="00854874">
      <w:pPr>
        <w:pStyle w:val="Correspondencedetails"/>
        <w:spacing w:line="240" w:lineRule="auto"/>
        <w:jc w:val="both"/>
        <w:rPr>
          <w:rFonts w:eastAsia="Times New Roman"/>
          <w:b/>
          <w:bCs/>
          <w:color w:val="000000" w:themeColor="text1"/>
          <w:shd w:val="clear" w:color="auto" w:fill="FFFFFF"/>
        </w:rPr>
      </w:pPr>
      <w:r w:rsidRPr="00A53569">
        <w:rPr>
          <w:rFonts w:eastAsia="Times New Roman"/>
          <w:b/>
          <w:color w:val="000000" w:themeColor="text1"/>
        </w:rPr>
        <w:t>Supplementary Fig 3.</w:t>
      </w:r>
      <w:r w:rsidRPr="00384808">
        <w:rPr>
          <w:rFonts w:eastAsia="Times New Roman"/>
          <w:color w:val="000000" w:themeColor="text1"/>
        </w:rPr>
        <w:t xml:space="preserve"> Development and characterization of FlaB-L2-tBspA (</w:t>
      </w:r>
      <w:proofErr w:type="spellStart"/>
      <w:r w:rsidRPr="00384808">
        <w:rPr>
          <w:rFonts w:eastAsia="Times New Roman"/>
          <w:color w:val="000000" w:themeColor="text1"/>
        </w:rPr>
        <w:t>BtB</w:t>
      </w:r>
      <w:proofErr w:type="spellEnd"/>
      <w:r w:rsidRPr="00384808">
        <w:rPr>
          <w:rFonts w:eastAsia="Times New Roman"/>
          <w:color w:val="000000" w:themeColor="text1"/>
        </w:rPr>
        <w:t xml:space="preserve">) targeting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eastAsia="Times New Roman"/>
          <w:i/>
          <w:iCs/>
          <w:color w:val="000000" w:themeColor="text1"/>
        </w:rPr>
        <w:t>.</w:t>
      </w:r>
      <w:r w:rsidRPr="00384808">
        <w:rPr>
          <w:rFonts w:eastAsia="Times New Roman"/>
          <w:b/>
          <w:bCs/>
          <w:color w:val="000000" w:themeColor="text1"/>
        </w:rPr>
        <w:t xml:space="preserve"> </w:t>
      </w:r>
      <w:r w:rsidR="0013252E" w:rsidRPr="00384808">
        <w:rPr>
          <w:rFonts w:eastAsia="Times New Roman"/>
          <w:b/>
          <w:bCs/>
          <w:color w:val="000000" w:themeColor="text1"/>
        </w:rPr>
        <w:t>a</w:t>
      </w:r>
      <w:r w:rsidRPr="00384808">
        <w:rPr>
          <w:rFonts w:eastAsia="Times New Roman"/>
          <w:color w:val="000000" w:themeColor="text1"/>
        </w:rPr>
        <w:t xml:space="preserve"> Selection of truncated </w:t>
      </w:r>
      <w:proofErr w:type="spellStart"/>
      <w:r w:rsidRPr="00384808">
        <w:rPr>
          <w:rFonts w:eastAsia="Times New Roman"/>
          <w:color w:val="000000" w:themeColor="text1"/>
        </w:rPr>
        <w:t>BspA</w:t>
      </w:r>
      <w:proofErr w:type="spellEnd"/>
      <w:r w:rsidRPr="00384808">
        <w:rPr>
          <w:rFonts w:eastAsia="Times New Roman"/>
          <w:color w:val="000000" w:themeColor="text1"/>
        </w:rPr>
        <w:t xml:space="preserve"> (</w:t>
      </w:r>
      <w:proofErr w:type="spellStart"/>
      <w:r w:rsidRPr="00384808">
        <w:rPr>
          <w:rFonts w:eastAsia="Times New Roman"/>
          <w:color w:val="000000" w:themeColor="text1"/>
        </w:rPr>
        <w:t>tBspA</w:t>
      </w:r>
      <w:proofErr w:type="spellEnd"/>
      <w:r w:rsidRPr="00384808">
        <w:rPr>
          <w:rFonts w:eastAsia="Times New Roman"/>
          <w:color w:val="000000" w:themeColor="text1"/>
        </w:rPr>
        <w:t xml:space="preserve">) as vaccine antigen. Computational analysis of the </w:t>
      </w:r>
      <w:proofErr w:type="spellStart"/>
      <w:r w:rsidRPr="00384808">
        <w:rPr>
          <w:rFonts w:eastAsia="Times New Roman"/>
          <w:color w:val="000000" w:themeColor="text1"/>
        </w:rPr>
        <w:t>BspA</w:t>
      </w:r>
      <w:proofErr w:type="spellEnd"/>
      <w:r w:rsidRPr="00384808">
        <w:rPr>
          <w:rFonts w:eastAsia="Times New Roman"/>
          <w:color w:val="000000" w:themeColor="text1"/>
        </w:rPr>
        <w:t xml:space="preserve"> domain selected truncated </w:t>
      </w:r>
      <w:proofErr w:type="spellStart"/>
      <w:r w:rsidRPr="00384808">
        <w:rPr>
          <w:rFonts w:eastAsia="Times New Roman"/>
          <w:color w:val="000000" w:themeColor="text1"/>
        </w:rPr>
        <w:t>BspA</w:t>
      </w:r>
      <w:proofErr w:type="spellEnd"/>
      <w:r w:rsidRPr="00384808">
        <w:rPr>
          <w:rFonts w:eastAsia="Times New Roman"/>
          <w:color w:val="000000" w:themeColor="text1"/>
        </w:rPr>
        <w:t xml:space="preserve"> (</w:t>
      </w:r>
      <w:proofErr w:type="spellStart"/>
      <w:r w:rsidRPr="00384808">
        <w:rPr>
          <w:rFonts w:eastAsia="Times New Roman"/>
          <w:color w:val="000000" w:themeColor="text1"/>
        </w:rPr>
        <w:t>tBspA</w:t>
      </w:r>
      <w:proofErr w:type="spellEnd"/>
      <w:r w:rsidRPr="00384808">
        <w:rPr>
          <w:rFonts w:eastAsia="Times New Roman"/>
          <w:color w:val="000000" w:themeColor="text1"/>
        </w:rPr>
        <w:t xml:space="preserve">) as a vaccine antigen against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eastAsia="Times New Roman"/>
          <w:i/>
          <w:iCs/>
          <w:color w:val="000000" w:themeColor="text1"/>
        </w:rPr>
        <w:t>.</w:t>
      </w:r>
      <w:r w:rsidRPr="00384808">
        <w:rPr>
          <w:rFonts w:eastAsia="Times New Roman"/>
          <w:color w:val="000000" w:themeColor="text1"/>
        </w:rPr>
        <w:t xml:space="preserve"> The optimal </w:t>
      </w:r>
      <w:proofErr w:type="spellStart"/>
      <w:r w:rsidRPr="00384808">
        <w:rPr>
          <w:rFonts w:eastAsia="Times New Roman"/>
          <w:color w:val="000000" w:themeColor="text1"/>
        </w:rPr>
        <w:t>tBspA</w:t>
      </w:r>
      <w:proofErr w:type="spellEnd"/>
      <w:r w:rsidRPr="00384808">
        <w:rPr>
          <w:rFonts w:eastAsia="Times New Roman"/>
          <w:color w:val="000000" w:themeColor="text1"/>
        </w:rPr>
        <w:t xml:space="preserve">, indicated in the blue box region, was chosen through a computational approach involving </w:t>
      </w:r>
      <w:proofErr w:type="spellStart"/>
      <w:r w:rsidRPr="00384808">
        <w:rPr>
          <w:rFonts w:eastAsia="Times New Roman"/>
          <w:color w:val="000000" w:themeColor="text1"/>
        </w:rPr>
        <w:t>BepiPred</w:t>
      </w:r>
      <w:proofErr w:type="spellEnd"/>
      <w:r w:rsidRPr="00384808">
        <w:rPr>
          <w:rFonts w:eastAsia="Times New Roman"/>
          <w:color w:val="000000" w:themeColor="text1"/>
        </w:rPr>
        <w:t xml:space="preserve"> 2.0 (B cell epitope) and </w:t>
      </w:r>
      <w:proofErr w:type="spellStart"/>
      <w:r w:rsidRPr="00384808">
        <w:rPr>
          <w:rFonts w:eastAsia="Times New Roman"/>
          <w:color w:val="000000" w:themeColor="text1"/>
        </w:rPr>
        <w:t>Tongaokar</w:t>
      </w:r>
      <w:proofErr w:type="spellEnd"/>
      <w:r w:rsidRPr="00384808">
        <w:rPr>
          <w:rFonts w:eastAsia="Times New Roman"/>
          <w:color w:val="000000" w:themeColor="text1"/>
        </w:rPr>
        <w:t xml:space="preserve"> antigenicity. </w:t>
      </w:r>
      <w:r w:rsidR="008816C3" w:rsidRPr="00384808">
        <w:rPr>
          <w:rFonts w:eastAsia="Times New Roman"/>
          <w:b/>
          <w:bCs/>
          <w:color w:val="000000" w:themeColor="text1"/>
        </w:rPr>
        <w:t>b</w:t>
      </w:r>
      <w:r w:rsidRPr="00384808">
        <w:rPr>
          <w:rFonts w:eastAsia="Times New Roman"/>
          <w:b/>
          <w:bCs/>
          <w:color w:val="000000" w:themeColor="text1"/>
        </w:rPr>
        <w:t xml:space="preserve"> </w:t>
      </w:r>
      <w:r w:rsidRPr="00384808">
        <w:rPr>
          <w:rFonts w:eastAsia="Times New Roman"/>
          <w:color w:val="000000" w:themeColor="text1"/>
        </w:rPr>
        <w:t>Production and</w:t>
      </w:r>
      <w:r w:rsidRPr="00384808">
        <w:rPr>
          <w:rFonts w:eastAsia="Times New Roman"/>
          <w:b/>
          <w:bCs/>
          <w:color w:val="000000" w:themeColor="text1"/>
        </w:rPr>
        <w:t xml:space="preserve"> </w:t>
      </w:r>
      <w:r w:rsidRPr="00384808">
        <w:rPr>
          <w:rFonts w:eastAsia="Times New Roman"/>
          <w:color w:val="000000" w:themeColor="text1"/>
        </w:rPr>
        <w:t>characterization of</w:t>
      </w:r>
      <w:r w:rsidRPr="00384808">
        <w:rPr>
          <w:rFonts w:eastAsia="Times New Roman"/>
          <w:b/>
          <w:bCs/>
          <w:color w:val="000000" w:themeColor="text1"/>
        </w:rPr>
        <w:t xml:space="preserve"> </w:t>
      </w:r>
      <w:r w:rsidRPr="00384808">
        <w:rPr>
          <w:rFonts w:eastAsia="Times New Roman"/>
          <w:color w:val="000000" w:themeColor="text1"/>
        </w:rPr>
        <w:t>recombination proteins</w:t>
      </w:r>
      <w:r w:rsidRPr="00384808">
        <w:rPr>
          <w:rFonts w:eastAsia="Times New Roman"/>
          <w:b/>
          <w:bCs/>
          <w:color w:val="000000" w:themeColor="text1"/>
        </w:rPr>
        <w:t xml:space="preserve">. </w:t>
      </w:r>
      <w:r w:rsidR="004A79AE" w:rsidRPr="00384808">
        <w:rPr>
          <w:rFonts w:eastAsia="Times New Roman"/>
          <w:color w:val="000000" w:themeColor="text1"/>
        </w:rPr>
        <w:t>The recombinant</w:t>
      </w:r>
      <w:r w:rsidRPr="00384808">
        <w:rPr>
          <w:rFonts w:eastAsia="Times New Roman"/>
          <w:color w:val="000000" w:themeColor="text1"/>
        </w:rPr>
        <w:t xml:space="preserve"> proteins were purified and confirmed by SDS-PAGE and Western blot using anti-</w:t>
      </w:r>
      <w:proofErr w:type="spellStart"/>
      <w:r w:rsidRPr="00384808">
        <w:rPr>
          <w:rFonts w:eastAsia="Times New Roman"/>
          <w:color w:val="000000" w:themeColor="text1"/>
        </w:rPr>
        <w:t>tBspA</w:t>
      </w:r>
      <w:proofErr w:type="spellEnd"/>
      <w:r w:rsidRPr="00384808">
        <w:rPr>
          <w:rFonts w:eastAsia="Times New Roman"/>
          <w:color w:val="000000" w:themeColor="text1"/>
        </w:rPr>
        <w:t xml:space="preserve"> and anti-</w:t>
      </w:r>
      <w:proofErr w:type="spellStart"/>
      <w:r w:rsidRPr="00384808">
        <w:rPr>
          <w:rFonts w:eastAsia="Times New Roman"/>
          <w:color w:val="000000" w:themeColor="text1"/>
        </w:rPr>
        <w:t>FlaB</w:t>
      </w:r>
      <w:proofErr w:type="spellEnd"/>
      <w:r w:rsidRPr="00384808">
        <w:rPr>
          <w:rFonts w:eastAsia="Times New Roman"/>
          <w:color w:val="000000" w:themeColor="text1"/>
        </w:rPr>
        <w:t xml:space="preserve"> antibodies raised in mice. </w:t>
      </w:r>
      <w:r w:rsidR="008816C3" w:rsidRPr="00384808">
        <w:rPr>
          <w:rFonts w:eastAsia="Times New Roman"/>
          <w:b/>
          <w:bCs/>
          <w:color w:val="000000" w:themeColor="text1"/>
        </w:rPr>
        <w:t>c</w:t>
      </w:r>
      <w:r w:rsidRPr="00384808">
        <w:rPr>
          <w:rFonts w:eastAsia="Times New Roman"/>
          <w:color w:val="000000" w:themeColor="text1"/>
        </w:rPr>
        <w:t xml:space="preserve"> NF-</w:t>
      </w:r>
      <w:proofErr w:type="spellStart"/>
      <w:r w:rsidRPr="00384808">
        <w:rPr>
          <w:rFonts w:eastAsia="Times New Roman"/>
          <w:color w:val="000000" w:themeColor="text1"/>
        </w:rPr>
        <w:t>κB</w:t>
      </w:r>
      <w:proofErr w:type="spellEnd"/>
      <w:r w:rsidRPr="00384808">
        <w:rPr>
          <w:rFonts w:eastAsia="Times New Roman"/>
          <w:color w:val="000000" w:themeColor="text1"/>
        </w:rPr>
        <w:t xml:space="preserve"> reporter assay. The TLR5-dependent NF-</w:t>
      </w:r>
      <w:proofErr w:type="spellStart"/>
      <w:r w:rsidRPr="00384808">
        <w:rPr>
          <w:rFonts w:eastAsia="Times New Roman"/>
          <w:color w:val="000000" w:themeColor="text1"/>
        </w:rPr>
        <w:t>κB</w:t>
      </w:r>
      <w:proofErr w:type="spellEnd"/>
      <w:r w:rsidRPr="00384808">
        <w:rPr>
          <w:rFonts w:eastAsia="Times New Roman"/>
          <w:color w:val="000000" w:themeColor="text1"/>
        </w:rPr>
        <w:t xml:space="preserve"> stimulating activity was measured to select an appropriate fusion protein among eight fusion variants: </w:t>
      </w:r>
      <w:proofErr w:type="spellStart"/>
      <w:r w:rsidRPr="00384808">
        <w:rPr>
          <w:rFonts w:eastAsia="Times New Roman"/>
          <w:color w:val="000000" w:themeColor="text1"/>
        </w:rPr>
        <w:t>FlaB-tBspA</w:t>
      </w:r>
      <w:proofErr w:type="spellEnd"/>
      <w:r w:rsidRPr="00384808">
        <w:rPr>
          <w:rFonts w:eastAsia="Times New Roman"/>
          <w:color w:val="000000" w:themeColor="text1"/>
        </w:rPr>
        <w:t xml:space="preserve"> (B-</w:t>
      </w:r>
      <w:proofErr w:type="spellStart"/>
      <w:r w:rsidRPr="00384808">
        <w:rPr>
          <w:rFonts w:eastAsia="Times New Roman"/>
          <w:color w:val="000000" w:themeColor="text1"/>
        </w:rPr>
        <w:t>tBspA</w:t>
      </w:r>
      <w:proofErr w:type="spellEnd"/>
      <w:r w:rsidRPr="00384808">
        <w:rPr>
          <w:rFonts w:eastAsia="Times New Roman"/>
          <w:color w:val="000000" w:themeColor="text1"/>
        </w:rPr>
        <w:t xml:space="preserve">), FlaB-LK1-tBspA (B-L1-tB), FlaB-LK2-tBspA (B-L2-tB), FlaB-LK3- </w:t>
      </w:r>
      <w:proofErr w:type="spellStart"/>
      <w:r w:rsidRPr="00384808">
        <w:rPr>
          <w:rFonts w:eastAsia="Times New Roman"/>
          <w:color w:val="000000" w:themeColor="text1"/>
        </w:rPr>
        <w:t>tBspA</w:t>
      </w:r>
      <w:proofErr w:type="spellEnd"/>
      <w:r w:rsidRPr="00384808">
        <w:rPr>
          <w:rFonts w:eastAsia="Times New Roman"/>
          <w:color w:val="000000" w:themeColor="text1"/>
        </w:rPr>
        <w:t xml:space="preserve"> (B-L3-tB), </w:t>
      </w:r>
      <w:proofErr w:type="spellStart"/>
      <w:r w:rsidRPr="00384808">
        <w:rPr>
          <w:rFonts w:eastAsia="Times New Roman"/>
          <w:color w:val="000000" w:themeColor="text1"/>
        </w:rPr>
        <w:t>tBspA-FlaB</w:t>
      </w:r>
      <w:proofErr w:type="spellEnd"/>
      <w:r w:rsidRPr="00384808">
        <w:rPr>
          <w:rFonts w:eastAsia="Times New Roman"/>
          <w:color w:val="000000" w:themeColor="text1"/>
        </w:rPr>
        <w:t xml:space="preserve"> (</w:t>
      </w:r>
      <w:proofErr w:type="spellStart"/>
      <w:r w:rsidRPr="00384808">
        <w:rPr>
          <w:rFonts w:eastAsia="Times New Roman"/>
          <w:color w:val="000000" w:themeColor="text1"/>
        </w:rPr>
        <w:t>tB</w:t>
      </w:r>
      <w:proofErr w:type="spellEnd"/>
      <w:r w:rsidRPr="00384808">
        <w:rPr>
          <w:rFonts w:eastAsia="Times New Roman"/>
          <w:color w:val="000000" w:themeColor="text1"/>
        </w:rPr>
        <w:t>-B), tBspA-LK1-FlaB (tB-L1-B), tBspA-LK2-FlaB (tB-L2-B), and tBspA-LK3-FlaB (tB-L3-B).</w:t>
      </w:r>
      <w:r w:rsidRPr="00384808">
        <w:rPr>
          <w:rFonts w:eastAsia="Times New Roman"/>
          <w:b/>
          <w:bCs/>
          <w:color w:val="000000" w:themeColor="text1"/>
        </w:rPr>
        <w:t xml:space="preserve"> </w:t>
      </w:r>
      <w:r w:rsidR="008816C3" w:rsidRPr="00384808">
        <w:rPr>
          <w:rFonts w:eastAsia="Times New Roman"/>
          <w:b/>
          <w:bCs/>
          <w:color w:val="000000" w:themeColor="text1"/>
        </w:rPr>
        <w:t>d</w:t>
      </w:r>
      <w:r w:rsidRPr="00384808">
        <w:rPr>
          <w:rFonts w:eastAsia="Times New Roman"/>
          <w:b/>
          <w:bCs/>
          <w:color w:val="000000" w:themeColor="text1"/>
        </w:rPr>
        <w:t xml:space="preserve"> </w:t>
      </w:r>
      <w:r w:rsidRPr="00384808">
        <w:rPr>
          <w:rFonts w:eastAsia="Times New Roman"/>
          <w:bCs/>
          <w:color w:val="000000" w:themeColor="text1"/>
        </w:rPr>
        <w:t>Determination of</w:t>
      </w:r>
      <w:r w:rsidRPr="00384808">
        <w:rPr>
          <w:rFonts w:eastAsia="Times New Roman"/>
          <w:b/>
          <w:bCs/>
          <w:color w:val="000000" w:themeColor="text1"/>
        </w:rPr>
        <w:t xml:space="preserve"> </w:t>
      </w:r>
      <w:proofErr w:type="spellStart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>tBspA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-specific antibody production. Serum and saliva samples were collected 2 weeks after the final immunization to measure </w:t>
      </w:r>
      <w:proofErr w:type="spellStart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>tBspA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>-specific antibody responses using ELISA.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The results are presented as mean ± SEM for each group. N</w:t>
      </w:r>
      <w:r w:rsidR="004A79AE" w:rsidRPr="00384808">
        <w:rPr>
          <w:rFonts w:eastAsia="Times New Roman"/>
          <w:color w:val="000000" w:themeColor="text1"/>
          <w:shd w:val="clear" w:color="auto" w:fill="FFFFFF"/>
        </w:rPr>
        <w:t xml:space="preserve"> = </w:t>
      </w:r>
      <w:r w:rsidRPr="00384808">
        <w:rPr>
          <w:rFonts w:eastAsia="Times New Roman"/>
          <w:color w:val="000000" w:themeColor="text1"/>
          <w:shd w:val="clear" w:color="auto" w:fill="FFFFFF"/>
        </w:rPr>
        <w:t>5 **</w:t>
      </w:r>
      <w:r w:rsidRPr="00384808">
        <w:rPr>
          <w:rFonts w:eastAsia="Times New Roman"/>
          <w:i/>
          <w:iCs/>
          <w:color w:val="000000" w:themeColor="text1"/>
          <w:shd w:val="clear" w:color="auto" w:fill="FFFFFF"/>
        </w:rPr>
        <w:t>P</w:t>
      </w:r>
      <w:r w:rsidRPr="00384808">
        <w:rPr>
          <w:rFonts w:eastAsia="Times New Roman"/>
          <w:color w:val="000000" w:themeColor="text1"/>
          <w:shd w:val="clear" w:color="auto" w:fill="FFFFFF"/>
        </w:rPr>
        <w:t> &lt; 0.01; NS non-significant.</w:t>
      </w:r>
    </w:p>
    <w:p w14:paraId="55FCADE9" w14:textId="6E512AD3" w:rsidR="00A051A9" w:rsidRPr="00384808" w:rsidRDefault="00854874">
      <w:pPr>
        <w:pStyle w:val="Correspondencedetails"/>
        <w:spacing w:line="240" w:lineRule="auto"/>
        <w:jc w:val="both"/>
        <w:rPr>
          <w:rFonts w:eastAsia="Times New Roman"/>
          <w:color w:val="000000" w:themeColor="text1"/>
          <w:shd w:val="clear" w:color="auto" w:fill="FFFFFF"/>
        </w:rPr>
      </w:pPr>
      <w:r w:rsidRPr="00A53569">
        <w:rPr>
          <w:rFonts w:eastAsia="Times New Roman"/>
          <w:b/>
          <w:color w:val="000000" w:themeColor="text1"/>
          <w:shd w:val="clear" w:color="auto" w:fill="FFFFFF"/>
        </w:rPr>
        <w:t>Supplementary Fig 4.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Representative immunohistochemical staining of MPO in gingival tissue sections using confocal microscopy. </w:t>
      </w:r>
      <w:proofErr w:type="spellStart"/>
      <w:r w:rsidR="008816C3" w:rsidRPr="00384808">
        <w:rPr>
          <w:rFonts w:eastAsia="Times New Roman"/>
          <w:b/>
          <w:bCs/>
          <w:color w:val="000000" w:themeColor="text1"/>
          <w:shd w:val="clear" w:color="auto" w:fill="FFFFFF"/>
        </w:rPr>
        <w:t>a</w:t>
      </w:r>
      <w:proofErr w:type="spellEnd"/>
      <w:r w:rsidRPr="00384808">
        <w:rPr>
          <w:rFonts w:eastAsia="Times New Roman"/>
          <w:b/>
          <w:b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Immunization and experimental schedule. </w:t>
      </w:r>
      <w:r w:rsidR="008816C3" w:rsidRPr="00384808">
        <w:rPr>
          <w:b/>
          <w:bCs/>
          <w:color w:val="000000" w:themeColor="text1"/>
          <w:shd w:val="clear" w:color="auto" w:fill="FFFFFF"/>
        </w:rPr>
        <w:t>b</w:t>
      </w:r>
      <w:r w:rsidRPr="00384808">
        <w:rPr>
          <w:color w:val="000000" w:themeColor="text1"/>
          <w:shd w:val="clear" w:color="auto" w:fill="FFFFFF"/>
        </w:rPr>
        <w:t xml:space="preserve"> </w:t>
      </w:r>
      <w:r w:rsidRPr="00384808">
        <w:rPr>
          <w:rFonts w:eastAsia="함초롬바탕"/>
          <w:color w:val="000000" w:themeColor="text1"/>
        </w:rPr>
        <w:t>Myeloperoxidase</w:t>
      </w:r>
      <w:r w:rsidRPr="00384808">
        <w:rPr>
          <w:color w:val="000000" w:themeColor="text1"/>
          <w:shd w:val="clear" w:color="auto" w:fill="FFFFFF"/>
        </w:rPr>
        <w:t xml:space="preserve"> staining was performed </w:t>
      </w:r>
      <w:r w:rsidRPr="00384808">
        <w:rPr>
          <w:rFonts w:eastAsia="Times New Roman"/>
          <w:color w:val="000000" w:themeColor="text1"/>
        </w:rPr>
        <w:t>at 8 days (day 15) after the final infection</w:t>
      </w:r>
      <w:r w:rsidRPr="00384808">
        <w:rPr>
          <w:color w:val="000000" w:themeColor="text1"/>
          <w:shd w:val="clear" w:color="auto" w:fill="FFFFFF"/>
        </w:rPr>
        <w:t xml:space="preserve">. </w:t>
      </w:r>
      <w:r w:rsidRPr="00384808">
        <w:rPr>
          <w:rFonts w:eastAsia="Times New Roman"/>
          <w:color w:val="000000" w:themeColor="text1"/>
          <w:shd w:val="clear" w:color="auto" w:fill="FFFFFF"/>
        </w:rPr>
        <w:t>MPO is visualized</w:t>
      </w:r>
      <w:r w:rsidRPr="00384808">
        <w:rPr>
          <w:color w:val="000000" w:themeColor="text1"/>
          <w:shd w:val="clear" w:color="auto" w:fill="FFFFFF"/>
        </w:rPr>
        <w:t xml:space="preserve"> in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red (Alexa Fluor 555), and Hoechst nuclear staining is shown in blue. The merged channel demonstrates the co-localization of MPO and nuclear staining The image captures MPO-infiltrating cells at the ligature site between the first and second molars, shown at 200X magnification </w:t>
      </w:r>
      <w:r w:rsidRPr="00384808">
        <w:rPr>
          <w:color w:val="000000" w:themeColor="text1"/>
          <w:shd w:val="clear" w:color="auto" w:fill="FFFFFF"/>
        </w:rPr>
        <w:t xml:space="preserve">by confocal microscopy. </w:t>
      </w:r>
    </w:p>
    <w:p w14:paraId="59A8A580" w14:textId="2D1D1B1F" w:rsidR="00A051A9" w:rsidRPr="00384808" w:rsidRDefault="00854874">
      <w:pPr>
        <w:pStyle w:val="Correspondencedetails"/>
        <w:spacing w:line="240" w:lineRule="auto"/>
        <w:jc w:val="both"/>
        <w:rPr>
          <w:rFonts w:eastAsia="Times New Roman"/>
          <w:color w:val="000000" w:themeColor="text1"/>
          <w:shd w:val="clear" w:color="auto" w:fill="FFFFFF"/>
        </w:rPr>
      </w:pPr>
      <w:r w:rsidRPr="004666AC">
        <w:rPr>
          <w:rFonts w:eastAsia="Times New Roman"/>
          <w:b/>
          <w:color w:val="000000" w:themeColor="text1"/>
          <w:shd w:val="clear" w:color="auto" w:fill="FFFFFF"/>
        </w:rPr>
        <w:t>Supplementary Fig 5.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Optimization of the timing of periodontal inflammatory cytokine measurements</w:t>
      </w:r>
      <w:r w:rsidRPr="00384808">
        <w:rPr>
          <w:rFonts w:eastAsia="Times New Roman"/>
          <w:b/>
          <w:bCs/>
          <w:color w:val="000000" w:themeColor="text1"/>
          <w:shd w:val="clear" w:color="auto" w:fill="FFFFFF"/>
        </w:rPr>
        <w:t xml:space="preserve">. </w:t>
      </w:r>
      <w:proofErr w:type="spellStart"/>
      <w:r w:rsidR="008816C3" w:rsidRPr="00384808">
        <w:rPr>
          <w:rFonts w:eastAsia="Times New Roman"/>
          <w:b/>
          <w:bCs/>
          <w:color w:val="000000" w:themeColor="text1"/>
          <w:shd w:val="clear" w:color="auto" w:fill="FFFFFF"/>
        </w:rPr>
        <w:t>a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 Experimental schedule of periodontal inflammation within a </w:t>
      </w:r>
      <w:r w:rsidRPr="00384808">
        <w:rPr>
          <w:rFonts w:eastAsia="함초롬바탕"/>
          <w:color w:val="000000" w:themeColor="text1"/>
        </w:rPr>
        <w:t xml:space="preserve">temporary </w:t>
      </w:r>
      <w:r w:rsidRPr="00384808">
        <w:rPr>
          <w:rFonts w:eastAsia="함초롬바탕"/>
          <w:color w:val="000000" w:themeColor="text1"/>
        </w:rPr>
        <w:lastRenderedPageBreak/>
        <w:t xml:space="preserve">ligature plus oral infection model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in BALB/c mice. Ligature was placed on day 0, followed by oral bacterial infection of mixed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Pg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and </w:t>
      </w:r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. The ligature was removed a day later, followed by another round of oral bacterial infection. Subgingival tissues were collected for mRNA gene expression analysis at the indicated time points 12-, 24-, and 48-hours post-ligature removal or post-final oral bacterial infection. </w:t>
      </w:r>
      <w:r w:rsidR="008816C3" w:rsidRPr="00384808">
        <w:rPr>
          <w:rFonts w:eastAsia="Times New Roman"/>
          <w:b/>
          <w:bCs/>
          <w:color w:val="000000" w:themeColor="text1"/>
          <w:shd w:val="clear" w:color="auto" w:fill="FFFFFF"/>
        </w:rPr>
        <w:t>b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Quantitative RT-PCR analysis of IL-1β, IL-6, TNF-</w:t>
      </w:r>
      <w:r w:rsidRPr="00384808">
        <w:rPr>
          <w:rFonts w:eastAsia="Times New Roman"/>
          <w:color w:val="000000" w:themeColor="text1"/>
          <w:shd w:val="clear" w:color="auto" w:fill="FFFFFF"/>
        </w:rPr>
        <w:sym w:font="Symbol" w:char="F061"/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, and MMP9 in mouse gingival tissues at various time points. Naïve, control mice; 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Lig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, mice with ligature placement; 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Lig+OI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, mice with ligature plus oral infection; 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LigR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, mice with ligature placement/ removal; 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LigR+OI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>, mice with ligature placement/removal plus mixed oral bacterial infections. The results are presented as the mean ± SEM for each group. N</w:t>
      </w:r>
      <w:r w:rsidR="004A79AE" w:rsidRPr="00384808">
        <w:rPr>
          <w:rFonts w:eastAsia="Times New Roman"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>=</w:t>
      </w:r>
      <w:r w:rsidR="004A79AE" w:rsidRPr="00384808">
        <w:rPr>
          <w:rFonts w:eastAsia="Times New Roman"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>3 *</w:t>
      </w:r>
      <w:r w:rsidRPr="00384808">
        <w:rPr>
          <w:rFonts w:eastAsia="Times New Roman"/>
          <w:i/>
          <w:color w:val="000000" w:themeColor="text1"/>
          <w:shd w:val="clear" w:color="auto" w:fill="FFFFFF"/>
        </w:rPr>
        <w:t>P</w:t>
      </w:r>
      <w:r w:rsidRPr="00384808">
        <w:rPr>
          <w:rFonts w:eastAsia="Times New Roman"/>
          <w:color w:val="000000" w:themeColor="text1"/>
          <w:shd w:val="clear" w:color="auto" w:fill="FFFFFF"/>
        </w:rPr>
        <w:t> &lt; 0.05, **</w:t>
      </w:r>
      <w:r w:rsidRPr="00384808">
        <w:rPr>
          <w:rFonts w:eastAsia="Times New Roman"/>
          <w:i/>
          <w:iCs/>
          <w:color w:val="000000" w:themeColor="text1"/>
          <w:shd w:val="clear" w:color="auto" w:fill="FFFFFF"/>
        </w:rPr>
        <w:t>P</w:t>
      </w:r>
      <w:r w:rsidRPr="00384808">
        <w:rPr>
          <w:rFonts w:eastAsia="Times New Roman"/>
          <w:color w:val="000000" w:themeColor="text1"/>
          <w:shd w:val="clear" w:color="auto" w:fill="FFFFFF"/>
        </w:rPr>
        <w:t> &lt; 0.01, NS non-significance.</w:t>
      </w:r>
    </w:p>
    <w:p w14:paraId="35E201E2" w14:textId="023C0E24" w:rsidR="00A051A9" w:rsidRPr="00384808" w:rsidRDefault="00854874" w:rsidP="00D11EA0">
      <w:pPr>
        <w:pStyle w:val="Correspondencedetails"/>
        <w:spacing w:line="240" w:lineRule="auto"/>
        <w:jc w:val="both"/>
        <w:rPr>
          <w:rFonts w:eastAsia="Times New Roman"/>
          <w:color w:val="000000" w:themeColor="text1"/>
          <w:shd w:val="clear" w:color="auto" w:fill="FFFFFF"/>
        </w:rPr>
      </w:pPr>
      <w:r w:rsidRPr="004666AC">
        <w:rPr>
          <w:rFonts w:eastAsia="Times New Roman"/>
          <w:b/>
          <w:color w:val="000000" w:themeColor="text1"/>
          <w:shd w:val="clear" w:color="auto" w:fill="FFFFFF"/>
        </w:rPr>
        <w:t>Supplementary Fig 6.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Detection of cognate antigens expressed on the surface of live bacteria </w:t>
      </w:r>
      <w:proofErr w:type="spellStart"/>
      <w:r w:rsidRPr="00384808">
        <w:rPr>
          <w:rFonts w:eastAsia="Times New Roman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, </w:t>
      </w:r>
      <w:proofErr w:type="spellStart"/>
      <w:r w:rsidRPr="00384808">
        <w:rPr>
          <w:rFonts w:eastAsia="Times New Roman"/>
          <w:i/>
          <w:iCs/>
          <w:color w:val="000000" w:themeColor="text1"/>
          <w:shd w:val="clear" w:color="auto" w:fill="FFFFFF"/>
        </w:rPr>
        <w:t>Pg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, and </w:t>
      </w:r>
      <w:r w:rsidRPr="00384808">
        <w:rPr>
          <w:rFonts w:eastAsia="Times New Roman"/>
          <w:i/>
          <w:iCs/>
          <w:color w:val="000000" w:themeColor="text1"/>
          <w:shd w:val="clear" w:color="auto" w:fill="FFFFFF"/>
        </w:rPr>
        <w:t>Fn</w:t>
      </w:r>
      <w:r w:rsidRPr="00384808">
        <w:rPr>
          <w:rFonts w:eastAsia="Times New Roman"/>
          <w:color w:val="000000" w:themeColor="text1"/>
          <w:shd w:val="clear" w:color="auto" w:fill="FFFFFF"/>
        </w:rPr>
        <w:t>.</w:t>
      </w:r>
      <w:r w:rsidR="008816C3" w:rsidRPr="00384808">
        <w:rPr>
          <w:rFonts w:eastAsia="Times New Roman"/>
          <w:b/>
          <w:bCs/>
          <w:color w:val="000000" w:themeColor="text1"/>
          <w:shd w:val="clear" w:color="auto" w:fill="FFFFFF"/>
        </w:rPr>
        <w:t xml:space="preserve"> a-c</w:t>
      </w:r>
      <w:r w:rsidRPr="00384808">
        <w:rPr>
          <w:rFonts w:eastAsia="Times New Roman"/>
          <w:b/>
          <w:b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Immunofluorescence detection of the natural form of 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BspA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, Hgp44, and 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FomA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 expressing on the surface of live </w:t>
      </w:r>
      <w:proofErr w:type="spellStart"/>
      <w:proofErr w:type="gram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eastAsia="Times New Roman"/>
          <w:b/>
          <w:b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>,</w:t>
      </w:r>
      <w:proofErr w:type="gramEnd"/>
      <w:r w:rsidR="008816C3" w:rsidRPr="00384808">
        <w:rPr>
          <w:rFonts w:eastAsia="Times New Roman"/>
          <w:color w:val="000000" w:themeColor="text1"/>
          <w:shd w:val="clear" w:color="auto" w:fill="FFFFFF"/>
        </w:rPr>
        <w:t xml:space="preserve">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Pg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, and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>, respectively. Freshly cultured bacteria were incubated with antisera obtained from corresponding vaccines. The specimens were visualized using confocal microscopy.</w:t>
      </w:r>
    </w:p>
    <w:p w14:paraId="3554FA77" w14:textId="77777777" w:rsidR="00E26F12" w:rsidRPr="00E26F12" w:rsidRDefault="00854874" w:rsidP="00E26F12">
      <w:pPr>
        <w:pStyle w:val="Correspondencedetails"/>
        <w:spacing w:line="240" w:lineRule="auto"/>
        <w:jc w:val="both"/>
        <w:rPr>
          <w:rFonts w:asciiTheme="majorBidi" w:hAnsiTheme="majorBidi" w:cstheme="majorBidi"/>
          <w:color w:val="000000" w:themeColor="text1"/>
          <w:shd w:val="clear" w:color="auto" w:fill="FFFFFF"/>
        </w:rPr>
      </w:pPr>
      <w:r w:rsidRPr="00E26F12">
        <w:rPr>
          <w:rFonts w:eastAsia="Times New Roman"/>
          <w:b/>
          <w:color w:val="000000" w:themeColor="text1"/>
          <w:shd w:val="clear" w:color="auto" w:fill="FFFFFF"/>
        </w:rPr>
        <w:t>Supplementary Fig 7</w:t>
      </w:r>
      <w:r w:rsidRPr="00E26F12">
        <w:rPr>
          <w:rFonts w:eastAsia="Times New Roman"/>
          <w:color w:val="000000" w:themeColor="text1"/>
          <w:shd w:val="clear" w:color="auto" w:fill="FFFFFF"/>
        </w:rPr>
        <w:t xml:space="preserve">. Inhibition of </w:t>
      </w:r>
      <w:proofErr w:type="spellStart"/>
      <w:r w:rsidRPr="00E26F12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E26F12">
        <w:rPr>
          <w:rFonts w:eastAsia="Times New Roman"/>
          <w:i/>
          <w:iCs/>
          <w:color w:val="000000" w:themeColor="text1"/>
          <w:shd w:val="clear" w:color="auto" w:fill="FFFFFF"/>
        </w:rPr>
        <w:t xml:space="preserve"> </w:t>
      </w:r>
      <w:r w:rsidRPr="00E26F12">
        <w:rPr>
          <w:rFonts w:eastAsia="Times New Roman"/>
          <w:color w:val="000000" w:themeColor="text1"/>
          <w:shd w:val="clear" w:color="auto" w:fill="FFFFFF"/>
        </w:rPr>
        <w:t>invasion into KB cells by antisera or anti-saliva induced by monovalent (</w:t>
      </w:r>
      <w:proofErr w:type="spellStart"/>
      <w:r w:rsidRPr="00E26F12">
        <w:rPr>
          <w:rFonts w:eastAsia="Times New Roman"/>
          <w:color w:val="000000" w:themeColor="text1"/>
          <w:shd w:val="clear" w:color="auto" w:fill="FFFFFF"/>
        </w:rPr>
        <w:t>BtB</w:t>
      </w:r>
      <w:proofErr w:type="spellEnd"/>
      <w:r w:rsidRPr="00E26F12">
        <w:rPr>
          <w:rFonts w:eastAsia="Times New Roman"/>
          <w:color w:val="000000" w:themeColor="text1"/>
          <w:shd w:val="clear" w:color="auto" w:fill="FFFFFF"/>
        </w:rPr>
        <w:t>) or divalent vaccines (</w:t>
      </w:r>
      <w:proofErr w:type="spellStart"/>
      <w:r w:rsidRPr="00E26F12">
        <w:rPr>
          <w:rFonts w:eastAsia="Times New Roman"/>
          <w:color w:val="000000" w:themeColor="text1"/>
          <w:shd w:val="clear" w:color="auto" w:fill="FFFFFF"/>
        </w:rPr>
        <w:t>BtB+HB</w:t>
      </w:r>
      <w:proofErr w:type="spellEnd"/>
      <w:r w:rsidRPr="00E26F12">
        <w:rPr>
          <w:rFonts w:eastAsia="Times New Roman"/>
          <w:color w:val="000000" w:themeColor="text1"/>
          <w:shd w:val="clear" w:color="auto" w:fill="FFFFFF"/>
        </w:rPr>
        <w:t xml:space="preserve"> or </w:t>
      </w:r>
      <w:proofErr w:type="spellStart"/>
      <w:r w:rsidRPr="00E26F12">
        <w:rPr>
          <w:rFonts w:eastAsia="Times New Roman"/>
          <w:color w:val="000000" w:themeColor="text1"/>
          <w:shd w:val="clear" w:color="auto" w:fill="FFFFFF"/>
        </w:rPr>
        <w:t>BtB+BtA</w:t>
      </w:r>
      <w:proofErr w:type="spellEnd"/>
      <w:r w:rsidRPr="00E26F12">
        <w:rPr>
          <w:rFonts w:eastAsia="Times New Roman"/>
          <w:color w:val="000000" w:themeColor="text1"/>
          <w:shd w:val="clear" w:color="auto" w:fill="FFFFFF"/>
        </w:rPr>
        <w:t xml:space="preserve">). </w:t>
      </w:r>
      <w:r w:rsidR="00CA6A7C" w:rsidRPr="00E26F12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The adhesion/invasion of </w:t>
      </w:r>
      <w:proofErr w:type="spellStart"/>
      <w:r w:rsidR="00CA6A7C" w:rsidRPr="00E26F12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="00CA6A7C" w:rsidRPr="00E26F12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into KB cells was </w:t>
      </w:r>
      <w:r w:rsidR="00CA6A7C" w:rsidRPr="00E26F12">
        <w:rPr>
          <w:color w:val="000000" w:themeColor="text1"/>
        </w:rPr>
        <w:t>determined by using flow cytometry and confocal microscopy.</w:t>
      </w:r>
      <w:r w:rsidR="00CA6A7C" w:rsidRPr="00E26F12">
        <w:rPr>
          <w:color w:val="000000" w:themeColor="text1"/>
        </w:rPr>
        <w:t xml:space="preserve"> </w:t>
      </w:r>
      <w:r w:rsidR="00CA6A7C" w:rsidRPr="00E26F12">
        <w:rPr>
          <w:color w:val="000000" w:themeColor="text1"/>
        </w:rPr>
        <w:t xml:space="preserve">CFSE-labelled </w:t>
      </w:r>
      <w:proofErr w:type="spellStart"/>
      <w:r w:rsidR="00CA6A7C" w:rsidRPr="00E26F12">
        <w:rPr>
          <w:i/>
          <w:iCs/>
          <w:color w:val="000000" w:themeColor="text1"/>
        </w:rPr>
        <w:t>Tf</w:t>
      </w:r>
      <w:proofErr w:type="spellEnd"/>
      <w:r w:rsidR="00CA6A7C" w:rsidRPr="00E26F12">
        <w:rPr>
          <w:color w:val="000000" w:themeColor="text1"/>
        </w:rPr>
        <w:t xml:space="preserve"> was pre-incubated with IgG purified from anti-sera (equivalent to 19 </w:t>
      </w:r>
      <w:proofErr w:type="spellStart"/>
      <w:r w:rsidR="00CA6A7C" w:rsidRPr="00E26F12">
        <w:rPr>
          <w:color w:val="000000" w:themeColor="text1"/>
        </w:rPr>
        <w:t>μl</w:t>
      </w:r>
      <w:proofErr w:type="spellEnd"/>
      <w:r w:rsidR="00CA6A7C" w:rsidRPr="00E26F12">
        <w:rPr>
          <w:color w:val="000000" w:themeColor="text1"/>
        </w:rPr>
        <w:t>/well) or anti-saliva (equivalent to 1/4</w:t>
      </w:r>
      <w:proofErr w:type="gramStart"/>
      <w:r w:rsidR="00CA6A7C" w:rsidRPr="00E26F12">
        <w:rPr>
          <w:color w:val="000000" w:themeColor="text1"/>
        </w:rPr>
        <w:t>)  obtained</w:t>
      </w:r>
      <w:proofErr w:type="gramEnd"/>
      <w:r w:rsidR="00CA6A7C" w:rsidRPr="00E26F12">
        <w:rPr>
          <w:color w:val="000000" w:themeColor="text1"/>
        </w:rPr>
        <w:t xml:space="preserve"> from mice immunized with </w:t>
      </w:r>
      <w:r w:rsidR="00CA6A7C" w:rsidRPr="00E26F12">
        <w:rPr>
          <w:color w:val="000000" w:themeColor="text1"/>
        </w:rPr>
        <w:t>a monovalent (anti-</w:t>
      </w:r>
      <w:proofErr w:type="spellStart"/>
      <w:r w:rsidR="00CA6A7C" w:rsidRPr="00E26F12">
        <w:rPr>
          <w:color w:val="000000" w:themeColor="text1"/>
        </w:rPr>
        <w:t>BtB</w:t>
      </w:r>
      <w:proofErr w:type="spellEnd"/>
      <w:r w:rsidR="00CA6A7C" w:rsidRPr="00E26F12">
        <w:rPr>
          <w:color w:val="000000" w:themeColor="text1"/>
        </w:rPr>
        <w:t xml:space="preserve">) or </w:t>
      </w:r>
      <w:r w:rsidR="00CA6A7C" w:rsidRPr="00E26F12">
        <w:rPr>
          <w:color w:val="000000" w:themeColor="text1"/>
        </w:rPr>
        <w:t>divalent vaccine</w:t>
      </w:r>
      <w:r w:rsidR="00CA6A7C" w:rsidRPr="00E26F12">
        <w:rPr>
          <w:color w:val="000000" w:themeColor="text1"/>
        </w:rPr>
        <w:t>s</w:t>
      </w:r>
      <w:r w:rsidR="00CA6A7C" w:rsidRPr="00E26F12">
        <w:rPr>
          <w:color w:val="000000" w:themeColor="text1"/>
        </w:rPr>
        <w:t xml:space="preserve"> (</w:t>
      </w:r>
      <w:proofErr w:type="spellStart"/>
      <w:r w:rsidR="00CA6A7C" w:rsidRPr="00E26F12">
        <w:rPr>
          <w:color w:val="000000" w:themeColor="text1"/>
        </w:rPr>
        <w:t>anti-H</w:t>
      </w:r>
      <w:r w:rsidR="00CA6A7C" w:rsidRPr="00E26F12">
        <w:rPr>
          <w:color w:val="000000" w:themeColor="text1"/>
        </w:rPr>
        <w:t>tB+HB</w:t>
      </w:r>
      <w:proofErr w:type="spellEnd"/>
      <w:r w:rsidR="00CA6A7C" w:rsidRPr="00E26F12">
        <w:rPr>
          <w:color w:val="000000" w:themeColor="text1"/>
        </w:rPr>
        <w:t xml:space="preserve"> or </w:t>
      </w:r>
      <w:proofErr w:type="spellStart"/>
      <w:r w:rsidR="00CA6A7C" w:rsidRPr="00E26F12">
        <w:rPr>
          <w:color w:val="000000" w:themeColor="text1"/>
        </w:rPr>
        <w:t>anti-BtB+BtA</w:t>
      </w:r>
      <w:proofErr w:type="spellEnd"/>
      <w:r w:rsidR="00CA6A7C" w:rsidRPr="00E26F12">
        <w:rPr>
          <w:color w:val="000000" w:themeColor="text1"/>
        </w:rPr>
        <w:t>)</w:t>
      </w:r>
      <w:r w:rsidR="00CA6A7C" w:rsidRPr="00E26F12">
        <w:rPr>
          <w:color w:val="000000" w:themeColor="text1"/>
        </w:rPr>
        <w:t xml:space="preserve"> </w:t>
      </w:r>
      <w:r w:rsidR="00CA6A7C" w:rsidRPr="00E26F12">
        <w:rPr>
          <w:color w:val="000000" w:themeColor="text1"/>
        </w:rPr>
        <w:t xml:space="preserve">for 1 hour. Then KB cells were infected with CFSE-labelled </w:t>
      </w:r>
      <w:proofErr w:type="spellStart"/>
      <w:r w:rsidR="00CA6A7C" w:rsidRPr="00E26F12">
        <w:rPr>
          <w:i/>
          <w:iCs/>
          <w:color w:val="000000" w:themeColor="text1"/>
        </w:rPr>
        <w:t>Tf</w:t>
      </w:r>
      <w:proofErr w:type="spellEnd"/>
      <w:r w:rsidR="00CA6A7C" w:rsidRPr="00E26F12">
        <w:rPr>
          <w:i/>
          <w:iCs/>
          <w:color w:val="000000" w:themeColor="text1"/>
        </w:rPr>
        <w:t xml:space="preserve"> </w:t>
      </w:r>
      <w:r w:rsidR="00CA6A7C" w:rsidRPr="00E26F12">
        <w:rPr>
          <w:color w:val="000000" w:themeColor="text1"/>
        </w:rPr>
        <w:t>at an MOI of 1:100 for 4 hours.</w:t>
      </w:r>
      <w:r w:rsidR="00CA6A7C" w:rsidRPr="00E26F12">
        <w:rPr>
          <w:color w:val="000000" w:themeColor="text1"/>
        </w:rPr>
        <w:t xml:space="preserve"> </w:t>
      </w:r>
      <w:r w:rsidR="00CA6A7C" w:rsidRPr="00E26F12">
        <w:rPr>
          <w:b/>
          <w:color w:val="000000" w:themeColor="text1"/>
        </w:rPr>
        <w:t>a</w:t>
      </w:r>
      <w:r w:rsidR="00CA6A7C" w:rsidRPr="00E26F12">
        <w:rPr>
          <w:b/>
          <w:bCs/>
          <w:color w:val="000000" w:themeColor="text1"/>
        </w:rPr>
        <w:t>,</w:t>
      </w:r>
      <w:r w:rsidR="00CA6A7C" w:rsidRPr="00E26F12">
        <w:rPr>
          <w:b/>
          <w:bCs/>
          <w:color w:val="000000" w:themeColor="text1"/>
        </w:rPr>
        <w:t xml:space="preserve"> </w:t>
      </w:r>
      <w:r w:rsidR="00E26F12" w:rsidRPr="00E26F12">
        <w:rPr>
          <w:b/>
          <w:bCs/>
          <w:color w:val="000000" w:themeColor="text1"/>
        </w:rPr>
        <w:t>c</w:t>
      </w:r>
      <w:r w:rsidR="00CA6A7C" w:rsidRPr="00E26F12">
        <w:rPr>
          <w:color w:val="000000" w:themeColor="text1"/>
        </w:rPr>
        <w:t xml:space="preserve"> Cells were </w:t>
      </w:r>
      <w:proofErr w:type="spellStart"/>
      <w:r w:rsidR="00CA6A7C" w:rsidRPr="00E26F12">
        <w:rPr>
          <w:color w:val="000000" w:themeColor="text1"/>
        </w:rPr>
        <w:t>analyzed</w:t>
      </w:r>
      <w:proofErr w:type="spellEnd"/>
      <w:r w:rsidR="00CA6A7C" w:rsidRPr="00E26F12">
        <w:rPr>
          <w:color w:val="000000" w:themeColor="text1"/>
        </w:rPr>
        <w:t xml:space="preserve"> by flow cytometry after quenching the fluorescence of bacteria bound on the surface with </w:t>
      </w:r>
      <w:proofErr w:type="spellStart"/>
      <w:r w:rsidR="00CA6A7C" w:rsidRPr="00E26F12">
        <w:rPr>
          <w:color w:val="000000" w:themeColor="text1"/>
        </w:rPr>
        <w:t>trypan</w:t>
      </w:r>
      <w:proofErr w:type="spellEnd"/>
      <w:r w:rsidR="00CA6A7C" w:rsidRPr="00E26F12">
        <w:rPr>
          <w:color w:val="000000" w:themeColor="text1"/>
        </w:rPr>
        <w:t xml:space="preserve"> blue.</w:t>
      </w:r>
      <w:r w:rsidR="00E26F12" w:rsidRPr="00E26F12">
        <w:rPr>
          <w:color w:val="000000" w:themeColor="text1"/>
        </w:rPr>
        <w:t xml:space="preserve"> </w:t>
      </w:r>
      <w:r w:rsidR="00E26F12" w:rsidRPr="00E26F12">
        <w:rPr>
          <w:rFonts w:hint="eastAsia"/>
          <w:b/>
          <w:color w:val="000000" w:themeColor="text1"/>
          <w:shd w:val="clear" w:color="auto" w:fill="FFFFFF"/>
          <w:lang w:eastAsia="ko-KR"/>
        </w:rPr>
        <w:t>b</w:t>
      </w:r>
      <w:r w:rsidR="00E26F12" w:rsidRPr="00E26F12"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t>, d</w:t>
      </w:r>
      <w:r w:rsidR="00E26F12" w:rsidRPr="00E26F12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</w:t>
      </w:r>
      <w:r w:rsidR="00E26F12" w:rsidRPr="00E26F12">
        <w:rPr>
          <w:color w:val="000000" w:themeColor="text1"/>
          <w:shd w:val="clear" w:color="auto" w:fill="FFFFFF"/>
        </w:rPr>
        <w:t xml:space="preserve">Representative confocal microscopic images illustrating the adhesion and invasion of </w:t>
      </w:r>
      <w:proofErr w:type="spellStart"/>
      <w:r w:rsidR="00E26F12" w:rsidRPr="00E26F12">
        <w:rPr>
          <w:i/>
          <w:iCs/>
          <w:color w:val="000000" w:themeColor="text1"/>
          <w:shd w:val="clear" w:color="auto" w:fill="FFFFFF"/>
        </w:rPr>
        <w:t>Tf</w:t>
      </w:r>
      <w:proofErr w:type="spellEnd"/>
      <w:r w:rsidR="00E26F12" w:rsidRPr="00E26F12">
        <w:rPr>
          <w:color w:val="000000" w:themeColor="text1"/>
          <w:shd w:val="clear" w:color="auto" w:fill="FFFFFF"/>
        </w:rPr>
        <w:t xml:space="preserve"> treated with purified IgG from anti-sera (</w:t>
      </w:r>
      <w:r w:rsidR="00E26F12" w:rsidRPr="00E26F12">
        <w:rPr>
          <w:color w:val="000000" w:themeColor="text1"/>
        </w:rPr>
        <w:t xml:space="preserve">equivalent to 19 </w:t>
      </w:r>
      <w:proofErr w:type="spellStart"/>
      <w:r w:rsidR="00E26F12" w:rsidRPr="00E26F12">
        <w:rPr>
          <w:color w:val="000000" w:themeColor="text1"/>
        </w:rPr>
        <w:t>μl</w:t>
      </w:r>
      <w:proofErr w:type="spellEnd"/>
      <w:r w:rsidR="00E26F12" w:rsidRPr="00E26F12">
        <w:rPr>
          <w:color w:val="000000" w:themeColor="text1"/>
        </w:rPr>
        <w:t xml:space="preserve">/well) </w:t>
      </w:r>
      <w:r w:rsidR="00E26F12" w:rsidRPr="00E26F12">
        <w:rPr>
          <w:color w:val="000000" w:themeColor="text1"/>
          <w:shd w:val="clear" w:color="auto" w:fill="FFFFFF"/>
        </w:rPr>
        <w:t>or anti-saliva (equivalent to 1/4 dilution), respectively.</w:t>
      </w:r>
      <w:r w:rsidR="00E26F12" w:rsidRPr="00E26F12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Data are represented as the mean ± SEM from three independent flow cytometry experiments. </w:t>
      </w:r>
      <w:r w:rsidR="00E26F12" w:rsidRPr="00E26F12">
        <w:rPr>
          <w:rFonts w:eastAsia="Times New Roman"/>
          <w:color w:val="000000" w:themeColor="text1"/>
          <w:shd w:val="clear" w:color="auto" w:fill="FFFFFF"/>
        </w:rPr>
        <w:t>**</w:t>
      </w:r>
      <w:r w:rsidR="00E26F12" w:rsidRPr="00E26F12">
        <w:rPr>
          <w:rFonts w:eastAsia="Times New Roman"/>
          <w:i/>
          <w:iCs/>
          <w:color w:val="000000" w:themeColor="text1"/>
          <w:shd w:val="clear" w:color="auto" w:fill="FFFFFF"/>
        </w:rPr>
        <w:t>P</w:t>
      </w:r>
      <w:r w:rsidR="00E26F12" w:rsidRPr="00E26F12">
        <w:rPr>
          <w:rFonts w:eastAsia="Times New Roman"/>
          <w:color w:val="000000" w:themeColor="text1"/>
          <w:shd w:val="clear" w:color="auto" w:fill="FFFFFF"/>
        </w:rPr>
        <w:t> &lt; 0.01</w:t>
      </w:r>
      <w:r w:rsidR="00E26F12" w:rsidRPr="00E26F12">
        <w:rPr>
          <w:rFonts w:eastAsia="Times New Roman"/>
          <w:color w:val="000000" w:themeColor="text1"/>
          <w:shd w:val="clear" w:color="auto" w:fill="FFFFFF"/>
        </w:rPr>
        <w:t xml:space="preserve">, </w:t>
      </w:r>
      <w:r w:rsidR="00E26F12" w:rsidRPr="00E26F12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*** </w:t>
      </w:r>
      <w:r w:rsidR="00E26F12" w:rsidRPr="00E26F12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P</w:t>
      </w:r>
      <w:r w:rsidR="00E26F12" w:rsidRPr="00E26F12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 &lt; 0.001, **** </w:t>
      </w:r>
      <w:r w:rsidR="00E26F12" w:rsidRPr="00E26F12">
        <w:rPr>
          <w:rFonts w:asciiTheme="majorBidi" w:hAnsiTheme="majorBidi" w:cstheme="majorBidi"/>
          <w:i/>
          <w:color w:val="000000" w:themeColor="text1"/>
          <w:shd w:val="clear" w:color="auto" w:fill="FFFFFF"/>
        </w:rPr>
        <w:t>P</w:t>
      </w:r>
      <w:r w:rsidR="00E26F12" w:rsidRPr="00E26F12">
        <w:rPr>
          <w:rFonts w:asciiTheme="majorBidi" w:hAnsiTheme="majorBidi" w:cstheme="majorBidi"/>
          <w:color w:val="000000" w:themeColor="text1"/>
          <w:shd w:val="clear" w:color="auto" w:fill="FFFFFF"/>
        </w:rPr>
        <w:t> &lt; 0.0001</w:t>
      </w:r>
      <w:r w:rsidR="00E26F12" w:rsidRPr="00E26F12">
        <w:rPr>
          <w:rFonts w:asciiTheme="majorBidi" w:hAnsiTheme="majorBidi" w:cstheme="majorBidi"/>
          <w:color w:val="000000" w:themeColor="text1"/>
          <w:shd w:val="clear" w:color="auto" w:fill="FFFFFF"/>
        </w:rPr>
        <w:t>.</w:t>
      </w:r>
    </w:p>
    <w:p w14:paraId="103314F2" w14:textId="77777777" w:rsidR="00CA6A7C" w:rsidRPr="00D45A42" w:rsidRDefault="00CA6A7C">
      <w:pPr>
        <w:pStyle w:val="Correspondencedetails"/>
        <w:spacing w:line="240" w:lineRule="auto"/>
        <w:jc w:val="both"/>
        <w:rPr>
          <w:rFonts w:asciiTheme="majorBidi" w:hAnsiTheme="majorBidi" w:cstheme="majorBidi"/>
          <w:color w:val="FF0000"/>
          <w:shd w:val="clear" w:color="auto" w:fill="FFFFFF"/>
        </w:rPr>
      </w:pPr>
    </w:p>
    <w:p w14:paraId="7D13C969" w14:textId="79A44F29" w:rsidR="00A051A9" w:rsidRPr="00384808" w:rsidRDefault="00854874">
      <w:pPr>
        <w:pStyle w:val="Correspondencedetails"/>
        <w:spacing w:line="240" w:lineRule="auto"/>
        <w:jc w:val="both"/>
        <w:rPr>
          <w:rFonts w:eastAsia="Times New Roman"/>
          <w:color w:val="000000" w:themeColor="text1"/>
          <w:shd w:val="clear" w:color="auto" w:fill="FFFFFF"/>
        </w:rPr>
      </w:pPr>
      <w:r w:rsidRPr="004666AC">
        <w:rPr>
          <w:rFonts w:eastAsia="Times New Roman"/>
          <w:b/>
          <w:color w:val="000000" w:themeColor="text1"/>
          <w:shd w:val="clear" w:color="auto" w:fill="FFFFFF"/>
        </w:rPr>
        <w:t>Supplementary Fi</w:t>
      </w:r>
      <w:r w:rsidR="0013252E" w:rsidRPr="004666AC">
        <w:rPr>
          <w:rFonts w:eastAsia="Times New Roman"/>
          <w:b/>
          <w:color w:val="000000" w:themeColor="text1"/>
          <w:shd w:val="clear" w:color="auto" w:fill="FFFFFF"/>
        </w:rPr>
        <w:t xml:space="preserve">g </w:t>
      </w:r>
      <w:r w:rsidRPr="004666AC">
        <w:rPr>
          <w:rFonts w:eastAsia="Times New Roman"/>
          <w:b/>
          <w:color w:val="000000" w:themeColor="text1"/>
          <w:shd w:val="clear" w:color="auto" w:fill="FFFFFF"/>
        </w:rPr>
        <w:t>8</w:t>
      </w:r>
      <w:r w:rsidR="004666AC">
        <w:rPr>
          <w:rFonts w:eastAsia="Times New Roman"/>
          <w:color w:val="000000" w:themeColor="text1"/>
          <w:shd w:val="clear" w:color="auto" w:fill="FFFFFF"/>
        </w:rPr>
        <w:t>.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Determination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colonization in mice oral cavity within a </w:t>
      </w:r>
      <w:r w:rsidRPr="00384808">
        <w:rPr>
          <w:rFonts w:eastAsia="함초롬바탕"/>
          <w:color w:val="000000" w:themeColor="text1"/>
        </w:rPr>
        <w:t xml:space="preserve">temporary ligature plus oral infection model </w:t>
      </w:r>
      <w:r w:rsidRPr="00384808">
        <w:rPr>
          <w:rFonts w:eastAsia="Times New Roman"/>
          <w:color w:val="000000" w:themeColor="text1"/>
          <w:shd w:val="clear" w:color="auto" w:fill="FFFFFF"/>
        </w:rPr>
        <w:t>by qPCR.</w:t>
      </w:r>
      <w:r w:rsidRPr="00384808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5E6D16" w:rsidRPr="00384808">
        <w:rPr>
          <w:rFonts w:asciiTheme="majorBidi" w:hAnsiTheme="majorBidi" w:cstheme="majorBidi"/>
          <w:b/>
          <w:bCs/>
          <w:color w:val="000000" w:themeColor="text1"/>
        </w:rPr>
        <w:t>a</w:t>
      </w:r>
      <w:proofErr w:type="spellEnd"/>
      <w:r w:rsidRPr="00384808">
        <w:rPr>
          <w:rFonts w:asciiTheme="majorBidi" w:hAnsiTheme="majorBidi" w:cstheme="majorBidi"/>
          <w:color w:val="000000" w:themeColor="text1"/>
        </w:rPr>
        <w:t xml:space="preserve"> Immunization and experimental schedule. </w:t>
      </w:r>
      <w:r w:rsidRPr="00384808">
        <w:rPr>
          <w:rFonts w:eastAsia="Times New Roman"/>
          <w:bCs/>
          <w:color w:val="000000" w:themeColor="text1"/>
          <w:shd w:val="clear" w:color="auto" w:fill="FFFFFF"/>
        </w:rPr>
        <w:t>BALB/c were intranasally immunized with PBS or trivalent vaccine (</w:t>
      </w:r>
      <w:proofErr w:type="spellStart"/>
      <w:r w:rsidRPr="00384808">
        <w:rPr>
          <w:rFonts w:eastAsia="Times New Roman"/>
          <w:bCs/>
          <w:color w:val="000000" w:themeColor="text1"/>
          <w:shd w:val="clear" w:color="auto" w:fill="FFFFFF"/>
        </w:rPr>
        <w:t>BtB+HB+BtA</w:t>
      </w:r>
      <w:proofErr w:type="spellEnd"/>
      <w:r w:rsidRPr="00384808">
        <w:rPr>
          <w:rFonts w:eastAsia="Times New Roman"/>
          <w:bCs/>
          <w:color w:val="000000" w:themeColor="text1"/>
          <w:shd w:val="clear" w:color="auto" w:fill="FFFFFF"/>
        </w:rPr>
        <w:t xml:space="preserve">) three times at 2-week intervals. Two weeks after the final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immunization, mice were orally infected with a mixture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Pg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and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(5 times), corresponding to the </w:t>
      </w:r>
      <w:r w:rsidRPr="00384808">
        <w:rPr>
          <w:rFonts w:eastAsia="함초롬바탕"/>
          <w:color w:val="000000" w:themeColor="text1"/>
        </w:rPr>
        <w:t>temporary ligature plus oral infection model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. Oral swabs were collected at 2 days after the final infection. </w:t>
      </w:r>
      <w:r w:rsidR="005E6D16" w:rsidRPr="00384808">
        <w:rPr>
          <w:rFonts w:eastAsia="Times New Roman"/>
          <w:b/>
          <w:bCs/>
          <w:color w:val="000000" w:themeColor="text1"/>
          <w:shd w:val="clear" w:color="auto" w:fill="FFFFFF"/>
        </w:rPr>
        <w:t>b</w:t>
      </w:r>
      <w:r w:rsidRPr="00384808">
        <w:rPr>
          <w:rFonts w:eastAsia="Times New Roman"/>
          <w:b/>
          <w:b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Detection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>colonization in mice oral cavity by qPCR. Oral swabs were obtained from control mice (Naïve), mice</w:t>
      </w:r>
      <w:r w:rsidR="00D11EA0" w:rsidRPr="00384808">
        <w:rPr>
          <w:rFonts w:eastAsia="Times New Roman"/>
          <w:color w:val="000000" w:themeColor="text1"/>
          <w:shd w:val="clear" w:color="auto" w:fill="FFFFFF"/>
        </w:rPr>
        <w:t xml:space="preserve"> immunized with PBS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</w:t>
      </w:r>
      <w:r w:rsidR="00D11EA0" w:rsidRPr="00384808">
        <w:rPr>
          <w:rFonts w:eastAsia="Times New Roman"/>
          <w:color w:val="000000" w:themeColor="text1"/>
          <w:shd w:val="clear" w:color="auto" w:fill="FFFFFF"/>
        </w:rPr>
        <w:t>before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 ligature placement/removal plus mixed oral bacterial infections (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LigR+OI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), and mice vaccinated with </w:t>
      </w:r>
      <w:proofErr w:type="spellStart"/>
      <w:r w:rsidRPr="00384808">
        <w:rPr>
          <w:rFonts w:eastAsia="Times New Roman"/>
          <w:bCs/>
          <w:color w:val="000000" w:themeColor="text1"/>
          <w:shd w:val="clear" w:color="auto" w:fill="FFFFFF"/>
        </w:rPr>
        <w:t>BtB+HB+BtA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 before ligature placement/removal plus mixed oral bacterial infections (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Vax+LigR+OI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). There were 4 mice in each group. qPCR analysis was used to quantify the copy number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16S </w:t>
      </w:r>
      <w:proofErr w:type="spellStart"/>
      <w:r w:rsidRPr="00384808">
        <w:rPr>
          <w:rFonts w:eastAsia="Times New Roman"/>
          <w:color w:val="000000" w:themeColor="text1"/>
          <w:shd w:val="clear" w:color="auto" w:fill="FFFFFF"/>
        </w:rPr>
        <w:t>rRNA</w:t>
      </w:r>
      <w:proofErr w:type="spellEnd"/>
      <w:r w:rsidRPr="00384808">
        <w:rPr>
          <w:rFonts w:eastAsia="Times New Roman"/>
          <w:color w:val="000000" w:themeColor="text1"/>
          <w:shd w:val="clear" w:color="auto" w:fill="FFFFFF"/>
        </w:rPr>
        <w:t xml:space="preserve"> gene by referencing the standard curve.</w:t>
      </w:r>
    </w:p>
    <w:p w14:paraId="24CC99C6" w14:textId="77777777" w:rsidR="004666AC" w:rsidRDefault="004666AC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266A552F" w14:textId="77777777" w:rsidR="00A53569" w:rsidRDefault="00A53569" w:rsidP="004666AC">
      <w:pPr>
        <w:pStyle w:val="2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00238A1" w14:textId="2236ABD2" w:rsidR="004666AC" w:rsidRPr="00384808" w:rsidRDefault="004666AC" w:rsidP="004666AC">
      <w:pPr>
        <w:pStyle w:val="2"/>
        <w:rPr>
          <w:color w:val="000000" w:themeColor="text1"/>
        </w:rPr>
      </w:pPr>
      <w:r w:rsidRPr="00384808">
        <w:rPr>
          <w:color w:val="000000" w:themeColor="text1"/>
        </w:rPr>
        <w:lastRenderedPageBreak/>
        <w:t xml:space="preserve">Supplementary Table 1. </w:t>
      </w:r>
      <w:r w:rsidRPr="00384808">
        <w:rPr>
          <w:b w:val="0"/>
          <w:bCs w:val="0"/>
          <w:color w:val="000000" w:themeColor="text1"/>
        </w:rPr>
        <w:t>Oligonucleotide primers were used for qPCR in this study.</w:t>
      </w:r>
    </w:p>
    <w:tbl>
      <w:tblPr>
        <w:tblW w:w="850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7"/>
        <w:gridCol w:w="2993"/>
        <w:gridCol w:w="4035"/>
      </w:tblGrid>
      <w:tr w:rsidR="004666AC" w:rsidRPr="00384808" w14:paraId="2063A7D5" w14:textId="77777777" w:rsidTr="005C3642">
        <w:trPr>
          <w:trHeight w:val="435"/>
        </w:trPr>
        <w:tc>
          <w:tcPr>
            <w:tcW w:w="147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34CA2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b/>
                <w:bCs/>
                <w:color w:val="000000" w:themeColor="text1"/>
                <w:sz w:val="22"/>
                <w:szCs w:val="22"/>
              </w:rPr>
              <w:t>Gene</w:t>
            </w:r>
          </w:p>
        </w:tc>
        <w:tc>
          <w:tcPr>
            <w:tcW w:w="299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FBC05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b/>
                <w:bCs/>
                <w:color w:val="000000" w:themeColor="text1"/>
                <w:sz w:val="22"/>
                <w:szCs w:val="22"/>
              </w:rPr>
              <w:t>Direction</w:t>
            </w:r>
          </w:p>
        </w:tc>
        <w:tc>
          <w:tcPr>
            <w:tcW w:w="403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CC522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b/>
                <w:bCs/>
                <w:color w:val="000000" w:themeColor="text1"/>
                <w:sz w:val="22"/>
                <w:szCs w:val="22"/>
              </w:rPr>
              <w:t>Sequence</w:t>
            </w:r>
          </w:p>
        </w:tc>
      </w:tr>
      <w:tr w:rsidR="004666AC" w:rsidRPr="00384808" w14:paraId="5B368424" w14:textId="77777777" w:rsidTr="005C3642">
        <w:trPr>
          <w:trHeight w:val="489"/>
        </w:trPr>
        <w:tc>
          <w:tcPr>
            <w:tcW w:w="14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A613C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IL-1</w:t>
            </w: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  <w:lang w:val="el-GR"/>
              </w:rPr>
              <w:t>β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0FFE2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FORWARD</w:t>
            </w:r>
          </w:p>
        </w:tc>
        <w:tc>
          <w:tcPr>
            <w:tcW w:w="4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546B5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5' GAGCGCTCACGAACAGTTG 3'</w:t>
            </w:r>
          </w:p>
        </w:tc>
      </w:tr>
      <w:tr w:rsidR="004666AC" w:rsidRPr="00384808" w14:paraId="57CD9174" w14:textId="77777777" w:rsidTr="005C3642">
        <w:trPr>
          <w:trHeight w:val="489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78329E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AB38F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REVERSE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75ED4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3' TTGGTTAAATGACCTGCAACA 5'</w:t>
            </w:r>
          </w:p>
        </w:tc>
      </w:tr>
      <w:tr w:rsidR="004666AC" w:rsidRPr="00384808" w14:paraId="6765035C" w14:textId="77777777" w:rsidTr="005C3642">
        <w:trPr>
          <w:trHeight w:val="435"/>
        </w:trPr>
        <w:tc>
          <w:tcPr>
            <w:tcW w:w="147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1EFF4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IL-6</w:t>
            </w:r>
          </w:p>
        </w:tc>
        <w:tc>
          <w:tcPr>
            <w:tcW w:w="2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F0AD4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FORWARD</w:t>
            </w:r>
          </w:p>
        </w:tc>
        <w:tc>
          <w:tcPr>
            <w:tcW w:w="40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F40C7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5' CCGGAGAGGAGACTTCACAG 3'</w:t>
            </w:r>
          </w:p>
        </w:tc>
      </w:tr>
      <w:tr w:rsidR="004666AC" w:rsidRPr="00384808" w14:paraId="740BE10B" w14:textId="77777777" w:rsidTr="005C3642">
        <w:trPr>
          <w:trHeight w:val="43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3EBE02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C278B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REVERSE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5F103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3' CAGAATTGC CATTGCACAAC 5'</w:t>
            </w:r>
          </w:p>
        </w:tc>
      </w:tr>
      <w:tr w:rsidR="004666AC" w:rsidRPr="00384808" w14:paraId="0B6651F4" w14:textId="77777777" w:rsidTr="005C3642">
        <w:trPr>
          <w:trHeight w:val="435"/>
        </w:trPr>
        <w:tc>
          <w:tcPr>
            <w:tcW w:w="147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564DA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TNF-</w:t>
            </w: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sym w:font="Symbol" w:char="F061"/>
            </w:r>
          </w:p>
        </w:tc>
        <w:tc>
          <w:tcPr>
            <w:tcW w:w="2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AAA6D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FORWARD</w:t>
            </w:r>
          </w:p>
        </w:tc>
        <w:tc>
          <w:tcPr>
            <w:tcW w:w="40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91061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5' GCTGAGCTCAAACCCTGGTA 3'</w:t>
            </w:r>
          </w:p>
        </w:tc>
      </w:tr>
      <w:tr w:rsidR="004666AC" w:rsidRPr="00384808" w14:paraId="04AE89ED" w14:textId="77777777" w:rsidTr="005C3642">
        <w:trPr>
          <w:trHeight w:val="43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2A2A7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6D688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REVERSE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0EE9B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3' CGGACTCCGCAAAGTCTAAG 5'</w:t>
            </w:r>
          </w:p>
        </w:tc>
      </w:tr>
      <w:tr w:rsidR="004666AC" w:rsidRPr="00384808" w14:paraId="0045DB9E" w14:textId="77777777" w:rsidTr="005C3642">
        <w:trPr>
          <w:trHeight w:val="435"/>
        </w:trPr>
        <w:tc>
          <w:tcPr>
            <w:tcW w:w="147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E05DE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MMP-9</w:t>
            </w:r>
          </w:p>
        </w:tc>
        <w:tc>
          <w:tcPr>
            <w:tcW w:w="2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3D509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FORWARD</w:t>
            </w:r>
          </w:p>
        </w:tc>
        <w:tc>
          <w:tcPr>
            <w:tcW w:w="40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0ADBB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5' ACGACATAGACGGCATCCA 3'</w:t>
            </w:r>
          </w:p>
        </w:tc>
      </w:tr>
      <w:tr w:rsidR="004666AC" w:rsidRPr="00384808" w14:paraId="7EA63421" w14:textId="77777777" w:rsidTr="005C3642">
        <w:trPr>
          <w:trHeight w:val="43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06F978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D257F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REVERSE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4441F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3' GCTGTGGTTCAGTTGTGGTG 5'</w:t>
            </w:r>
          </w:p>
        </w:tc>
      </w:tr>
      <w:tr w:rsidR="004666AC" w:rsidRPr="00384808" w14:paraId="6F108C30" w14:textId="77777777" w:rsidTr="005C3642">
        <w:trPr>
          <w:trHeight w:val="435"/>
        </w:trPr>
        <w:tc>
          <w:tcPr>
            <w:tcW w:w="147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AC45C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MMP-3</w:t>
            </w:r>
          </w:p>
        </w:tc>
        <w:tc>
          <w:tcPr>
            <w:tcW w:w="2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BC655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FORWARD</w:t>
            </w:r>
          </w:p>
        </w:tc>
        <w:tc>
          <w:tcPr>
            <w:tcW w:w="40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4543E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5' TGGACGGCTAATGCTGGT 3'</w:t>
            </w:r>
          </w:p>
        </w:tc>
      </w:tr>
      <w:tr w:rsidR="004666AC" w:rsidRPr="00384808" w14:paraId="131BAEAA" w14:textId="77777777" w:rsidTr="005C3642">
        <w:trPr>
          <w:trHeight w:val="462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DEFA15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CE027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REVERSE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020EB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3' TTGGCTGAGTGGTAGAGTCCC 5'</w:t>
            </w:r>
          </w:p>
        </w:tc>
      </w:tr>
      <w:tr w:rsidR="004666AC" w:rsidRPr="00384808" w14:paraId="4EA01B3D" w14:textId="77777777" w:rsidTr="005C3642">
        <w:trPr>
          <w:trHeight w:val="510"/>
        </w:trPr>
        <w:tc>
          <w:tcPr>
            <w:tcW w:w="147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87AB0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CXCL-2</w:t>
            </w:r>
          </w:p>
        </w:tc>
        <w:tc>
          <w:tcPr>
            <w:tcW w:w="2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77DFD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FORWARD</w:t>
            </w:r>
          </w:p>
        </w:tc>
        <w:tc>
          <w:tcPr>
            <w:tcW w:w="40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93AC2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5' TCCAGAGCTTGAGTGTGACG 3'</w:t>
            </w:r>
          </w:p>
        </w:tc>
      </w:tr>
      <w:tr w:rsidR="004666AC" w:rsidRPr="00384808" w14:paraId="3CB69276" w14:textId="77777777" w:rsidTr="005C3642">
        <w:trPr>
          <w:trHeight w:val="43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41C940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29123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REVERSE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6D358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3' TCCAGGTCAGTTAGCCTTGC 5'</w:t>
            </w:r>
          </w:p>
        </w:tc>
      </w:tr>
      <w:tr w:rsidR="004666AC" w:rsidRPr="00384808" w14:paraId="1F893841" w14:textId="77777777" w:rsidTr="005C3642">
        <w:trPr>
          <w:trHeight w:val="412"/>
        </w:trPr>
        <w:tc>
          <w:tcPr>
            <w:tcW w:w="147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D9B40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RANKL</w:t>
            </w:r>
          </w:p>
        </w:tc>
        <w:tc>
          <w:tcPr>
            <w:tcW w:w="2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9ACAE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FORWARD</w:t>
            </w:r>
          </w:p>
        </w:tc>
        <w:tc>
          <w:tcPr>
            <w:tcW w:w="40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28585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5' GCA AGCTTG AAGCTCAGCCT 3'</w:t>
            </w:r>
          </w:p>
        </w:tc>
      </w:tr>
      <w:tr w:rsidR="004666AC" w:rsidRPr="00384808" w14:paraId="46BC72A2" w14:textId="77777777" w:rsidTr="005C3642">
        <w:trPr>
          <w:trHeight w:val="43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3FCFAE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F3DA6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REVERSE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CD175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3' CCTCTCCAGACCGTAACTTA  5'</w:t>
            </w:r>
          </w:p>
        </w:tc>
      </w:tr>
      <w:tr w:rsidR="004666AC" w:rsidRPr="00384808" w14:paraId="2CE9BC57" w14:textId="77777777" w:rsidTr="005C3642">
        <w:trPr>
          <w:trHeight w:val="435"/>
        </w:trPr>
        <w:tc>
          <w:tcPr>
            <w:tcW w:w="147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697BA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L32</w:t>
            </w:r>
          </w:p>
        </w:tc>
        <w:tc>
          <w:tcPr>
            <w:tcW w:w="2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7A379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FORWARD</w:t>
            </w:r>
          </w:p>
        </w:tc>
        <w:tc>
          <w:tcPr>
            <w:tcW w:w="40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717D2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5' GAGCTGCTACAACGGCAAC 3'</w:t>
            </w:r>
          </w:p>
        </w:tc>
      </w:tr>
      <w:tr w:rsidR="004666AC" w:rsidRPr="00384808" w14:paraId="648655F3" w14:textId="77777777" w:rsidTr="005C3642">
        <w:trPr>
          <w:trHeight w:val="43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B228F" w14:textId="77777777" w:rsidR="004666AC" w:rsidRPr="005D2DFC" w:rsidRDefault="004666AC" w:rsidP="005C3642">
            <w:pPr>
              <w:jc w:val="both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99054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REVERSE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2D22F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sz w:val="22"/>
                <w:szCs w:val="22"/>
              </w:rPr>
              <w:t>3' TGGACGGCTAATGCTGGT 5'</w:t>
            </w:r>
          </w:p>
        </w:tc>
      </w:tr>
    </w:tbl>
    <w:p w14:paraId="109C354E" w14:textId="77777777" w:rsidR="004666AC" w:rsidRPr="00384808" w:rsidRDefault="004666AC" w:rsidP="004666AC">
      <w:pPr>
        <w:pStyle w:val="2"/>
        <w:rPr>
          <w:rFonts w:eastAsiaTheme="minorEastAsia"/>
          <w:color w:val="000000" w:themeColor="text1"/>
        </w:rPr>
      </w:pPr>
    </w:p>
    <w:p w14:paraId="1DD81D25" w14:textId="77777777" w:rsidR="00A53569" w:rsidRDefault="00A53569" w:rsidP="004666AC">
      <w:pPr>
        <w:pStyle w:val="2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br w:type="page"/>
      </w:r>
    </w:p>
    <w:p w14:paraId="53B5A5A3" w14:textId="282E935D" w:rsidR="004666AC" w:rsidRPr="00384808" w:rsidRDefault="004666AC" w:rsidP="004666AC">
      <w:pPr>
        <w:pStyle w:val="2"/>
        <w:rPr>
          <w:b w:val="0"/>
          <w:bCs w:val="0"/>
          <w:color w:val="000000" w:themeColor="text1"/>
        </w:rPr>
      </w:pPr>
      <w:r w:rsidRPr="00384808">
        <w:rPr>
          <w:color w:val="000000" w:themeColor="text1"/>
        </w:rPr>
        <w:lastRenderedPageBreak/>
        <w:t xml:space="preserve">Supplementary Table 2. </w:t>
      </w:r>
      <w:r w:rsidRPr="00384808">
        <w:rPr>
          <w:b w:val="0"/>
          <w:bCs w:val="0"/>
          <w:color w:val="000000" w:themeColor="text1"/>
        </w:rPr>
        <w:t>Bacterial strains and plasmids were used in this study.</w:t>
      </w:r>
    </w:p>
    <w:p w14:paraId="7AA02FCF" w14:textId="77777777" w:rsidR="004666AC" w:rsidRPr="00384808" w:rsidRDefault="004666AC" w:rsidP="004666AC">
      <w:pPr>
        <w:tabs>
          <w:tab w:val="left" w:pos="579"/>
        </w:tabs>
        <w:rPr>
          <w:rFonts w:asciiTheme="majorBidi" w:hAnsiTheme="majorBidi" w:cstheme="majorBidi"/>
          <w:color w:val="000000" w:themeColor="text1"/>
        </w:rPr>
      </w:pPr>
    </w:p>
    <w:tbl>
      <w:tblPr>
        <w:tblStyle w:val="a4"/>
        <w:tblW w:w="5010" w:type="pct"/>
        <w:tblInd w:w="-5" w:type="dxa"/>
        <w:tblBorders>
          <w:left w:val="none" w:sz="0" w:space="0" w:color="auto"/>
          <w:right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2839"/>
        <w:gridCol w:w="3689"/>
        <w:gridCol w:w="1987"/>
      </w:tblGrid>
      <w:tr w:rsidR="004666AC" w:rsidRPr="00384808" w14:paraId="33560969" w14:textId="77777777" w:rsidTr="005C3642">
        <w:trPr>
          <w:trHeight w:val="521"/>
        </w:trPr>
        <w:tc>
          <w:tcPr>
            <w:tcW w:w="1667" w:type="pct"/>
            <w:tcBorders>
              <w:right w:val="nil"/>
            </w:tcBorders>
          </w:tcPr>
          <w:p w14:paraId="6E5710FB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b/>
                <w:color w:val="000000" w:themeColor="text1"/>
                <w:lang w:val="pt-BR"/>
              </w:rPr>
            </w:pPr>
            <w:r w:rsidRPr="005D2DFC">
              <w:rPr>
                <w:rFonts w:asciiTheme="majorBidi" w:eastAsia="바탕" w:hAnsiTheme="majorBidi" w:cstheme="majorBidi"/>
                <w:b/>
                <w:bCs/>
                <w:color w:val="000000" w:themeColor="text1"/>
              </w:rPr>
              <w:t>Bacteria</w:t>
            </w:r>
          </w:p>
        </w:tc>
        <w:tc>
          <w:tcPr>
            <w:tcW w:w="2166" w:type="pct"/>
            <w:tcBorders>
              <w:left w:val="nil"/>
              <w:right w:val="nil"/>
            </w:tcBorders>
          </w:tcPr>
          <w:p w14:paraId="1D3365E5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b/>
                <w:bCs/>
                <w:color w:val="000000" w:themeColor="text1"/>
                <w:vertAlign w:val="superscript"/>
              </w:rPr>
            </w:pPr>
            <w:r w:rsidRPr="005D2DFC">
              <w:rPr>
                <w:rFonts w:asciiTheme="majorBidi" w:eastAsia="바탕" w:hAnsiTheme="majorBidi" w:cstheme="majorBidi"/>
                <w:b/>
                <w:bCs/>
                <w:color w:val="000000" w:themeColor="text1"/>
              </w:rPr>
              <w:t>Description</w:t>
            </w:r>
          </w:p>
        </w:tc>
        <w:tc>
          <w:tcPr>
            <w:tcW w:w="1167" w:type="pct"/>
            <w:tcBorders>
              <w:left w:val="nil"/>
            </w:tcBorders>
          </w:tcPr>
          <w:p w14:paraId="57D8CDA5" w14:textId="77777777" w:rsidR="004666AC" w:rsidRPr="005D2DFC" w:rsidRDefault="004666AC" w:rsidP="005C3642">
            <w:pPr>
              <w:jc w:val="center"/>
              <w:rPr>
                <w:rFonts w:asciiTheme="majorBidi" w:eastAsia="바탕" w:hAnsiTheme="majorBidi" w:cstheme="majorBidi"/>
                <w:b/>
                <w:bCs/>
                <w:color w:val="000000" w:themeColor="text1"/>
              </w:rPr>
            </w:pPr>
            <w:r w:rsidRPr="005D2DFC">
              <w:rPr>
                <w:rFonts w:asciiTheme="majorBidi" w:eastAsia="바탕" w:hAnsiTheme="majorBidi" w:cstheme="majorBidi"/>
                <w:b/>
                <w:bCs/>
                <w:color w:val="000000" w:themeColor="text1"/>
              </w:rPr>
              <w:t>Source</w:t>
            </w:r>
          </w:p>
        </w:tc>
      </w:tr>
      <w:tr w:rsidR="004666AC" w:rsidRPr="00384808" w14:paraId="33B140CF" w14:textId="77777777" w:rsidTr="005C3642">
        <w:trPr>
          <w:trHeight w:val="1124"/>
        </w:trPr>
        <w:tc>
          <w:tcPr>
            <w:tcW w:w="1667" w:type="pct"/>
            <w:tcBorders>
              <w:bottom w:val="nil"/>
              <w:right w:val="nil"/>
            </w:tcBorders>
          </w:tcPr>
          <w:p w14:paraId="06B3CC27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iCs/>
                <w:color w:val="000000" w:themeColor="text1"/>
                <w:lang w:val="nb-NO" w:eastAsia="zh-CN"/>
              </w:rPr>
            </w:pPr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val="nb-NO" w:eastAsia="zh-CN"/>
              </w:rPr>
              <w:t xml:space="preserve">T. forsythia </w:t>
            </w:r>
            <w:r w:rsidRPr="005D2DFC">
              <w:rPr>
                <w:rFonts w:asciiTheme="majorBidi" w:eastAsia="SimSun" w:hAnsiTheme="majorBidi" w:cstheme="majorBidi"/>
                <w:iCs/>
                <w:color w:val="000000" w:themeColor="text1"/>
                <w:lang w:val="nb-NO" w:eastAsia="zh-CN"/>
              </w:rPr>
              <w:t>ATCC 430377</w:t>
            </w:r>
          </w:p>
          <w:p w14:paraId="3AABA0D3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iCs/>
                <w:color w:val="000000" w:themeColor="text1"/>
                <w:vertAlign w:val="superscript"/>
                <w:lang w:val="nb-NO" w:eastAsia="zh-CN"/>
              </w:rPr>
            </w:pPr>
          </w:p>
          <w:p w14:paraId="6545A261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iCs/>
                <w:color w:val="000000" w:themeColor="text1"/>
                <w:lang w:val="nb-NO" w:eastAsia="zh-CN"/>
              </w:rPr>
            </w:pPr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val="nb-NO" w:eastAsia="zh-CN"/>
              </w:rPr>
              <w:t>P. gingivalis</w:t>
            </w:r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eastAsia="zh-CN"/>
              </w:rPr>
              <w:t xml:space="preserve"> </w:t>
            </w:r>
            <w:r w:rsidRPr="005D2DFC">
              <w:rPr>
                <w:rFonts w:asciiTheme="majorBidi" w:eastAsia="SimSun" w:hAnsiTheme="majorBidi" w:cstheme="majorBidi"/>
                <w:iCs/>
                <w:color w:val="000000" w:themeColor="text1"/>
                <w:lang w:val="nb-NO" w:eastAsia="zh-CN"/>
              </w:rPr>
              <w:t>ATCC 33277</w:t>
            </w:r>
          </w:p>
          <w:p w14:paraId="3B735A60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i/>
                <w:color w:val="000000" w:themeColor="text1"/>
                <w:vertAlign w:val="superscript"/>
                <w:lang w:val="nb-NO" w:eastAsia="zh-CN"/>
              </w:rPr>
            </w:pP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val="nb-NO" w:eastAsia="zh-CN"/>
              </w:rPr>
              <w:t>F. nucleatum</w:t>
            </w:r>
            <w:r w:rsidRPr="005D2DFC">
              <w:rPr>
                <w:rFonts w:asciiTheme="majorBidi" w:eastAsia="SimSun" w:hAnsiTheme="majorBidi" w:cstheme="majorBidi"/>
                <w:iCs/>
                <w:color w:val="000000" w:themeColor="text1"/>
                <w:lang w:val="nb-NO" w:eastAsia="zh-CN"/>
              </w:rPr>
              <w:t xml:space="preserve"> ATCC 10953</w:t>
            </w:r>
          </w:p>
        </w:tc>
        <w:tc>
          <w:tcPr>
            <w:tcW w:w="2166" w:type="pct"/>
            <w:tcBorders>
              <w:left w:val="nil"/>
              <w:bottom w:val="nil"/>
              <w:right w:val="nil"/>
            </w:tcBorders>
          </w:tcPr>
          <w:p w14:paraId="535EE75F" w14:textId="77777777" w:rsidR="004666AC" w:rsidRPr="005D2DFC" w:rsidRDefault="004666AC" w:rsidP="005C3642">
            <w:pPr>
              <w:rPr>
                <w:rFonts w:asciiTheme="majorBidi" w:eastAsia="SimSun" w:hAnsiTheme="majorBidi" w:cstheme="majorBidi"/>
                <w:color w:val="000000" w:themeColor="text1"/>
                <w:lang w:val="nb-NO" w:eastAsia="zh-CN"/>
              </w:rPr>
            </w:pPr>
          </w:p>
        </w:tc>
        <w:tc>
          <w:tcPr>
            <w:tcW w:w="1167" w:type="pct"/>
            <w:tcBorders>
              <w:left w:val="nil"/>
              <w:bottom w:val="nil"/>
            </w:tcBorders>
          </w:tcPr>
          <w:p w14:paraId="7ADF00D3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  <w:t>America Type Culture</w:t>
            </w:r>
            <w:r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  <w:t xml:space="preserve"> </w:t>
            </w:r>
            <w:r w:rsidRPr="005D2DFC"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  <w:t xml:space="preserve">Collection </w:t>
            </w:r>
          </w:p>
          <w:p w14:paraId="582F8C45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  <w:fldChar w:fldCharType="begin"/>
            </w:r>
            <w:r w:rsidRPr="005D2DFC"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  <w:instrText xml:space="preserve"> ADDIN EN.CITE &lt;EndNote&gt;&lt;Cite&gt;&lt;Author&gt;Puth&lt;/Author&gt;&lt;Year&gt;2019&lt;/Year&gt;&lt;RecNum&gt;371&lt;/RecNum&gt;&lt;DisplayText&gt;&lt;style face="superscript"&gt;1&lt;/style&gt;&lt;/DisplayText&gt;&lt;record&gt;&lt;rec-number&gt;371&lt;/rec-number&gt;&lt;foreign-keys&gt;&lt;key app="EN" db-id="zzf0xtppas5v9te0axqxr0z0vtw9xdsdr2zw" timestamp="1700141766" guid="8bfa0cc3-2b0f-459d-b929-a5fca7806236"&gt;371&lt;/key&gt;&lt;/foreign-keys&gt;&lt;ref-type name="Journal Article"&gt;17&lt;/ref-type&gt;&lt;contributors&gt;&lt;authors&gt;&lt;author&gt;Puth, Sao&lt;/author&gt;&lt;author&gt;Hong, Seol Hee&lt;/author&gt;&lt;author&gt;Na, Hee Sam&lt;/author&gt;&lt;author&gt;Lee, Hye Hwa&lt;/author&gt;&lt;author&gt;Lee, Youn Suhk&lt;/author&gt;&lt;author&gt;Kim, Soo Young&lt;/author&gt;&lt;author&gt;Tan, Wenzhi&lt;/author&gt;&lt;author&gt;Hwang, Hye Suk&lt;/author&gt;&lt;author&gt;Sivasamy, Sethupathy&lt;/author&gt;&lt;author&gt;Jeong, Kwangjoon&lt;/author&gt;&lt;author&gt;Kook, Joong Ki&lt;/author&gt;&lt;author&gt;Ahn, Sug Joon&lt;/author&gt;&lt;author&gt;Kang, In Chol&lt;/author&gt;&lt;author&gt;Ryu, Je Hwang&lt;/author&gt;&lt;author&gt;Koh, Jeong Tae&lt;/author&gt;&lt;author&gt;Rhee, Joon Haeng&lt;/author&gt;&lt;author&gt;Lee, Shee Eun&lt;/author&gt;&lt;/authors&gt;&lt;/contributors&gt;&lt;titles&gt;&lt;title&gt;A built-in adjuvant-engineered mucosal vaccine against dysbiotic periodontal diseases&lt;/title&gt;&lt;secondary-title&gt;Mucosal Immunology&lt;/secondary-title&gt;&lt;/titles&gt;&lt;periodical&gt;&lt;full-title&gt;Mucosal Immunology&lt;/full-title&gt;&lt;/periodical&gt;&lt;pages&gt;565-579&lt;/pages&gt;&lt;volume&gt;12&lt;/volume&gt;&lt;number&gt;2&lt;/number&gt;&lt;dates&gt;&lt;year&gt;2019&lt;/year&gt;&lt;pub-dates&gt;&lt;date&gt;2019/3//&lt;/date&gt;&lt;/pub-dates&gt;&lt;/dates&gt;&lt;publisher&gt;Elsevier&lt;/publisher&gt;&lt;urls&gt;&lt;/urls&gt;&lt;electronic-resource-num&gt;10.1038/S41385-018-0104-6&lt;/electronic-resource-num&gt;&lt;/record&gt;&lt;/Cite&gt;&lt;/EndNote&gt;</w:instrText>
            </w:r>
            <w:r w:rsidRPr="005D2DFC"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  <w:fldChar w:fldCharType="separate"/>
            </w:r>
            <w:r w:rsidRPr="005D2DFC">
              <w:rPr>
                <w:rFonts w:asciiTheme="majorBidi" w:eastAsia="바탕" w:hAnsiTheme="majorBidi" w:cstheme="majorBidi"/>
                <w:noProof/>
                <w:color w:val="000000" w:themeColor="text1"/>
                <w:lang w:eastAsia="zh-CN"/>
              </w:rPr>
              <w:t>1</w:t>
            </w:r>
            <w:r w:rsidRPr="005D2DFC"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  <w:fldChar w:fldCharType="end"/>
            </w:r>
          </w:p>
          <w:p w14:paraId="33252961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DengXian" w:hAnsiTheme="majorBidi" w:cstheme="majorBidi"/>
                <w:color w:val="000000" w:themeColor="text1"/>
                <w:lang w:val="en-US" w:eastAsia="zh-CN"/>
              </w:rPr>
            </w:pPr>
            <w:r w:rsidRPr="005D2DFC">
              <w:rPr>
                <w:rFonts w:asciiTheme="majorBidi" w:eastAsia="DengXian" w:hAnsiTheme="majorBidi" w:cstheme="majorBidi"/>
                <w:color w:val="000000" w:themeColor="text1"/>
                <w:lang w:eastAsia="zh-CN"/>
              </w:rPr>
              <w:fldChar w:fldCharType="begin"/>
            </w:r>
            <w:r w:rsidRPr="005D2DFC">
              <w:rPr>
                <w:rFonts w:asciiTheme="majorBidi" w:eastAsia="DengXian" w:hAnsiTheme="majorBidi" w:cstheme="majorBidi"/>
                <w:color w:val="000000" w:themeColor="text1"/>
                <w:lang w:eastAsia="zh-CN"/>
              </w:rPr>
              <w:instrText xml:space="preserve"> ADDIN EN.CITE &lt;EndNote&gt;&lt;Cite&gt;&lt;Author&gt;Puth&lt;/Author&gt;&lt;Year&gt;2019&lt;/Year&gt;&lt;RecNum&gt;371&lt;/RecNum&gt;&lt;DisplayText&gt;&lt;style face="superscript"&gt;1&lt;/style&gt;&lt;/DisplayText&gt;&lt;record&gt;&lt;rec-number&gt;371&lt;/rec-number&gt;&lt;foreign-keys&gt;&lt;key app="EN" db-id="zzf0xtppas5v9te0axqxr0z0vtw9xdsdr2zw" timestamp="1700141766" guid="8bfa0cc3-2b0f-459d-b929-a5fca7806236"&gt;371&lt;/key&gt;&lt;/foreign-keys&gt;&lt;ref-type name="Journal Article"&gt;17&lt;/ref-type&gt;&lt;contributors&gt;&lt;authors&gt;&lt;author&gt;Puth, Sao&lt;/author&gt;&lt;author&gt;Hong, Seol Hee&lt;/author&gt;&lt;author&gt;Na, Hee Sam&lt;/author&gt;&lt;author&gt;Lee, Hye Hwa&lt;/author&gt;&lt;author&gt;Lee, Youn Suhk&lt;/author&gt;&lt;author&gt;Kim, Soo Young&lt;/author&gt;&lt;author&gt;Tan, Wenzhi&lt;/author&gt;&lt;author&gt;Hwang, Hye Suk&lt;/author&gt;&lt;author&gt;Sivasamy, Sethupathy&lt;/author&gt;&lt;author&gt;Jeong, Kwangjoon&lt;/author&gt;&lt;author&gt;Kook, Joong Ki&lt;/author&gt;&lt;author&gt;Ahn, Sug Joon&lt;/author&gt;&lt;author&gt;Kang, In Chol&lt;/author&gt;&lt;author&gt;Ryu, Je Hwang&lt;/author&gt;&lt;author&gt;Koh, Jeong Tae&lt;/author&gt;&lt;author&gt;Rhee, Joon Haeng&lt;/author&gt;&lt;author&gt;Lee, Shee Eun&lt;/author&gt;&lt;/authors&gt;&lt;/contributors&gt;&lt;titles&gt;&lt;title&gt;A built-in adjuvant-engineered mucosal vaccine against dysbiotic periodontal diseases&lt;/title&gt;&lt;secondary-title&gt;Mucosal Immunology&lt;/secondary-title&gt;&lt;/titles&gt;&lt;periodical&gt;&lt;full-title&gt;Mucosal Immunology&lt;/full-title&gt;&lt;/periodical&gt;&lt;pages&gt;565-579&lt;/pages&gt;&lt;volume&gt;12&lt;/volume&gt;&lt;number&gt;2&lt;/number&gt;&lt;dates&gt;&lt;year&gt;2019&lt;/year&gt;&lt;pub-dates&gt;&lt;date&gt;2019/3//&lt;/date&gt;&lt;/pub-dates&gt;&lt;/dates&gt;&lt;publisher&gt;Elsevier&lt;/publisher&gt;&lt;urls&gt;&lt;/urls&gt;&lt;electronic-resource-num&gt;10.1038/S41385-018-0104-6&lt;/electronic-resource-num&gt;&lt;/record&gt;&lt;/Cite&gt;&lt;/EndNote&gt;</w:instrText>
            </w:r>
            <w:r w:rsidRPr="005D2DFC">
              <w:rPr>
                <w:rFonts w:asciiTheme="majorBidi" w:eastAsia="DengXian" w:hAnsiTheme="majorBidi" w:cstheme="majorBidi"/>
                <w:color w:val="000000" w:themeColor="text1"/>
                <w:lang w:eastAsia="zh-CN"/>
              </w:rPr>
              <w:fldChar w:fldCharType="separate"/>
            </w:r>
            <w:r w:rsidRPr="005D2DFC">
              <w:rPr>
                <w:rFonts w:asciiTheme="majorBidi" w:eastAsia="DengXian" w:hAnsiTheme="majorBidi" w:cstheme="majorBidi"/>
                <w:noProof/>
                <w:color w:val="000000" w:themeColor="text1"/>
                <w:lang w:eastAsia="zh-CN"/>
              </w:rPr>
              <w:t>1</w:t>
            </w:r>
            <w:r w:rsidRPr="005D2DFC">
              <w:rPr>
                <w:rFonts w:asciiTheme="majorBidi" w:eastAsia="DengXian" w:hAnsiTheme="majorBidi" w:cstheme="majorBidi"/>
                <w:color w:val="000000" w:themeColor="text1"/>
                <w:lang w:eastAsia="zh-CN"/>
              </w:rPr>
              <w:fldChar w:fldCharType="end"/>
            </w:r>
          </w:p>
        </w:tc>
      </w:tr>
      <w:tr w:rsidR="004666AC" w:rsidRPr="00384808" w14:paraId="119E983D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3210257C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바탕" w:hAnsiTheme="majorBidi" w:cstheme="majorBidi"/>
                <w:i/>
                <w:color w:val="000000" w:themeColor="text1"/>
                <w:lang w:val="pt-BR"/>
              </w:rPr>
            </w:pPr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val="nb-NO" w:eastAsia="zh-CN"/>
              </w:rPr>
              <w:t>E. coli</w:t>
            </w:r>
            <w:r w:rsidRPr="005D2DFC">
              <w:rPr>
                <w:rFonts w:asciiTheme="majorBidi" w:eastAsia="SimSun" w:hAnsiTheme="majorBidi" w:cstheme="majorBidi"/>
                <w:iCs/>
                <w:color w:val="000000" w:themeColor="text1"/>
                <w:lang w:val="nb-NO" w:eastAsia="zh-CN"/>
              </w:rPr>
              <w:t xml:space="preserve"> DH5α</w:t>
            </w:r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307AC92F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DengXia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  <w:t>F</w:t>
            </w:r>
            <w:r w:rsidRPr="005D2DFC">
              <w:rPr>
                <w:rFonts w:asciiTheme="majorBidi" w:eastAsia="바탕" w:hAnsiTheme="majorBidi" w:cstheme="majorBidi"/>
                <w:color w:val="000000" w:themeColor="text1"/>
                <w:vertAlign w:val="superscript"/>
                <w:lang w:eastAsia="zh-CN"/>
              </w:rPr>
              <w:t xml:space="preserve">− </w:t>
            </w:r>
            <w:r w:rsidRPr="005D2DFC">
              <w:rPr>
                <w:rFonts w:asciiTheme="majorBidi" w:eastAsia="바탕" w:hAnsiTheme="majorBidi" w:cstheme="majorBidi"/>
                <w:i/>
                <w:color w:val="000000" w:themeColor="text1"/>
                <w:lang w:eastAsia="zh-CN"/>
              </w:rPr>
              <w:t xml:space="preserve">recA1 </w:t>
            </w:r>
            <w:r w:rsidRPr="005D2DFC"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  <w:t>restriction negative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7184E052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바탕" w:hAnsiTheme="majorBidi" w:cstheme="majorBidi"/>
                <w:color w:val="000000" w:themeColor="text1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  <w:t>Laboratory collection</w:t>
            </w:r>
          </w:p>
        </w:tc>
      </w:tr>
      <w:tr w:rsidR="004666AC" w:rsidRPr="00384808" w14:paraId="4BB38705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0C4305C0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i/>
                <w:color w:val="000000" w:themeColor="text1"/>
                <w:lang w:val="nb-NO" w:eastAsia="zh-CN"/>
              </w:rPr>
            </w:pPr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val="nb-NO" w:eastAsia="zh-CN"/>
              </w:rPr>
              <w:t>E. coli</w:t>
            </w:r>
            <w:r w:rsidRPr="005D2DFC">
              <w:rPr>
                <w:rFonts w:asciiTheme="majorBidi" w:eastAsia="SimSun" w:hAnsiTheme="majorBidi" w:cstheme="majorBidi"/>
                <w:iCs/>
                <w:color w:val="000000" w:themeColor="text1"/>
                <w:lang w:val="nb-NO" w:eastAsia="zh-CN"/>
              </w:rPr>
              <w:t xml:space="preserve"> ER2566</w:t>
            </w:r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024042F6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lang w:val="nb-NO"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val="nb-NO" w:eastAsia="zh-CN"/>
              </w:rPr>
              <w:t>F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vertAlign w:val="superscript"/>
                <w:lang w:val="nb-NO"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val="nb-NO" w:eastAsia="zh-CN"/>
              </w:rPr>
              <w:t xml:space="preserve"> 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λ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vertAlign w:val="superscript"/>
                <w:lang w:val="nb-NO" w:eastAsia="zh-CN"/>
              </w:rPr>
              <w:t xml:space="preserve">- </w:t>
            </w:r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val="nb-NO" w:eastAsia="zh-CN"/>
              </w:rPr>
              <w:t>fhuA2 [lon] ompT lacZ::T7 gene1galsulA11∆(mcrCmrr)114::IS10R(mcr73::miniTn10TetS)2R(zgb210::Tn10)(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val="nb-NO" w:eastAsia="zh-CN"/>
              </w:rPr>
              <w:t>TetS</w:t>
            </w:r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val="nb-NO" w:eastAsia="zh-CN"/>
              </w:rPr>
              <w:t>)endA1 [dcm]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76559149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New England </w:t>
            </w:r>
            <w:proofErr w:type="spellStart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Biolabs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, Inc.</w:t>
            </w:r>
          </w:p>
        </w:tc>
      </w:tr>
      <w:tr w:rsidR="004666AC" w:rsidRPr="00384808" w14:paraId="3D7F1761" w14:textId="77777777" w:rsidTr="005C3642">
        <w:trPr>
          <w:trHeight w:val="486"/>
        </w:trPr>
        <w:tc>
          <w:tcPr>
            <w:tcW w:w="1667" w:type="pct"/>
            <w:tcBorders>
              <w:top w:val="nil"/>
              <w:right w:val="nil"/>
            </w:tcBorders>
          </w:tcPr>
          <w:p w14:paraId="414FB225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바탕" w:hAnsiTheme="majorBidi" w:cstheme="majorBidi"/>
                <w:color w:val="000000" w:themeColor="text1"/>
                <w:lang w:val="pt-BR"/>
              </w:rPr>
            </w:pPr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val="nb-NO" w:eastAsia="zh-CN"/>
              </w:rPr>
              <w:t>E. coli</w:t>
            </w:r>
            <w:r w:rsidRPr="005D2DFC">
              <w:rPr>
                <w:rFonts w:asciiTheme="majorBidi" w:eastAsia="SimSun" w:hAnsiTheme="majorBidi" w:cstheme="majorBidi"/>
                <w:iCs/>
                <w:color w:val="000000" w:themeColor="text1"/>
                <w:lang w:val="nb-NO" w:eastAsia="zh-CN"/>
              </w:rPr>
              <w:t xml:space="preserve"> BL 21 (DE3)</w:t>
            </w:r>
          </w:p>
        </w:tc>
        <w:tc>
          <w:tcPr>
            <w:tcW w:w="2166" w:type="pct"/>
            <w:tcBorders>
              <w:top w:val="nil"/>
              <w:left w:val="nil"/>
              <w:right w:val="nil"/>
            </w:tcBorders>
          </w:tcPr>
          <w:p w14:paraId="2971FB6D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iCs/>
                <w:color w:val="000000" w:themeColor="text1"/>
                <w:lang w:eastAsia="zh-CN"/>
              </w:rPr>
            </w:pP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hsdS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 xml:space="preserve"> gal (λcIts857 ind1 Sam7 nin5 lacUV5-T7 gene1)</w:t>
            </w:r>
          </w:p>
        </w:tc>
        <w:tc>
          <w:tcPr>
            <w:tcW w:w="1167" w:type="pct"/>
            <w:tcBorders>
              <w:top w:val="nil"/>
              <w:left w:val="nil"/>
            </w:tcBorders>
          </w:tcPr>
          <w:p w14:paraId="14C7511A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DengXia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  <w:t>Laboratory collection</w:t>
            </w:r>
          </w:p>
        </w:tc>
      </w:tr>
      <w:tr w:rsidR="004666AC" w:rsidRPr="00384808" w14:paraId="4C4E1D58" w14:textId="77777777" w:rsidTr="005C3642">
        <w:trPr>
          <w:trHeight w:val="486"/>
        </w:trPr>
        <w:tc>
          <w:tcPr>
            <w:tcW w:w="1667" w:type="pct"/>
            <w:tcBorders>
              <w:bottom w:val="single" w:sz="4" w:space="0" w:color="auto"/>
              <w:right w:val="nil"/>
            </w:tcBorders>
          </w:tcPr>
          <w:p w14:paraId="4FB0C246" w14:textId="77777777" w:rsidR="004666AC" w:rsidRPr="005D2DFC" w:rsidRDefault="004666AC" w:rsidP="005C3642">
            <w:pPr>
              <w:autoSpaceDE w:val="0"/>
              <w:autoSpaceDN w:val="0"/>
              <w:jc w:val="center"/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val="nb-NO"/>
              </w:rPr>
            </w:pPr>
            <w:r w:rsidRPr="005D2DFC">
              <w:rPr>
                <w:rFonts w:asciiTheme="majorBidi" w:eastAsia="바탕" w:hAnsiTheme="majorBidi" w:cstheme="majorBidi"/>
                <w:b/>
                <w:color w:val="000000" w:themeColor="text1"/>
                <w:lang w:val="pt-BR"/>
              </w:rPr>
              <w:t>Plasmids</w:t>
            </w:r>
          </w:p>
        </w:tc>
        <w:tc>
          <w:tcPr>
            <w:tcW w:w="2166" w:type="pct"/>
            <w:tcBorders>
              <w:left w:val="nil"/>
              <w:bottom w:val="single" w:sz="4" w:space="0" w:color="auto"/>
              <w:right w:val="nil"/>
            </w:tcBorders>
          </w:tcPr>
          <w:p w14:paraId="4B19CFB2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</w:pPr>
          </w:p>
        </w:tc>
        <w:tc>
          <w:tcPr>
            <w:tcW w:w="1167" w:type="pct"/>
            <w:tcBorders>
              <w:left w:val="nil"/>
              <w:bottom w:val="single" w:sz="4" w:space="0" w:color="auto"/>
            </w:tcBorders>
          </w:tcPr>
          <w:p w14:paraId="3841B874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바탕" w:hAnsiTheme="majorBidi" w:cstheme="majorBidi"/>
                <w:color w:val="000000" w:themeColor="text1"/>
                <w:lang w:eastAsia="zh-CN"/>
              </w:rPr>
            </w:pPr>
          </w:p>
        </w:tc>
      </w:tr>
      <w:tr w:rsidR="004666AC" w:rsidRPr="00384808" w14:paraId="178B847C" w14:textId="77777777" w:rsidTr="005C3642">
        <w:trPr>
          <w:trHeight w:val="486"/>
        </w:trPr>
        <w:tc>
          <w:tcPr>
            <w:tcW w:w="1667" w:type="pct"/>
            <w:tcBorders>
              <w:bottom w:val="nil"/>
              <w:right w:val="nil"/>
            </w:tcBorders>
          </w:tcPr>
          <w:p w14:paraId="6BC8A5B0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iCs/>
                <w:color w:val="000000" w:themeColor="text1"/>
                <w:lang w:val="nb-NO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pTYB12</w:t>
            </w:r>
          </w:p>
        </w:tc>
        <w:tc>
          <w:tcPr>
            <w:tcW w:w="2166" w:type="pct"/>
            <w:tcBorders>
              <w:left w:val="nil"/>
              <w:bottom w:val="nil"/>
              <w:right w:val="nil"/>
            </w:tcBorders>
          </w:tcPr>
          <w:p w14:paraId="0B894049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N-terminal fusion expression vector in which the N terminus of a target protein is a fused </w:t>
            </w:r>
            <w:proofErr w:type="spellStart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Intein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-tag; Ap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vertAlign w:val="superscript"/>
                <w:lang w:eastAsia="zh-CN"/>
              </w:rPr>
              <w:t>r</w:t>
            </w:r>
          </w:p>
        </w:tc>
        <w:tc>
          <w:tcPr>
            <w:tcW w:w="1167" w:type="pct"/>
            <w:tcBorders>
              <w:left w:val="nil"/>
              <w:bottom w:val="nil"/>
            </w:tcBorders>
          </w:tcPr>
          <w:p w14:paraId="2B73E100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New England </w:t>
            </w:r>
            <w:proofErr w:type="spellStart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Biolabs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, Inc.</w:t>
            </w:r>
          </w:p>
        </w:tc>
      </w:tr>
      <w:tr w:rsidR="004666AC" w:rsidRPr="00384808" w14:paraId="196CD7D3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5E664776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iCs/>
                <w:color w:val="000000" w:themeColor="text1"/>
                <w:lang w:val="nb-NO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</w:t>
            </w:r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14D05F79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N-terminal fusion expression vector in which the N terminus of a target protein is a fused His-tag; </w:t>
            </w:r>
            <w:proofErr w:type="spellStart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Km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vertAlign w:val="superscript"/>
                <w:lang w:eastAsia="zh-CN"/>
              </w:rPr>
              <w:t>r</w:t>
            </w:r>
            <w:proofErr w:type="spellEnd"/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18EB6420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t>EMD Bioscience</w:t>
            </w:r>
          </w:p>
        </w:tc>
      </w:tr>
      <w:tr w:rsidR="004666AC" w:rsidRPr="00384808" w14:paraId="2CF11D2C" w14:textId="77777777" w:rsidTr="005C3642">
        <w:trPr>
          <w:trHeight w:val="77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7FA075F7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pET30a(+)::</w:t>
            </w:r>
            <w:proofErr w:type="spellStart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tBspA</w:t>
            </w:r>
            <w:proofErr w:type="spellEnd"/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49DA8D66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596-bp 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NdeI-XhoI</w:t>
            </w:r>
            <w:proofErr w:type="spellEnd"/>
            <w:r w:rsidRPr="005D2DFC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fragment containing ORF of 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eastAsia="zh-CN"/>
              </w:rPr>
              <w:t>BspA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eastAsia="zh-CN"/>
              </w:rPr>
              <w:t xml:space="preserve"> 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encoding (amino acid 883-1081) </w:t>
            </w:r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val="nb-NO" w:eastAsia="zh-CN"/>
              </w:rPr>
              <w:t>T. forsythia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 ATCC 43037 cloned into pET30a(+) plasmid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606F67E1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t>This study</w:t>
            </w:r>
          </w:p>
        </w:tc>
      </w:tr>
      <w:tr w:rsidR="004666AC" w:rsidRPr="00384808" w14:paraId="4680050A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38F8F32E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pET30a(+)::B-</w:t>
            </w:r>
            <w:proofErr w:type="spellStart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tB</w:t>
            </w:r>
            <w:proofErr w:type="spellEnd"/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41960F84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 plasmid containing a DNA-fragment of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flaB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 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fused with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tBspA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 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without linker (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NdeI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SalI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XhoI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34DE12B2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t>This study</w:t>
            </w:r>
          </w:p>
        </w:tc>
      </w:tr>
      <w:tr w:rsidR="004666AC" w:rsidRPr="00384808" w14:paraId="2804F78F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384E2A53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pET30a(+)::B-L1-tB</w:t>
            </w:r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29BA75E4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 plasmid containing a DNA-fragment of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flaB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 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fused with linker 1 and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tBspA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 (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NdeI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SalI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NotI-XhoI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71496718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t>This study</w:t>
            </w:r>
          </w:p>
        </w:tc>
      </w:tr>
      <w:tr w:rsidR="004666AC" w:rsidRPr="00384808" w14:paraId="256E46F8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6199FBE5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pET30a(+)::B-L2-tB(</w:t>
            </w:r>
            <w:proofErr w:type="spellStart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BtB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6B615CF3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 plasmid containing a DNA-fragment of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flaB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 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fused with linker 2 and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tBspA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 (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NdeI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SalI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NotI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XhoI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1137D18A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t>This study</w:t>
            </w:r>
          </w:p>
        </w:tc>
      </w:tr>
      <w:tr w:rsidR="004666AC" w:rsidRPr="00384808" w14:paraId="2E6D7092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12A5558A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pET30a(+)::B-L3-tB</w:t>
            </w:r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6BCF4082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 plasmid containing a DNA-fragment of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flaB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 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fused with linker 3 and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tBspA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 (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NdeI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SalI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NotI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Xho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I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08EAAFF8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t>This study</w:t>
            </w:r>
          </w:p>
        </w:tc>
      </w:tr>
      <w:tr w:rsidR="004666AC" w:rsidRPr="00384808" w14:paraId="1B37F3E5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378462B6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pET30a(+)::</w:t>
            </w:r>
            <w:proofErr w:type="spellStart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tB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-B </w:t>
            </w:r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6CCBB981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 plasmid containing a DNA-fragment of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tBpA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 fused with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flaB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 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without linker (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NdeI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SalI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 xml:space="preserve"> 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XhoI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5E987E73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t>This study</w:t>
            </w:r>
          </w:p>
        </w:tc>
      </w:tr>
      <w:tr w:rsidR="004666AC" w:rsidRPr="00384808" w14:paraId="489BC03F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4C94642B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pET30a(+)::tB-L1-B</w:t>
            </w:r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73D3A680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 plasmid containing a DNA-fragment of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tBpA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 fused with linker 1 and 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flaB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 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 (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NdeI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SalI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NotI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XhoI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19A77763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t>This study</w:t>
            </w:r>
          </w:p>
        </w:tc>
      </w:tr>
      <w:tr w:rsidR="004666AC" w:rsidRPr="00384808" w14:paraId="7EFA0949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1A2AFBF8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pET30a(+)::tB-L2-B</w:t>
            </w:r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7E110CB7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 plasmid containing a DNA-fragment of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tBpA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 fused with linker 2 and 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flaB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 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 (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NdeI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SalI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NotI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XhoI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6F21CE73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t>This study</w:t>
            </w:r>
          </w:p>
        </w:tc>
      </w:tr>
      <w:tr w:rsidR="004666AC" w:rsidRPr="00384808" w14:paraId="1D4A1CE9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59432AEE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pET30a(+)::tB-L3-B</w:t>
            </w:r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00D2DE95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 plasmid containing a DNA-fragment of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tBpA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 fused with linker 3 and 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flaB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 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 (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NdeI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SalI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NotI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XhoI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34B19FBE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t>This study</w:t>
            </w:r>
          </w:p>
        </w:tc>
      </w:tr>
      <w:tr w:rsidR="004666AC" w:rsidRPr="00384808" w14:paraId="640EAEDE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3F43D04D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i/>
                <w:iCs/>
                <w:color w:val="000000" w:themeColor="text1"/>
                <w:highlight w:val="cyan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lastRenderedPageBreak/>
              <w:t>pTYB12::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flaB</w:t>
            </w:r>
            <w:proofErr w:type="spellEnd"/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279AFE44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1.5-kb 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EcoRI-PstI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 fragment containing ORF of 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color w:val="000000" w:themeColor="text1"/>
                <w:lang w:eastAsia="zh-CN"/>
              </w:rPr>
              <w:t>flaB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 cloned into pTYB12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0019423C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바탕" w:hAnsiTheme="majorBidi" w:cstheme="majorBidi"/>
                <w:color w:val="000000" w:themeColor="text1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</w:rPr>
              <w:fldChar w:fldCharType="begin"/>
            </w:r>
            <w:r w:rsidRPr="005D2DFC">
              <w:rPr>
                <w:rFonts w:asciiTheme="majorBidi" w:eastAsia="바탕" w:hAnsiTheme="majorBidi" w:cstheme="majorBidi"/>
                <w:color w:val="000000" w:themeColor="text1"/>
              </w:rPr>
              <w:instrText xml:space="preserve"> ADDIN EN.CITE &lt;EndNote&gt;&lt;Cite&gt;&lt;Author&gt;Lee&lt;/Author&gt;&lt;Year&gt;2006&lt;/Year&gt;&lt;RecNum&gt;409&lt;/RecNum&gt;&lt;DisplayText&gt;&lt;style face="superscript"&gt;2&lt;/style&gt;&lt;/DisplayText&gt;&lt;record&gt;&lt;rec-number&gt;409&lt;/rec-number&gt;&lt;foreign-keys&gt;&lt;key app="EN" db-id="zzf0xtppas5v9te0axqxr0z0vtw9xdsdr2zw" timestamp="1700141767" guid="0df1af2c-7602-4c55-8296-c9566f6db660"&gt;409&lt;/key&gt;&lt;/foreign-keys&gt;&lt;ref-type name="Journal Article"&gt;17&lt;/ref-type&gt;&lt;contributors&gt;&lt;authors&gt;&lt;author&gt;Lee, Shee Eun&lt;/author&gt;&lt;author&gt;Kim, Soo Young&lt;/author&gt;&lt;author&gt;Jeong, Byung Chul&lt;/author&gt;&lt;author&gt;Kim, Young Ran&lt;/author&gt;&lt;author&gt;Bae, Soo Jang&lt;/author&gt;&lt;author&gt;Ahn, Ouk Seon&lt;/author&gt;&lt;author&gt;Lee, Je Jung&lt;/author&gt;&lt;author&gt;Song, Ho Chun&lt;/author&gt;&lt;author&gt;Kim, Jung Mogg&lt;/author&gt;&lt;author&gt;Choy, Hyon E.&lt;/author&gt;&lt;author&gt;Chung, Sun Sik&lt;/author&gt;&lt;author&gt;Kweon, Mi Na&lt;/author&gt;&lt;author&gt;Rhee, Joon Haeng&lt;/author&gt;&lt;/authors&gt;&lt;/contributors&gt;&lt;titles&gt;&lt;title&gt;A bacterial flagellin, Vibrio vulnificus FlaB, has a strong mucosal adjuvant activity to induce protective immunity&lt;/title&gt;&lt;secondary-title&gt;Infection and Immunity&lt;/secondary-title&gt;&lt;/titles&gt;&lt;periodical&gt;&lt;full-title&gt;Infection and Immunity&lt;/full-title&gt;&lt;/periodical&gt;&lt;pages&gt;694-702&lt;/pages&gt;&lt;volume&gt;74&lt;/volume&gt;&lt;number&gt;1&lt;/number&gt;&lt;dates&gt;&lt;year&gt;2006&lt;/year&gt;&lt;pub-dates&gt;&lt;date&gt;2006/1//&lt;/date&gt;&lt;/pub-dates&gt;&lt;/dates&gt;&lt;publisher&gt;American Society for Microbiology&lt;/publisher&gt;&lt;urls&gt;&lt;related-urls&gt;&lt;url&gt;https://journals.asm.org/doi/10.1128/iai.74.1.694-702.2006&lt;/url&gt;&lt;/related-urls&gt;&lt;/urls&gt;&lt;electronic-resource-num&gt;10.1128/IAI.74.1.694-702.2006/ASSET/58633470-C2BA-4A53-9341-AE69B1EEC4EE/ASSETS/GRAPHIC/ZII0010655320006.JPEG&lt;/electronic-resource-num&gt;&lt;/record&gt;&lt;/Cite&gt;&lt;/EndNote&gt;</w:instrText>
            </w:r>
            <w:r w:rsidRPr="005D2DFC">
              <w:rPr>
                <w:rFonts w:asciiTheme="majorBidi" w:eastAsia="바탕" w:hAnsiTheme="majorBidi" w:cstheme="majorBidi"/>
                <w:color w:val="000000" w:themeColor="text1"/>
              </w:rPr>
              <w:fldChar w:fldCharType="separate"/>
            </w:r>
            <w:r w:rsidRPr="005D2DFC">
              <w:rPr>
                <w:rFonts w:asciiTheme="majorBidi" w:eastAsia="바탕" w:hAnsiTheme="majorBidi" w:cstheme="majorBidi"/>
                <w:noProof/>
                <w:color w:val="000000" w:themeColor="text1"/>
                <w:vertAlign w:val="superscript"/>
              </w:rPr>
              <w:t>2</w:t>
            </w:r>
            <w:r w:rsidRPr="005D2DFC">
              <w:rPr>
                <w:rFonts w:asciiTheme="majorBidi" w:eastAsia="바탕" w:hAnsiTheme="majorBidi" w:cstheme="majorBidi"/>
                <w:color w:val="000000" w:themeColor="text1"/>
              </w:rPr>
              <w:fldChar w:fldCharType="end"/>
            </w:r>
          </w:p>
        </w:tc>
      </w:tr>
      <w:tr w:rsidR="004666AC" w:rsidRPr="00384808" w14:paraId="772EF6A8" w14:textId="77777777" w:rsidTr="005C3642">
        <w:trPr>
          <w:trHeight w:val="486"/>
        </w:trPr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14:paraId="225767E6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pTYB12::H-LK3-B (HB)</w:t>
            </w:r>
          </w:p>
        </w:tc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</w:tcPr>
          <w:p w14:paraId="0E399D3A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pTYB12 plasmid containing a DNA-fragment of 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hgp44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 fused with linker 3 and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flaB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 (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NdeI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S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alI-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NotI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 xml:space="preserve">- 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EcoRI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</w:tcBorders>
          </w:tcPr>
          <w:p w14:paraId="53517629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바탕" w:hAnsiTheme="majorBidi" w:cstheme="majorBidi"/>
                <w:color w:val="000000" w:themeColor="text1"/>
              </w:rPr>
            </w:pPr>
            <w:r w:rsidRPr="005D2DFC">
              <w:rPr>
                <w:rFonts w:asciiTheme="majorBidi" w:eastAsia="바탕" w:hAnsiTheme="majorBidi" w:cstheme="majorBidi"/>
                <w:color w:val="000000" w:themeColor="text1"/>
              </w:rPr>
              <w:fldChar w:fldCharType="begin"/>
            </w:r>
            <w:r w:rsidRPr="005D2DFC">
              <w:rPr>
                <w:rFonts w:asciiTheme="majorBidi" w:eastAsia="바탕" w:hAnsiTheme="majorBidi" w:cstheme="majorBidi"/>
                <w:color w:val="000000" w:themeColor="text1"/>
              </w:rPr>
              <w:instrText xml:space="preserve"> ADDIN EN.CITE &lt;EndNote&gt;&lt;Cite&gt;&lt;Author&gt;Puth&lt;/Author&gt;&lt;Year&gt;2019&lt;/Year&gt;&lt;RecNum&gt;371&lt;/RecNum&gt;&lt;DisplayText&gt;&lt;style face="superscript"&gt;1&lt;/style&gt;&lt;/DisplayText&gt;&lt;record&gt;&lt;rec-number&gt;371&lt;/rec-number&gt;&lt;foreign-keys&gt;&lt;key app="EN" db-id="zzf0xtppas5v9te0axqxr0z0vtw9xdsdr2zw" timestamp="1700141766" guid="8bfa0cc3-2b0f-459d-b929-a5fca7806236"&gt;371&lt;/key&gt;&lt;/foreign-keys&gt;&lt;ref-type name="Journal Article"&gt;17&lt;/ref-type&gt;&lt;contributors&gt;&lt;authors&gt;&lt;author&gt;Puth, Sao&lt;/author&gt;&lt;author&gt;Hong, Seol Hee&lt;/author&gt;&lt;author&gt;Na, Hee Sam&lt;/author&gt;&lt;author&gt;Lee, Hye Hwa&lt;/author&gt;&lt;author&gt;Lee, Youn Suhk&lt;/author&gt;&lt;author&gt;Kim, Soo Young&lt;/author&gt;&lt;author&gt;Tan, Wenzhi&lt;/author&gt;&lt;author&gt;Hwang, Hye Suk&lt;/author&gt;&lt;author&gt;Sivasamy, Sethupathy&lt;/author&gt;&lt;author&gt;Jeong, Kwangjoon&lt;/author&gt;&lt;author&gt;Kook, Joong Ki&lt;/author&gt;&lt;author&gt;Ahn, Sug Joon&lt;/author&gt;&lt;author&gt;Kang, In Chol&lt;/author&gt;&lt;author&gt;Ryu, Je Hwang&lt;/author&gt;&lt;author&gt;Koh, Jeong Tae&lt;/author&gt;&lt;author&gt;Rhee, Joon Haeng&lt;/author&gt;&lt;author&gt;Lee, Shee Eun&lt;/author&gt;&lt;/authors&gt;&lt;/contributors&gt;&lt;titles&gt;&lt;title&gt;A built-in adjuvant-engineered mucosal vaccine against dysbiotic periodontal diseases&lt;/title&gt;&lt;secondary-title&gt;Mucosal Immunology&lt;/secondary-title&gt;&lt;/titles&gt;&lt;periodical&gt;&lt;full-title&gt;Mucosal Immunology&lt;/full-title&gt;&lt;/periodical&gt;&lt;pages&gt;565-579&lt;/pages&gt;&lt;volume&gt;12&lt;/volume&gt;&lt;number&gt;2&lt;/number&gt;&lt;dates&gt;&lt;year&gt;2019&lt;/year&gt;&lt;pub-dates&gt;&lt;date&gt;2019/3//&lt;/date&gt;&lt;/pub-dates&gt;&lt;/dates&gt;&lt;publisher&gt;Elsevier&lt;/publisher&gt;&lt;urls&gt;&lt;/urls&gt;&lt;electronic-resource-num&gt;10.1038/S41385-018-0104-6&lt;/electronic-resource-num&gt;&lt;/record&gt;&lt;/Cite&gt;&lt;/EndNote&gt;</w:instrText>
            </w:r>
            <w:r w:rsidRPr="005D2DFC">
              <w:rPr>
                <w:rFonts w:asciiTheme="majorBidi" w:eastAsia="바탕" w:hAnsiTheme="majorBidi" w:cstheme="majorBidi"/>
                <w:color w:val="000000" w:themeColor="text1"/>
              </w:rPr>
              <w:fldChar w:fldCharType="separate"/>
            </w:r>
            <w:r w:rsidRPr="005D2DFC">
              <w:rPr>
                <w:rFonts w:asciiTheme="majorBidi" w:eastAsia="바탕" w:hAnsiTheme="majorBidi" w:cstheme="majorBidi"/>
                <w:noProof/>
                <w:color w:val="000000" w:themeColor="text1"/>
                <w:vertAlign w:val="superscript"/>
              </w:rPr>
              <w:t>1</w:t>
            </w:r>
            <w:r w:rsidRPr="005D2DFC">
              <w:rPr>
                <w:rFonts w:asciiTheme="majorBidi" w:eastAsia="바탕" w:hAnsiTheme="majorBidi" w:cstheme="majorBidi"/>
                <w:color w:val="000000" w:themeColor="text1"/>
              </w:rPr>
              <w:fldChar w:fldCharType="end"/>
            </w:r>
          </w:p>
        </w:tc>
      </w:tr>
      <w:tr w:rsidR="004666AC" w:rsidRPr="00384808" w14:paraId="53493DDB" w14:textId="77777777" w:rsidTr="005C3642">
        <w:trPr>
          <w:trHeight w:val="42"/>
        </w:trPr>
        <w:tc>
          <w:tcPr>
            <w:tcW w:w="1667" w:type="pct"/>
            <w:tcBorders>
              <w:top w:val="nil"/>
              <w:right w:val="nil"/>
            </w:tcBorders>
          </w:tcPr>
          <w:p w14:paraId="5FB97D38" w14:textId="77777777" w:rsidR="004666AC" w:rsidRPr="005D2DFC" w:rsidRDefault="004666AC" w:rsidP="005C3642">
            <w:pPr>
              <w:autoSpaceDE w:val="0"/>
              <w:autoSpaceDN w:val="0"/>
              <w:ind w:firstLineChars="50" w:firstLine="11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pET30a(+)::B-LK2-tA (</w:t>
            </w:r>
            <w:proofErr w:type="spellStart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BtA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2166" w:type="pct"/>
            <w:tcBorders>
              <w:top w:val="nil"/>
              <w:left w:val="nil"/>
              <w:right w:val="nil"/>
            </w:tcBorders>
          </w:tcPr>
          <w:p w14:paraId="6A05C6A7" w14:textId="77777777" w:rsidR="004666AC" w:rsidRPr="005D2DFC" w:rsidRDefault="004666AC" w:rsidP="005C3642">
            <w:pPr>
              <w:autoSpaceDE w:val="0"/>
              <w:autoSpaceDN w:val="0"/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pET30a(+) plasmid containing a DNA-fragment of 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flaB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 xml:space="preserve"> fused with linker2 and 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tfomA</w:t>
            </w:r>
            <w:proofErr w:type="spellEnd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 xml:space="preserve"> 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(</w:t>
            </w:r>
            <w:proofErr w:type="spellStart"/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NdeI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SalI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NotI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-</w:t>
            </w:r>
            <w:r w:rsidRPr="005D2DFC">
              <w:rPr>
                <w:rFonts w:asciiTheme="majorBidi" w:eastAsia="SimSun" w:hAnsiTheme="majorBidi" w:cstheme="majorBidi"/>
                <w:i/>
                <w:iCs/>
                <w:color w:val="000000" w:themeColor="text1"/>
                <w:lang w:eastAsia="zh-CN"/>
              </w:rPr>
              <w:t>XhoI</w:t>
            </w:r>
            <w:proofErr w:type="spellEnd"/>
            <w:r w:rsidRPr="005D2DFC">
              <w:rPr>
                <w:rFonts w:asciiTheme="majorBidi" w:eastAsia="SimSun" w:hAnsiTheme="majorBidi" w:cstheme="majorBidi"/>
                <w:color w:val="000000" w:themeColor="text1"/>
                <w:lang w:eastAsia="zh-CN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</w:tcBorders>
          </w:tcPr>
          <w:p w14:paraId="7AA2D16D" w14:textId="77777777" w:rsidR="004666AC" w:rsidRPr="005D2DFC" w:rsidRDefault="004666AC" w:rsidP="005C3642">
            <w:pPr>
              <w:autoSpaceDE w:val="0"/>
              <w:autoSpaceDN w:val="0"/>
              <w:jc w:val="both"/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</w:pP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fldChar w:fldCharType="begin"/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instrText xml:space="preserve"> ADDIN EN.CITE &lt;EndNote&gt;&lt;Cite&gt;&lt;Author&gt;Puth&lt;/Author&gt;&lt;Year&gt;2019&lt;/Year&gt;&lt;RecNum&gt;371&lt;/RecNum&gt;&lt;DisplayText&gt;&lt;style face="superscript"&gt;1&lt;/style&gt;&lt;/DisplayText&gt;&lt;record&gt;&lt;rec-number&gt;371&lt;/rec-number&gt;&lt;foreign-keys&gt;&lt;key app="EN" db-id="zzf0xtppas5v9te0axqxr0z0vtw9xdsdr2zw" timestamp="1700141766" guid="8bfa0cc3-2b0f-459d-b929-a5fca7806236"&gt;371&lt;/key&gt;&lt;/foreign-keys&gt;&lt;ref-type name="Journal Article"&gt;17&lt;/ref-type&gt;&lt;contributors&gt;&lt;authors&gt;&lt;author&gt;Puth, Sao&lt;/author&gt;&lt;author&gt;Hong, Seol Hee&lt;/author&gt;&lt;author&gt;Na, Hee Sam&lt;/author&gt;&lt;author&gt;Lee, Hye Hwa&lt;/author&gt;&lt;author&gt;Lee, Youn Suhk&lt;/author&gt;&lt;author&gt;Kim, Soo Young&lt;/author&gt;&lt;author&gt;Tan, Wenzhi&lt;/author&gt;&lt;author&gt;Hwang, Hye Suk&lt;/author&gt;&lt;author&gt;Sivasamy, Sethupathy&lt;/author&gt;&lt;author&gt;Jeong, Kwangjoon&lt;/author&gt;&lt;author&gt;Kook, Joong Ki&lt;/author&gt;&lt;author&gt;Ahn, Sug Joon&lt;/author&gt;&lt;author&gt;Kang, In Chol&lt;/author&gt;&lt;author&gt;Ryu, Je Hwang&lt;/author&gt;&lt;author&gt;Koh, Jeong Tae&lt;/author&gt;&lt;author&gt;Rhee, Joon Haeng&lt;/author&gt;&lt;author&gt;Lee, Shee Eun&lt;/author&gt;&lt;/authors&gt;&lt;/contributors&gt;&lt;titles&gt;&lt;title&gt;A built-in adjuvant-engineered mucosal vaccine against dysbiotic periodontal diseases&lt;/title&gt;&lt;secondary-title&gt;Mucosal Immunology&lt;/secondary-title&gt;&lt;/titles&gt;&lt;periodical&gt;&lt;full-title&gt;Mucosal Immunology&lt;/full-title&gt;&lt;/periodical&gt;&lt;pages&gt;565-579&lt;/pages&gt;&lt;volume&gt;12&lt;/volume&gt;&lt;number&gt;2&lt;/number&gt;&lt;dates&gt;&lt;year&gt;2019&lt;/year&gt;&lt;pub-dates&gt;&lt;date&gt;2019/3//&lt;/date&gt;&lt;/pub-dates&gt;&lt;/dates&gt;&lt;publisher&gt;Elsevier&lt;/publisher&gt;&lt;urls&gt;&lt;/urls&gt;&lt;electronic-resource-num&gt;10.1038/S41385-018-0104-6&lt;/electronic-resource-num&gt;&lt;/record&gt;&lt;/Cite&gt;&lt;/EndNote&gt;</w:instrTex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fldChar w:fldCharType="separate"/>
            </w:r>
            <w:r w:rsidRPr="005D2DFC">
              <w:rPr>
                <w:rFonts w:asciiTheme="majorBidi" w:eastAsia="SimSun" w:hAnsiTheme="majorBidi" w:cstheme="majorBidi"/>
                <w:noProof/>
                <w:color w:val="000000" w:themeColor="text1"/>
                <w:shd w:val="clear" w:color="auto" w:fill="FFFFFF"/>
                <w:vertAlign w:val="superscript"/>
                <w:lang w:eastAsia="zh-CN"/>
              </w:rPr>
              <w:t>1</w:t>
            </w:r>
            <w:r w:rsidRPr="005D2DFC">
              <w:rPr>
                <w:rFonts w:asciiTheme="majorBidi" w:eastAsia="SimSun" w:hAnsiTheme="majorBidi" w:cstheme="majorBidi"/>
                <w:color w:val="000000" w:themeColor="text1"/>
                <w:shd w:val="clear" w:color="auto" w:fill="FFFFFF"/>
                <w:lang w:eastAsia="zh-CN"/>
              </w:rPr>
              <w:fldChar w:fldCharType="end"/>
            </w:r>
          </w:p>
        </w:tc>
      </w:tr>
    </w:tbl>
    <w:p w14:paraId="3BD6CCC1" w14:textId="77777777" w:rsidR="004666AC" w:rsidRPr="00384808" w:rsidRDefault="004666AC" w:rsidP="004666AC">
      <w:pPr>
        <w:tabs>
          <w:tab w:val="left" w:pos="579"/>
        </w:tabs>
        <w:rPr>
          <w:rFonts w:asciiTheme="majorBidi" w:hAnsiTheme="majorBidi" w:cstheme="majorBidi"/>
          <w:color w:val="000000" w:themeColor="text1"/>
        </w:rPr>
      </w:pPr>
    </w:p>
    <w:p w14:paraId="3A79EBEB" w14:textId="77777777" w:rsidR="004666AC" w:rsidRPr="00384808" w:rsidRDefault="004666AC" w:rsidP="004666AC">
      <w:pPr>
        <w:tabs>
          <w:tab w:val="left" w:pos="579"/>
        </w:tabs>
        <w:rPr>
          <w:rFonts w:asciiTheme="majorBidi" w:hAnsiTheme="majorBidi" w:cstheme="majorBidi"/>
          <w:color w:val="000000" w:themeColor="text1"/>
        </w:rPr>
      </w:pPr>
      <w:r w:rsidRPr="00384808">
        <w:rPr>
          <w:rFonts w:asciiTheme="majorBidi" w:hAnsiTheme="majorBidi" w:cstheme="majorBidi"/>
          <w:i/>
          <w:iCs/>
          <w:color w:val="000000" w:themeColor="text1"/>
        </w:rPr>
        <w:t>Linker1</w:t>
      </w:r>
      <w:r w:rsidRPr="00384808">
        <w:rPr>
          <w:rFonts w:asciiTheme="majorBidi" w:hAnsiTheme="majorBidi" w:cstheme="majorBidi"/>
          <w:color w:val="000000" w:themeColor="text1"/>
        </w:rPr>
        <w:t xml:space="preserve"> (L1) 12-amino acid, </w:t>
      </w:r>
      <w:r w:rsidRPr="00384808">
        <w:rPr>
          <w:rFonts w:asciiTheme="majorBidi" w:hAnsiTheme="majorBidi" w:cstheme="majorBidi"/>
          <w:i/>
          <w:iCs/>
          <w:color w:val="000000" w:themeColor="text1"/>
        </w:rPr>
        <w:t>Linker2</w:t>
      </w:r>
      <w:r w:rsidRPr="00384808">
        <w:rPr>
          <w:rFonts w:asciiTheme="majorBidi" w:hAnsiTheme="majorBidi" w:cstheme="majorBidi"/>
          <w:color w:val="000000" w:themeColor="text1"/>
        </w:rPr>
        <w:t xml:space="preserve"> (L2) 24-amino acid, </w:t>
      </w:r>
      <w:r w:rsidRPr="00384808">
        <w:rPr>
          <w:rFonts w:asciiTheme="majorBidi" w:hAnsiTheme="majorBidi" w:cstheme="majorBidi"/>
          <w:i/>
          <w:iCs/>
          <w:color w:val="000000" w:themeColor="text1"/>
        </w:rPr>
        <w:t>Linker3</w:t>
      </w:r>
      <w:r w:rsidRPr="00384808">
        <w:rPr>
          <w:rFonts w:asciiTheme="majorBidi" w:hAnsiTheme="majorBidi" w:cstheme="majorBidi"/>
          <w:color w:val="000000" w:themeColor="text1"/>
        </w:rPr>
        <w:t xml:space="preserve"> (L3) 36 amino acid</w:t>
      </w:r>
    </w:p>
    <w:p w14:paraId="725C6E1C" w14:textId="77777777" w:rsidR="004666AC" w:rsidRPr="00384808" w:rsidRDefault="004666AC" w:rsidP="004666AC">
      <w:pPr>
        <w:spacing w:before="240" w:line="480" w:lineRule="auto"/>
        <w:jc w:val="both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</w:p>
    <w:p w14:paraId="563BE6A6" w14:textId="237D9BBE" w:rsidR="00A051A9" w:rsidRPr="00384808" w:rsidRDefault="00854874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384808">
        <w:rPr>
          <w:rFonts w:ascii="Times New Roman" w:eastAsia="Times New Roman" w:hAnsi="Times New Roman" w:cs="Times New Roman"/>
          <w:b/>
          <w:color w:val="000000" w:themeColor="text1"/>
          <w:szCs w:val="24"/>
        </w:rPr>
        <w:br w:type="page"/>
      </w:r>
    </w:p>
    <w:p w14:paraId="2AEE9FBD" w14:textId="176338A6" w:rsidR="00A051A9" w:rsidRPr="00384808" w:rsidRDefault="00854874" w:rsidP="00384808">
      <w:pPr>
        <w:pStyle w:val="Correspondencedetails"/>
        <w:spacing w:after="240" w:line="240" w:lineRule="auto"/>
        <w:jc w:val="both"/>
        <w:rPr>
          <w:rFonts w:eastAsia="Times New Roman"/>
          <w:b/>
          <w:bCs/>
          <w:color w:val="000000" w:themeColor="text1"/>
          <w:shd w:val="clear" w:color="auto" w:fill="FFFFFF"/>
        </w:rPr>
      </w:pPr>
      <w:r w:rsidRPr="00384808">
        <w:rPr>
          <w:rFonts w:eastAsia="Times New Roman"/>
          <w:b/>
          <w:color w:val="000000" w:themeColor="text1"/>
        </w:rPr>
        <w:lastRenderedPageBreak/>
        <w:t>Materials and Methods</w:t>
      </w:r>
      <w:r w:rsidRPr="00384808">
        <w:rPr>
          <w:rFonts w:eastAsia="Times New Roman"/>
          <w:b/>
          <w:bCs/>
          <w:color w:val="000000" w:themeColor="text1"/>
        </w:rPr>
        <w:t xml:space="preserve"> for Supplementary Figures</w:t>
      </w:r>
    </w:p>
    <w:p w14:paraId="1EE6385F" w14:textId="77777777" w:rsidR="00384808" w:rsidRPr="00384808" w:rsidRDefault="00854874" w:rsidP="00384808">
      <w:pPr>
        <w:pStyle w:val="Correspondencedetails"/>
        <w:spacing w:line="240" w:lineRule="auto"/>
        <w:jc w:val="both"/>
        <w:rPr>
          <w:rFonts w:eastAsia="Times New Roman"/>
          <w:b/>
          <w:bCs/>
          <w:color w:val="000000" w:themeColor="text1"/>
          <w:shd w:val="clear" w:color="auto" w:fill="FFFFFF"/>
        </w:rPr>
      </w:pPr>
      <w:r w:rsidRPr="00384808">
        <w:rPr>
          <w:rFonts w:eastAsia="Times New Roman"/>
          <w:b/>
          <w:bCs/>
          <w:iCs/>
          <w:color w:val="000000" w:themeColor="text1"/>
        </w:rPr>
        <w:t xml:space="preserve">Determination of the optimal antigen of </w:t>
      </w:r>
      <w:proofErr w:type="spellStart"/>
      <w:r w:rsidRPr="00384808">
        <w:rPr>
          <w:rFonts w:asciiTheme="majorBidi" w:hAnsiTheme="majorBidi" w:cstheme="majorBidi"/>
          <w:b/>
          <w:bCs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asciiTheme="majorBidi" w:hAnsiTheme="majorBidi" w:cstheme="majorBidi"/>
          <w:b/>
          <w:bCs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rFonts w:eastAsia="Times New Roman"/>
          <w:b/>
          <w:bCs/>
          <w:iCs/>
          <w:color w:val="000000" w:themeColor="text1"/>
        </w:rPr>
        <w:t>by computational analysis</w:t>
      </w:r>
    </w:p>
    <w:p w14:paraId="15A5E6D5" w14:textId="54FA3C40" w:rsidR="00A051A9" w:rsidRPr="00D45A42" w:rsidRDefault="00854874" w:rsidP="00384808">
      <w:pPr>
        <w:pStyle w:val="Correspondencedetails"/>
        <w:spacing w:before="0" w:line="240" w:lineRule="auto"/>
        <w:jc w:val="both"/>
        <w:rPr>
          <w:rFonts w:eastAsia="Times New Roman"/>
          <w:b/>
          <w:bCs/>
          <w:color w:val="000000" w:themeColor="text1"/>
          <w:shd w:val="clear" w:color="auto" w:fill="FFFFFF"/>
        </w:rPr>
      </w:pPr>
      <w:r w:rsidRPr="00384808">
        <w:rPr>
          <w:rFonts w:eastAsia="Times New Roman"/>
          <w:color w:val="000000" w:themeColor="text1"/>
        </w:rPr>
        <w:t xml:space="preserve">The virulence factor </w:t>
      </w:r>
      <w:proofErr w:type="spellStart"/>
      <w:r w:rsidRPr="00384808">
        <w:rPr>
          <w:rFonts w:eastAsia="Times New Roman"/>
          <w:color w:val="000000" w:themeColor="text1"/>
        </w:rPr>
        <w:t>BspA</w:t>
      </w:r>
      <w:proofErr w:type="spellEnd"/>
      <w:r w:rsidRPr="00384808">
        <w:rPr>
          <w:rFonts w:eastAsia="Times New Roman"/>
          <w:color w:val="000000" w:themeColor="text1"/>
        </w:rPr>
        <w:t xml:space="preserve"> from </w:t>
      </w:r>
      <w:proofErr w:type="spellStart"/>
      <w:r w:rsidRPr="00384808">
        <w:rPr>
          <w:rFonts w:eastAsia="Times New Roman"/>
          <w:i/>
          <w:iCs/>
          <w:color w:val="000000" w:themeColor="text1"/>
        </w:rPr>
        <w:t>Tf</w:t>
      </w:r>
      <w:proofErr w:type="spellEnd"/>
      <w:r w:rsidRPr="00384808">
        <w:rPr>
          <w:rFonts w:eastAsia="Times New Roman"/>
          <w:color w:val="000000" w:themeColor="text1"/>
        </w:rPr>
        <w:t xml:space="preserve"> 43037 was retrieved from the NCBI GenBank server (https://www.ncbi.</w:t>
      </w:r>
      <w:r w:rsidRPr="00D45A42">
        <w:rPr>
          <w:rFonts w:eastAsia="Times New Roman"/>
          <w:color w:val="000000" w:themeColor="text1"/>
        </w:rPr>
        <w:t>nlm.nih.gov/nuccore/AF054892.1) under the accession number AF054892.1 with 1081 amino acids. The IEDB Server (tools.iedb.org/</w:t>
      </w:r>
      <w:proofErr w:type="spellStart"/>
      <w:r w:rsidRPr="00D45A42">
        <w:rPr>
          <w:rFonts w:eastAsia="Times New Roman"/>
          <w:color w:val="000000" w:themeColor="text1"/>
        </w:rPr>
        <w:t>bcell</w:t>
      </w:r>
      <w:proofErr w:type="spellEnd"/>
      <w:r w:rsidRPr="00D45A42">
        <w:rPr>
          <w:rFonts w:eastAsia="Times New Roman"/>
          <w:color w:val="000000" w:themeColor="text1"/>
        </w:rPr>
        <w:t xml:space="preserve">/) demonstrated the B-cell epitopes (BepiPred2.0) and immunogenicity. Utilizing computational analysis, we identified truncated </w:t>
      </w:r>
      <w:proofErr w:type="spellStart"/>
      <w:r w:rsidRPr="00D45A42">
        <w:rPr>
          <w:rFonts w:eastAsia="Times New Roman"/>
          <w:color w:val="000000" w:themeColor="text1"/>
        </w:rPr>
        <w:t>BspA</w:t>
      </w:r>
      <w:proofErr w:type="spellEnd"/>
      <w:r w:rsidRPr="00D45A42">
        <w:rPr>
          <w:rFonts w:eastAsia="Times New Roman"/>
          <w:color w:val="000000" w:themeColor="text1"/>
        </w:rPr>
        <w:t xml:space="preserve"> (</w:t>
      </w:r>
      <w:proofErr w:type="spellStart"/>
      <w:r w:rsidRPr="00D45A42">
        <w:rPr>
          <w:rFonts w:eastAsia="Times New Roman"/>
          <w:color w:val="000000" w:themeColor="text1"/>
        </w:rPr>
        <w:t>tBspA</w:t>
      </w:r>
      <w:proofErr w:type="spellEnd"/>
      <w:r w:rsidRPr="00D45A42">
        <w:rPr>
          <w:rFonts w:eastAsia="Times New Roman"/>
          <w:color w:val="000000" w:themeColor="text1"/>
        </w:rPr>
        <w:t xml:space="preserve">) as an optimal vaccine antigen for </w:t>
      </w:r>
      <w:proofErr w:type="spellStart"/>
      <w:r w:rsidRPr="00D45A42">
        <w:rPr>
          <w:rFonts w:eastAsia="Times New Roman"/>
          <w:i/>
          <w:iCs/>
          <w:color w:val="000000" w:themeColor="text1"/>
        </w:rPr>
        <w:t>Tf</w:t>
      </w:r>
      <w:proofErr w:type="spellEnd"/>
      <w:r w:rsidRPr="00D45A42">
        <w:rPr>
          <w:rFonts w:eastAsia="Times New Roman"/>
          <w:color w:val="000000" w:themeColor="text1"/>
        </w:rPr>
        <w:t xml:space="preserve">. The selection process involved </w:t>
      </w:r>
      <w:proofErr w:type="spellStart"/>
      <w:r w:rsidRPr="00D45A42">
        <w:rPr>
          <w:rFonts w:eastAsia="Times New Roman"/>
          <w:color w:val="000000" w:themeColor="text1"/>
        </w:rPr>
        <w:t>BepiPred</w:t>
      </w:r>
      <w:proofErr w:type="spellEnd"/>
      <w:r w:rsidRPr="00D45A42">
        <w:rPr>
          <w:rFonts w:eastAsia="Times New Roman"/>
          <w:color w:val="000000" w:themeColor="text1"/>
        </w:rPr>
        <w:t xml:space="preserve"> 2.0 for B cell epitopes and </w:t>
      </w:r>
      <w:proofErr w:type="spellStart"/>
      <w:r w:rsidRPr="00D45A42">
        <w:rPr>
          <w:rFonts w:eastAsia="Times New Roman"/>
          <w:color w:val="000000" w:themeColor="text1"/>
        </w:rPr>
        <w:t>Tongaokar</w:t>
      </w:r>
      <w:proofErr w:type="spellEnd"/>
      <w:r w:rsidRPr="00D45A42">
        <w:rPr>
          <w:rFonts w:eastAsia="Times New Roman"/>
          <w:color w:val="000000" w:themeColor="text1"/>
        </w:rPr>
        <w:t xml:space="preserve"> antigenicity </w:t>
      </w:r>
      <w:r w:rsidRPr="00D45A42">
        <w:rPr>
          <w:rFonts w:eastAsia="Times New Roman"/>
          <w:color w:val="000000" w:themeColor="text1"/>
        </w:rPr>
        <w:fldChar w:fldCharType="begin"/>
      </w:r>
      <w:r w:rsidR="005E6D16" w:rsidRPr="00D45A42">
        <w:rPr>
          <w:rFonts w:eastAsia="Times New Roman"/>
          <w:color w:val="000000" w:themeColor="text1"/>
        </w:rPr>
        <w:instrText xml:space="preserve"> ADDIN EN.CITE &lt;EndNote&gt;&lt;Cite&gt;&lt;Author&gt;Jespersen&lt;/Author&gt;&lt;Year&gt;2017&lt;/Year&gt;&lt;RecNum&gt;482&lt;/RecNum&gt;&lt;DisplayText&gt;&lt;style face="superscript"&gt;3&lt;/style&gt;&lt;/DisplayText&gt;&lt;record&gt;&lt;rec-number&gt;482&lt;/rec-number&gt;&lt;foreign-keys&gt;&lt;key app="EN" db-id="zzf0xtppas5v9te0axqxr0z0vtw9xdsdr2zw" timestamp="1704336810"&gt;482&lt;/key&gt;&lt;/foreign-keys&gt;&lt;ref-type name="Journal Article"&gt;17&lt;/ref-type&gt;&lt;contributors&gt;&lt;authors&gt;&lt;author&gt;Jespersen, Martin Closter&lt;/author&gt;&lt;author&gt;Peters, Bjoern&lt;/author&gt;&lt;author&gt;Nielsen, Morten&lt;/author&gt;&lt;author&gt;Marcatili, Paolo&lt;/author&gt;&lt;/authors&gt;&lt;/contributors&gt;&lt;titles&gt;&lt;title&gt;BepiPred-2.0: improving sequence-based B-cell epitope prediction using conformational epitopes&lt;/title&gt;&lt;secondary-title&gt;Nucleic acids research&lt;/secondary-title&gt;&lt;/titles&gt;&lt;periodical&gt;&lt;full-title&gt;Nucleic acids research&lt;/full-title&gt;&lt;/periodical&gt;&lt;pages&gt;W24-W29&lt;/pages&gt;&lt;volume&gt;45&lt;/volume&gt;&lt;number&gt;W1&lt;/number&gt;&lt;dates&gt;&lt;year&gt;2017&lt;/year&gt;&lt;/dates&gt;&lt;isbn&gt;0305-1048&lt;/isbn&gt;&lt;urls&gt;&lt;/urls&gt;&lt;/record&gt;&lt;/Cite&gt;&lt;/EndNote&gt;</w:instrText>
      </w:r>
      <w:r w:rsidRPr="00D45A42">
        <w:rPr>
          <w:rFonts w:eastAsia="Times New Roman"/>
          <w:color w:val="000000" w:themeColor="text1"/>
        </w:rPr>
        <w:fldChar w:fldCharType="separate"/>
      </w:r>
      <w:r w:rsidR="005E6D16" w:rsidRPr="00D45A42">
        <w:rPr>
          <w:rFonts w:eastAsia="Times New Roman"/>
          <w:noProof/>
          <w:color w:val="000000" w:themeColor="text1"/>
          <w:vertAlign w:val="superscript"/>
        </w:rPr>
        <w:t>3</w:t>
      </w:r>
      <w:r w:rsidRPr="00D45A42">
        <w:rPr>
          <w:rFonts w:eastAsia="Times New Roman"/>
          <w:color w:val="000000" w:themeColor="text1"/>
        </w:rPr>
        <w:fldChar w:fldCharType="end"/>
      </w:r>
      <w:r w:rsidRPr="00D45A42">
        <w:rPr>
          <w:rFonts w:eastAsia="Times New Roman"/>
          <w:color w:val="000000" w:themeColor="text1"/>
        </w:rPr>
        <w:t>.</w:t>
      </w:r>
    </w:p>
    <w:p w14:paraId="454594A3" w14:textId="77777777" w:rsidR="00384808" w:rsidRPr="00D45A42" w:rsidRDefault="00854874">
      <w:pPr>
        <w:pStyle w:val="Correspondencedetails"/>
        <w:spacing w:line="240" w:lineRule="auto"/>
        <w:jc w:val="both"/>
        <w:rPr>
          <w:rFonts w:eastAsia="Times New Roman"/>
          <w:b/>
          <w:bCs/>
          <w:color w:val="000000" w:themeColor="text1"/>
        </w:rPr>
      </w:pPr>
      <w:r w:rsidRPr="00D45A42">
        <w:rPr>
          <w:rFonts w:eastAsia="Times New Roman"/>
          <w:b/>
          <w:bCs/>
          <w:color w:val="000000" w:themeColor="text1"/>
        </w:rPr>
        <w:t>Plasmid construction and protein purification</w:t>
      </w:r>
    </w:p>
    <w:p w14:paraId="2FB84A48" w14:textId="0268C319" w:rsidR="00A051A9" w:rsidRPr="00D45A42" w:rsidRDefault="00854874" w:rsidP="00384808">
      <w:pPr>
        <w:pStyle w:val="Correspondencedetails"/>
        <w:spacing w:before="0" w:line="240" w:lineRule="auto"/>
        <w:jc w:val="both"/>
        <w:rPr>
          <w:rFonts w:eastAsia="Times New Roman"/>
          <w:color w:val="000000" w:themeColor="text1"/>
        </w:rPr>
      </w:pPr>
      <w:r w:rsidRPr="00D45A42">
        <w:rPr>
          <w:rFonts w:eastAsia="Times New Roman"/>
          <w:color w:val="000000" w:themeColor="text1"/>
        </w:rPr>
        <w:t xml:space="preserve">To produce the recombinant </w:t>
      </w:r>
      <w:proofErr w:type="spellStart"/>
      <w:r w:rsidRPr="00D45A42">
        <w:rPr>
          <w:rFonts w:eastAsia="Times New Roman"/>
          <w:color w:val="000000" w:themeColor="text1"/>
        </w:rPr>
        <w:t>tBspA</w:t>
      </w:r>
      <w:proofErr w:type="spellEnd"/>
      <w:r w:rsidRPr="00D45A42">
        <w:rPr>
          <w:rFonts w:eastAsia="Times New Roman"/>
          <w:color w:val="000000" w:themeColor="text1"/>
        </w:rPr>
        <w:t xml:space="preserve"> protein, the </w:t>
      </w:r>
      <w:proofErr w:type="spellStart"/>
      <w:r w:rsidRPr="00D45A42">
        <w:rPr>
          <w:rFonts w:eastAsia="Times New Roman"/>
          <w:color w:val="000000" w:themeColor="text1"/>
        </w:rPr>
        <w:t>tBspA</w:t>
      </w:r>
      <w:proofErr w:type="spellEnd"/>
      <w:r w:rsidRPr="00D45A42">
        <w:rPr>
          <w:rFonts w:eastAsia="Times New Roman"/>
          <w:color w:val="000000" w:themeColor="text1"/>
        </w:rPr>
        <w:t xml:space="preserve"> DNA sequence, located at the C-terminal of the </w:t>
      </w:r>
      <w:proofErr w:type="spellStart"/>
      <w:r w:rsidRPr="00D45A42">
        <w:rPr>
          <w:rFonts w:eastAsia="Times New Roman"/>
          <w:color w:val="000000" w:themeColor="text1"/>
        </w:rPr>
        <w:t>BspA</w:t>
      </w:r>
      <w:proofErr w:type="spellEnd"/>
      <w:r w:rsidRPr="00D45A42">
        <w:rPr>
          <w:rFonts w:eastAsia="Times New Roman"/>
          <w:color w:val="000000" w:themeColor="text1"/>
        </w:rPr>
        <w:t xml:space="preserve"> domain </w:t>
      </w:r>
      <w:r w:rsidR="00044659" w:rsidRPr="00D45A42">
        <w:rPr>
          <w:rFonts w:eastAsia="Times New Roman"/>
          <w:color w:val="000000" w:themeColor="text1"/>
        </w:rPr>
        <w:t>outside</w:t>
      </w:r>
      <w:r w:rsidRPr="00D45A42">
        <w:rPr>
          <w:rFonts w:eastAsia="Times New Roman"/>
          <w:color w:val="000000" w:themeColor="text1"/>
        </w:rPr>
        <w:t xml:space="preserve"> the Leucine-rich repeat (LRR) region from the genomic DNA of </w:t>
      </w:r>
      <w:proofErr w:type="spellStart"/>
      <w:r w:rsidRPr="00D45A42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D45A42">
        <w:rPr>
          <w:rFonts w:eastAsia="Times New Roman"/>
          <w:color w:val="000000" w:themeColor="text1"/>
        </w:rPr>
        <w:t xml:space="preserve"> and corresponding to amino acid residues 883 to 1081 was amplified by PCR using primers set: forward primer 5’ GGGAATTC </w:t>
      </w:r>
      <w:proofErr w:type="gramStart"/>
      <w:r w:rsidRPr="00D45A42">
        <w:rPr>
          <w:rFonts w:eastAsia="Times New Roman"/>
          <w:color w:val="000000" w:themeColor="text1"/>
          <w:u w:val="single"/>
        </w:rPr>
        <w:t xml:space="preserve">CATATG </w:t>
      </w:r>
      <w:r w:rsidRPr="00D45A42">
        <w:rPr>
          <w:rFonts w:eastAsia="Times New Roman"/>
          <w:color w:val="000000" w:themeColor="text1"/>
        </w:rPr>
        <w:t xml:space="preserve"> GCCGAACAGATGGTTTCCGT</w:t>
      </w:r>
      <w:proofErr w:type="gramEnd"/>
      <w:r w:rsidRPr="00D45A42">
        <w:rPr>
          <w:rFonts w:eastAsia="Times New Roman"/>
          <w:color w:val="000000" w:themeColor="text1"/>
        </w:rPr>
        <w:t xml:space="preserve">3 ’ and reverse primer 5’ CCG </w:t>
      </w:r>
      <w:r w:rsidRPr="00D45A42">
        <w:rPr>
          <w:rFonts w:eastAsia="Times New Roman"/>
          <w:color w:val="000000" w:themeColor="text1"/>
          <w:u w:val="single"/>
        </w:rPr>
        <w:t xml:space="preserve">CTCGAG </w:t>
      </w:r>
      <w:r w:rsidRPr="00D45A42">
        <w:rPr>
          <w:rFonts w:eastAsia="Times New Roman"/>
          <w:color w:val="000000" w:themeColor="text1"/>
        </w:rPr>
        <w:t>CTTTATAAGAATTTTGGTTACCCG 3’. The underlined sequences are endonuclease restriction sites necessary for subsequent cloning into vectors. The amplified DNA fragment was cloned into pET30a</w:t>
      </w:r>
      <w:r w:rsidRPr="00D45A42">
        <w:rPr>
          <w:rFonts w:eastAsia="Times New Roman"/>
          <w:color w:val="000000" w:themeColor="text1"/>
          <w:vertAlign w:val="superscript"/>
        </w:rPr>
        <w:t>+</w:t>
      </w:r>
      <w:r w:rsidRPr="00D45A42">
        <w:rPr>
          <w:rFonts w:eastAsia="Times New Roman"/>
          <w:color w:val="000000" w:themeColor="text1"/>
        </w:rPr>
        <w:t xml:space="preserve"> plasmid (</w:t>
      </w:r>
      <w:proofErr w:type="spellStart"/>
      <w:r w:rsidRPr="00D45A42">
        <w:rPr>
          <w:rFonts w:eastAsia="Times New Roman"/>
          <w:color w:val="000000" w:themeColor="text1"/>
        </w:rPr>
        <w:t>Novagen</w:t>
      </w:r>
      <w:proofErr w:type="spellEnd"/>
      <w:r w:rsidRPr="00D45A42">
        <w:rPr>
          <w:rFonts w:eastAsia="Times New Roman"/>
          <w:color w:val="000000" w:themeColor="text1"/>
        </w:rPr>
        <w:t xml:space="preserve">, 69909-Merch Millipore). To enhance the improved purification of a recombinant fusion protein, linker peptides sourced from </w:t>
      </w:r>
      <w:proofErr w:type="spellStart"/>
      <w:r w:rsidRPr="00D45A42">
        <w:rPr>
          <w:rFonts w:eastAsia="Times New Roman"/>
          <w:color w:val="000000" w:themeColor="text1"/>
        </w:rPr>
        <w:t>PspA</w:t>
      </w:r>
      <w:proofErr w:type="spellEnd"/>
      <w:r w:rsidRPr="00D45A42">
        <w:rPr>
          <w:rFonts w:eastAsia="Times New Roman"/>
          <w:color w:val="000000" w:themeColor="text1"/>
        </w:rPr>
        <w:t xml:space="preserve"> of </w:t>
      </w:r>
      <w:r w:rsidRPr="00D45A42">
        <w:rPr>
          <w:rFonts w:eastAsia="Times New Roman"/>
          <w:i/>
          <w:iCs/>
          <w:color w:val="000000" w:themeColor="text1"/>
        </w:rPr>
        <w:t xml:space="preserve">Streptococcus </w:t>
      </w:r>
      <w:proofErr w:type="spellStart"/>
      <w:r w:rsidRPr="00D45A42">
        <w:rPr>
          <w:rFonts w:eastAsia="Times New Roman"/>
          <w:i/>
          <w:iCs/>
          <w:color w:val="000000" w:themeColor="text1"/>
        </w:rPr>
        <w:t>pneumonia</w:t>
      </w:r>
      <w:r w:rsidR="0064173D" w:rsidRPr="00D45A42">
        <w:rPr>
          <w:rFonts w:eastAsia="Times New Roman"/>
          <w:i/>
          <w:iCs/>
          <w:color w:val="000000" w:themeColor="text1"/>
        </w:rPr>
        <w:t>e</w:t>
      </w:r>
      <w:proofErr w:type="spellEnd"/>
      <w:r w:rsidRPr="00D45A42">
        <w:rPr>
          <w:rFonts w:eastAsia="Times New Roman"/>
          <w:color w:val="000000" w:themeColor="text1"/>
        </w:rPr>
        <w:t xml:space="preserve"> </w:t>
      </w:r>
      <w:r w:rsidRPr="00D45A42">
        <w:rPr>
          <w:rFonts w:eastAsia="Times New Roman"/>
          <w:color w:val="000000" w:themeColor="text1"/>
        </w:rPr>
        <w:fldChar w:fldCharType="begin"/>
      </w:r>
      <w:r w:rsidR="005E6D16" w:rsidRPr="00D45A42">
        <w:rPr>
          <w:rFonts w:eastAsia="Times New Roman"/>
          <w:color w:val="000000" w:themeColor="text1"/>
        </w:rPr>
        <w:instrText xml:space="preserve"> ADDIN EN.CITE &lt;EndNote&gt;&lt;Cite&gt;&lt;Author&gt;Nguyen&lt;/Author&gt;&lt;Year&gt;2011&lt;/Year&gt;&lt;RecNum&gt;408&lt;/RecNum&gt;&lt;DisplayText&gt;&lt;style face="superscript"&gt;4&lt;/style&gt;&lt;/DisplayText&gt;&lt;record&gt;&lt;rec-number&gt;408&lt;/rec-number&gt;&lt;foreign-keys&gt;&lt;key app="EN" db-id="zzf0xtppas5v9te0axqxr0z0vtw9xdsdr2zw" timestamp="1700141767" guid="6554dbe4-3672-469a-8eb5-c908a358eb9b"&gt;408&lt;/key&gt;&lt;/foreign-keys&gt;&lt;ref-type name="Journal Article"&gt;17&lt;/ref-type&gt;&lt;contributors&gt;&lt;authors&gt;&lt;author&gt;Nguyen, Chung Truong&lt;/author&gt;&lt;author&gt;Kim, Soo Young&lt;/author&gt;&lt;author&gt;Kim, Myoung Suk&lt;/author&gt;&lt;author&gt;Lee, Shee Eun&lt;/author&gt;&lt;author&gt;Rhee, Joon Haeng&lt;/author&gt;&lt;/authors&gt;&lt;/contributors&gt;&lt;titles&gt;&lt;title&gt;Intranasal immunization with recombinant PspA fused with a flagellin enhances cross-protective immunity against Streptococcus pneumoniae infection in mice&lt;/title&gt;&lt;secondary-title&gt;Vaccine&lt;/secondary-title&gt;&lt;/titles&gt;&lt;periodical&gt;&lt;full-title&gt;Vaccine&lt;/full-title&gt;&lt;/periodical&gt;&lt;pages&gt;5731-5739&lt;/pages&gt;&lt;volume&gt;29&lt;/volume&gt;&lt;number&gt;34&lt;/number&gt;&lt;keywords&gt;&lt;keyword&gt;Flagellin&lt;/keyword&gt;&lt;keyword&gt;Pneumococcal vaccine&lt;/keyword&gt;&lt;keyword&gt;PspA&lt;/keyword&gt;&lt;/keywords&gt;&lt;dates&gt;&lt;year&gt;2011&lt;/year&gt;&lt;pub-dates&gt;&lt;date&gt;2011/8//&lt;/date&gt;&lt;/pub-dates&gt;&lt;/dates&gt;&lt;publisher&gt;Elsevier&lt;/publisher&gt;&lt;urls&gt;&lt;/urls&gt;&lt;electronic-resource-num&gt;10.1016/J.VACCINE.2011.05.095&lt;/electronic-resource-num&gt;&lt;/record&gt;&lt;/Cite&gt;&lt;/EndNote&gt;</w:instrText>
      </w:r>
      <w:r w:rsidRPr="00D45A42">
        <w:rPr>
          <w:rFonts w:eastAsia="Times New Roman"/>
          <w:color w:val="000000" w:themeColor="text1"/>
        </w:rPr>
        <w:fldChar w:fldCharType="separate"/>
      </w:r>
      <w:r w:rsidR="005E6D16" w:rsidRPr="00D45A42">
        <w:rPr>
          <w:rFonts w:eastAsia="Times New Roman"/>
          <w:noProof/>
          <w:color w:val="000000" w:themeColor="text1"/>
          <w:vertAlign w:val="superscript"/>
        </w:rPr>
        <w:t>4</w:t>
      </w:r>
      <w:r w:rsidRPr="00D45A42">
        <w:rPr>
          <w:rFonts w:eastAsia="Times New Roman"/>
          <w:color w:val="000000" w:themeColor="text1"/>
        </w:rPr>
        <w:fldChar w:fldCharType="end"/>
      </w:r>
      <w:r w:rsidRPr="00D45A42">
        <w:rPr>
          <w:rFonts w:eastAsia="Times New Roman"/>
          <w:color w:val="000000" w:themeColor="text1"/>
        </w:rPr>
        <w:t xml:space="preserve"> were introduced between the </w:t>
      </w:r>
      <w:proofErr w:type="spellStart"/>
      <w:r w:rsidRPr="00D45A42">
        <w:rPr>
          <w:rFonts w:eastAsia="Times New Roman"/>
          <w:color w:val="000000" w:themeColor="text1"/>
        </w:rPr>
        <w:t>FlaB</w:t>
      </w:r>
      <w:proofErr w:type="spellEnd"/>
      <w:r w:rsidRPr="00D45A42">
        <w:rPr>
          <w:rFonts w:eastAsia="Times New Roman"/>
          <w:color w:val="000000" w:themeColor="text1"/>
        </w:rPr>
        <w:t xml:space="preserve"> component and the </w:t>
      </w:r>
      <w:proofErr w:type="spellStart"/>
      <w:r w:rsidRPr="00D45A42">
        <w:rPr>
          <w:rFonts w:eastAsia="Times New Roman"/>
          <w:color w:val="000000" w:themeColor="text1"/>
        </w:rPr>
        <w:t>tBspA</w:t>
      </w:r>
      <w:proofErr w:type="spellEnd"/>
      <w:r w:rsidRPr="00D45A42">
        <w:rPr>
          <w:rFonts w:eastAsia="Times New Roman"/>
          <w:color w:val="000000" w:themeColor="text1"/>
        </w:rPr>
        <w:t xml:space="preserve"> antigen (Supplementary Table 2). To produce </w:t>
      </w:r>
      <w:proofErr w:type="spellStart"/>
      <w:r w:rsidRPr="00D45A42">
        <w:rPr>
          <w:rFonts w:eastAsia="Times New Roman"/>
          <w:color w:val="000000" w:themeColor="text1"/>
        </w:rPr>
        <w:t>FlaB-tBspA</w:t>
      </w:r>
      <w:proofErr w:type="spellEnd"/>
      <w:r w:rsidRPr="00D45A42">
        <w:rPr>
          <w:rFonts w:eastAsia="Times New Roman"/>
          <w:color w:val="000000" w:themeColor="text1"/>
        </w:rPr>
        <w:t xml:space="preserve"> fusion proteins (B-</w:t>
      </w:r>
      <w:proofErr w:type="spellStart"/>
      <w:r w:rsidRPr="00D45A42">
        <w:rPr>
          <w:rFonts w:eastAsia="Times New Roman"/>
          <w:color w:val="000000" w:themeColor="text1"/>
        </w:rPr>
        <w:t>tB</w:t>
      </w:r>
      <w:proofErr w:type="spellEnd"/>
      <w:r w:rsidRPr="00D45A42">
        <w:rPr>
          <w:rFonts w:eastAsia="Times New Roman"/>
          <w:color w:val="000000" w:themeColor="text1"/>
        </w:rPr>
        <w:t xml:space="preserve">, B-L1-tB, B-L2-tB, and B-L3-tB), the </w:t>
      </w:r>
      <w:proofErr w:type="spellStart"/>
      <w:r w:rsidRPr="00D45A42">
        <w:rPr>
          <w:rFonts w:eastAsia="Times New Roman"/>
          <w:color w:val="000000" w:themeColor="text1"/>
        </w:rPr>
        <w:t>tBspA</w:t>
      </w:r>
      <w:proofErr w:type="spellEnd"/>
      <w:r w:rsidRPr="00D45A42">
        <w:rPr>
          <w:rFonts w:eastAsia="Times New Roman"/>
          <w:color w:val="000000" w:themeColor="text1"/>
        </w:rPr>
        <w:t xml:space="preserve"> specific DNA fragment was amplified by PCR using primers set: forward primer 5’ AAATAT </w:t>
      </w:r>
      <w:r w:rsidRPr="00D45A42">
        <w:rPr>
          <w:rFonts w:eastAsia="Times New Roman"/>
          <w:color w:val="000000" w:themeColor="text1"/>
          <w:u w:val="single"/>
        </w:rPr>
        <w:t xml:space="preserve">GCGGCCGC </w:t>
      </w:r>
      <w:r w:rsidRPr="00D45A42">
        <w:rPr>
          <w:rFonts w:eastAsia="Times New Roman"/>
          <w:color w:val="000000" w:themeColor="text1"/>
        </w:rPr>
        <w:t xml:space="preserve">GCCGAACAGATGGTTTCCGT 3’ and reverse primer 5’ </w:t>
      </w:r>
      <w:r w:rsidRPr="00D45A42">
        <w:rPr>
          <w:color w:val="000000" w:themeColor="text1"/>
        </w:rPr>
        <w:t xml:space="preserve">CCG </w:t>
      </w:r>
      <w:r w:rsidRPr="00D45A42">
        <w:rPr>
          <w:color w:val="000000" w:themeColor="text1"/>
          <w:u w:val="single"/>
        </w:rPr>
        <w:t xml:space="preserve">CTCGAG </w:t>
      </w:r>
      <w:r w:rsidRPr="00D45A42">
        <w:rPr>
          <w:rFonts w:eastAsia="Times New Roman"/>
          <w:color w:val="000000" w:themeColor="text1"/>
        </w:rPr>
        <w:t xml:space="preserve">CTTTATAAGAATTTTGGTTACCCG 3’ with </w:t>
      </w:r>
      <w:proofErr w:type="spellStart"/>
      <w:r w:rsidRPr="00D45A42">
        <w:rPr>
          <w:rFonts w:eastAsia="Times New Roman"/>
          <w:i/>
          <w:iCs/>
          <w:color w:val="000000" w:themeColor="text1"/>
        </w:rPr>
        <w:t>NotI-XhoI</w:t>
      </w:r>
      <w:proofErr w:type="spellEnd"/>
      <w:r w:rsidRPr="00D45A42">
        <w:rPr>
          <w:rFonts w:eastAsia="Times New Roman"/>
          <w:color w:val="000000" w:themeColor="text1"/>
        </w:rPr>
        <w:t xml:space="preserve"> overhangs and cloned at the C-terminus of the </w:t>
      </w:r>
      <w:proofErr w:type="spellStart"/>
      <w:r w:rsidRPr="00D45A42">
        <w:rPr>
          <w:rFonts w:eastAsia="Times New Roman"/>
          <w:color w:val="000000" w:themeColor="text1"/>
        </w:rPr>
        <w:t>FlaB</w:t>
      </w:r>
      <w:proofErr w:type="spellEnd"/>
      <w:r w:rsidRPr="00D45A42">
        <w:rPr>
          <w:rFonts w:eastAsia="Times New Roman"/>
          <w:color w:val="000000" w:themeColor="text1"/>
        </w:rPr>
        <w:t xml:space="preserve">-linker peptides (L1, L2, and L3) specific DNA sequence which containing </w:t>
      </w:r>
      <w:proofErr w:type="spellStart"/>
      <w:r w:rsidRPr="00D45A42">
        <w:rPr>
          <w:rFonts w:eastAsia="Times New Roman"/>
          <w:i/>
          <w:iCs/>
          <w:color w:val="000000" w:themeColor="text1"/>
        </w:rPr>
        <w:t>NdeI-NotI</w:t>
      </w:r>
      <w:proofErr w:type="spellEnd"/>
      <w:r w:rsidRPr="00D45A42">
        <w:rPr>
          <w:rFonts w:eastAsia="Times New Roman"/>
          <w:color w:val="000000" w:themeColor="text1"/>
        </w:rPr>
        <w:t xml:space="preserve"> overhangs in pET30a+ vector. Similarly, to produce </w:t>
      </w:r>
      <w:proofErr w:type="spellStart"/>
      <w:r w:rsidRPr="00D45A42">
        <w:rPr>
          <w:rFonts w:eastAsia="Times New Roman"/>
          <w:color w:val="000000" w:themeColor="text1"/>
        </w:rPr>
        <w:t>tBpA-FlaB</w:t>
      </w:r>
      <w:proofErr w:type="spellEnd"/>
      <w:r w:rsidRPr="00D45A42">
        <w:rPr>
          <w:rFonts w:eastAsia="Times New Roman"/>
          <w:color w:val="000000" w:themeColor="text1"/>
        </w:rPr>
        <w:t xml:space="preserve"> fusion proteins (</w:t>
      </w:r>
      <w:proofErr w:type="spellStart"/>
      <w:r w:rsidRPr="00D45A42">
        <w:rPr>
          <w:rFonts w:eastAsia="Times New Roman"/>
          <w:color w:val="000000" w:themeColor="text1"/>
        </w:rPr>
        <w:t>tB</w:t>
      </w:r>
      <w:proofErr w:type="spellEnd"/>
      <w:r w:rsidRPr="00D45A42">
        <w:rPr>
          <w:rFonts w:eastAsia="Times New Roman"/>
          <w:color w:val="000000" w:themeColor="text1"/>
        </w:rPr>
        <w:t xml:space="preserve">-B, tB-L1-B, tB-L2-B, and tB-L3-B), the </w:t>
      </w:r>
      <w:proofErr w:type="spellStart"/>
      <w:r w:rsidRPr="00D45A42">
        <w:rPr>
          <w:rFonts w:eastAsia="Times New Roman"/>
          <w:color w:val="000000" w:themeColor="text1"/>
        </w:rPr>
        <w:t>tBspA</w:t>
      </w:r>
      <w:proofErr w:type="spellEnd"/>
      <w:r w:rsidRPr="00D45A42">
        <w:rPr>
          <w:rFonts w:eastAsia="Times New Roman"/>
          <w:color w:val="000000" w:themeColor="text1"/>
        </w:rPr>
        <w:t xml:space="preserve"> specific DNA fragment was amplified by PCR using primers set: forward primer 5’ GGGAATTC </w:t>
      </w:r>
      <w:r w:rsidRPr="00D45A42">
        <w:rPr>
          <w:rFonts w:eastAsia="Times New Roman"/>
          <w:color w:val="000000" w:themeColor="text1"/>
          <w:u w:val="single"/>
        </w:rPr>
        <w:t>CATATG</w:t>
      </w:r>
      <w:r w:rsidRPr="00D45A42">
        <w:rPr>
          <w:rFonts w:eastAsia="Times New Roman"/>
          <w:color w:val="000000" w:themeColor="text1"/>
        </w:rPr>
        <w:t xml:space="preserve"> GCCGAACAGATGGTTTCCGT 3’ and reverse primer 5’ </w:t>
      </w:r>
      <w:r w:rsidRPr="00D45A42">
        <w:rPr>
          <w:color w:val="000000" w:themeColor="text1"/>
        </w:rPr>
        <w:t xml:space="preserve">ACGC </w:t>
      </w:r>
      <w:r w:rsidRPr="00D45A42">
        <w:rPr>
          <w:color w:val="000000" w:themeColor="text1"/>
          <w:u w:val="single"/>
        </w:rPr>
        <w:t>GTCGAC</w:t>
      </w:r>
      <w:r w:rsidRPr="00D45A42">
        <w:rPr>
          <w:rFonts w:eastAsia="Times New Roman"/>
          <w:color w:val="000000" w:themeColor="text1"/>
        </w:rPr>
        <w:t xml:space="preserve"> CTTTATAAGAATTTTGGTTACCCG 3’ with </w:t>
      </w:r>
      <w:proofErr w:type="spellStart"/>
      <w:r w:rsidRPr="00D45A42">
        <w:rPr>
          <w:rFonts w:eastAsia="Times New Roman"/>
          <w:i/>
          <w:iCs/>
          <w:color w:val="000000" w:themeColor="text1"/>
        </w:rPr>
        <w:t>NdeI-SalI</w:t>
      </w:r>
      <w:proofErr w:type="spellEnd"/>
      <w:r w:rsidRPr="00D45A42">
        <w:rPr>
          <w:rFonts w:eastAsia="Times New Roman"/>
          <w:color w:val="000000" w:themeColor="text1"/>
        </w:rPr>
        <w:t xml:space="preserve"> overhangs and cloned at N-terminus of L1-, L2-, L3-FlaB specific DNA sequence having </w:t>
      </w:r>
      <w:proofErr w:type="spellStart"/>
      <w:r w:rsidRPr="00D45A42">
        <w:rPr>
          <w:rFonts w:eastAsia="Times New Roman"/>
          <w:i/>
          <w:iCs/>
          <w:color w:val="000000" w:themeColor="text1"/>
        </w:rPr>
        <w:t>SalI-XhoI</w:t>
      </w:r>
      <w:proofErr w:type="spellEnd"/>
      <w:r w:rsidRPr="00D45A42">
        <w:rPr>
          <w:rFonts w:eastAsia="Times New Roman"/>
          <w:color w:val="000000" w:themeColor="text1"/>
        </w:rPr>
        <w:t xml:space="preserve"> overhang in pET30a+ vector. The DNA sequences of the resulting expression vectors were confirmed by the dideoxy-chain termination sequencing method via the </w:t>
      </w:r>
      <w:proofErr w:type="spellStart"/>
      <w:r w:rsidRPr="00D45A42">
        <w:rPr>
          <w:rFonts w:eastAsia="Times New Roman"/>
          <w:color w:val="000000" w:themeColor="text1"/>
        </w:rPr>
        <w:t>Macrogen</w:t>
      </w:r>
      <w:proofErr w:type="spellEnd"/>
      <w:r w:rsidRPr="00D45A42">
        <w:rPr>
          <w:rFonts w:eastAsia="Times New Roman"/>
          <w:color w:val="000000" w:themeColor="text1"/>
        </w:rPr>
        <w:t xml:space="preserve"> Online Sequencing Order System </w:t>
      </w:r>
      <w:r w:rsidRPr="00D45A42">
        <w:rPr>
          <w:rFonts w:eastAsia="Times New Roman"/>
          <w:color w:val="000000" w:themeColor="text1"/>
          <w:shd w:val="clear" w:color="auto" w:fill="FFFFFF"/>
        </w:rPr>
        <w:t>(</w:t>
      </w:r>
      <w:hyperlink r:id="rId6" w:history="1">
        <w:r w:rsidRPr="00D45A42">
          <w:rPr>
            <w:rStyle w:val="a3"/>
            <w:rFonts w:eastAsia="Times New Roman"/>
            <w:color w:val="000000" w:themeColor="text1"/>
            <w:shd w:val="clear" w:color="auto" w:fill="FFFFFF"/>
          </w:rPr>
          <w:t>http://dna.macrogen.com/kor/</w:t>
        </w:r>
      </w:hyperlink>
      <w:r w:rsidRPr="00D45A42">
        <w:rPr>
          <w:rFonts w:eastAsia="Times New Roman"/>
          <w:color w:val="000000" w:themeColor="text1"/>
          <w:shd w:val="clear" w:color="auto" w:fill="FFFFFF"/>
        </w:rPr>
        <w:t>)</w:t>
      </w:r>
      <w:r w:rsidRPr="00D45A42">
        <w:rPr>
          <w:rFonts w:eastAsia="Times New Roman"/>
          <w:color w:val="000000" w:themeColor="text1"/>
        </w:rPr>
        <w:t>.</w:t>
      </w:r>
    </w:p>
    <w:p w14:paraId="1F6DE68A" w14:textId="77777777" w:rsidR="00384808" w:rsidRPr="00D45A42" w:rsidRDefault="00384808" w:rsidP="00384808">
      <w:pPr>
        <w:pStyle w:val="Correspondencedetails"/>
        <w:spacing w:before="0" w:line="240" w:lineRule="auto"/>
        <w:jc w:val="both"/>
        <w:rPr>
          <w:rFonts w:eastAsia="Times New Roman"/>
          <w:b/>
          <w:bCs/>
          <w:color w:val="000000" w:themeColor="text1"/>
        </w:rPr>
      </w:pPr>
    </w:p>
    <w:p w14:paraId="4C06761C" w14:textId="4307DB1E" w:rsidR="00A051A9" w:rsidRPr="00D45A42" w:rsidRDefault="00854874" w:rsidP="00384808">
      <w:pPr>
        <w:pStyle w:val="Correspondencedetails"/>
        <w:spacing w:before="0" w:line="240" w:lineRule="auto"/>
        <w:ind w:firstLine="720"/>
        <w:jc w:val="both"/>
        <w:rPr>
          <w:rFonts w:eastAsia="Times New Roman"/>
          <w:color w:val="000000" w:themeColor="text1"/>
        </w:rPr>
      </w:pPr>
      <w:r w:rsidRPr="00D45A42">
        <w:rPr>
          <w:rFonts w:eastAsia="Times New Roman"/>
          <w:color w:val="000000" w:themeColor="text1"/>
        </w:rPr>
        <w:t xml:space="preserve">The resultant expression plasmids were transformed into competent </w:t>
      </w:r>
      <w:r w:rsidRPr="00D45A42">
        <w:rPr>
          <w:rFonts w:eastAsia="Times New Roman"/>
          <w:i/>
          <w:iCs/>
          <w:color w:val="000000" w:themeColor="text1"/>
        </w:rPr>
        <w:t>E. coli</w:t>
      </w:r>
      <w:r w:rsidRPr="00D45A42">
        <w:rPr>
          <w:rFonts w:eastAsia="Times New Roman"/>
          <w:color w:val="000000" w:themeColor="text1"/>
        </w:rPr>
        <w:t xml:space="preserve"> BL21. Protein expression was induced with 0.1 </w:t>
      </w:r>
      <w:proofErr w:type="spellStart"/>
      <w:r w:rsidRPr="00D45A42">
        <w:rPr>
          <w:rFonts w:eastAsia="Times New Roman"/>
          <w:color w:val="000000" w:themeColor="text1"/>
        </w:rPr>
        <w:t>mM</w:t>
      </w:r>
      <w:proofErr w:type="spellEnd"/>
      <w:r w:rsidRPr="00D45A42">
        <w:rPr>
          <w:rFonts w:eastAsia="Times New Roman"/>
          <w:color w:val="000000" w:themeColor="text1"/>
        </w:rPr>
        <w:t xml:space="preserve"> isopropyl-β-D-</w:t>
      </w:r>
      <w:proofErr w:type="spellStart"/>
      <w:r w:rsidRPr="00D45A42">
        <w:rPr>
          <w:rFonts w:eastAsia="Times New Roman"/>
          <w:color w:val="000000" w:themeColor="text1"/>
        </w:rPr>
        <w:t>thiogalactoside</w:t>
      </w:r>
      <w:proofErr w:type="spellEnd"/>
      <w:r w:rsidRPr="00D45A42">
        <w:rPr>
          <w:rFonts w:eastAsia="Times New Roman"/>
          <w:color w:val="000000" w:themeColor="text1"/>
        </w:rPr>
        <w:t xml:space="preserve"> (IPTG) for 18 h incubation at 18 °C, and cells were collected by centrifugation, then stored at −80 °C until needed. The bacterial pellets </w:t>
      </w:r>
      <w:r w:rsidR="00C73124" w:rsidRPr="00D45A42">
        <w:rPr>
          <w:rFonts w:eastAsia="Times New Roman"/>
          <w:color w:val="000000" w:themeColor="text1"/>
        </w:rPr>
        <w:t xml:space="preserve">from 1 L culture </w:t>
      </w:r>
      <w:r w:rsidRPr="00D45A42">
        <w:rPr>
          <w:rFonts w:eastAsia="Times New Roman"/>
          <w:color w:val="000000" w:themeColor="text1"/>
        </w:rPr>
        <w:t>were lysed using a 50 mL buffer (pH 8, 50 mM NaH</w:t>
      </w:r>
      <w:r w:rsidRPr="00D45A42">
        <w:rPr>
          <w:rFonts w:eastAsia="Times New Roman"/>
          <w:color w:val="000000" w:themeColor="text1"/>
          <w:vertAlign w:val="subscript"/>
        </w:rPr>
        <w:t>2</w:t>
      </w:r>
      <w:r w:rsidRPr="00D45A42">
        <w:rPr>
          <w:rFonts w:eastAsia="Times New Roman"/>
          <w:color w:val="000000" w:themeColor="text1"/>
        </w:rPr>
        <w:t>PO</w:t>
      </w:r>
      <w:r w:rsidRPr="00D45A42">
        <w:rPr>
          <w:rFonts w:eastAsia="Times New Roman"/>
          <w:color w:val="000000" w:themeColor="text1"/>
          <w:vertAlign w:val="subscript"/>
        </w:rPr>
        <w:t>4</w:t>
      </w:r>
      <w:r w:rsidRPr="00D45A42">
        <w:rPr>
          <w:rFonts w:eastAsia="Times New Roman"/>
          <w:color w:val="000000" w:themeColor="text1"/>
        </w:rPr>
        <w:t>, 300 mM NaCl, 10 mM imidazole, 0.1% TritonX-100, 0.1% Tween, and 20 µM</w:t>
      </w:r>
      <w:r w:rsidR="00C73124" w:rsidRPr="00D45A42">
        <w:rPr>
          <w:rFonts w:eastAsia="Times New Roman"/>
          <w:color w:val="000000" w:themeColor="text1"/>
        </w:rPr>
        <w:t xml:space="preserve"> </w:t>
      </w:r>
      <w:proofErr w:type="spellStart"/>
      <w:r w:rsidR="00C73124" w:rsidRPr="00D45A42">
        <w:rPr>
          <w:rFonts w:eastAsia="Times New Roman"/>
          <w:color w:val="000000" w:themeColor="text1"/>
        </w:rPr>
        <w:t>phenylmethylsulfonyl</w:t>
      </w:r>
      <w:proofErr w:type="spellEnd"/>
      <w:r w:rsidR="00C73124" w:rsidRPr="00D45A42">
        <w:rPr>
          <w:rFonts w:eastAsia="Times New Roman"/>
          <w:color w:val="000000" w:themeColor="text1"/>
        </w:rPr>
        <w:t xml:space="preserve"> fluoride) accompanying with sonication for 15 min at 5 s ON and 5 s OFF cycles. The experiments were done on ice.</w:t>
      </w:r>
      <w:r w:rsidRPr="00D45A42">
        <w:rPr>
          <w:rFonts w:eastAsia="Times New Roman"/>
          <w:color w:val="000000" w:themeColor="text1"/>
        </w:rPr>
        <w:t xml:space="preserve"> Following centrifugation at 18,000 rpm for 30 min, the resulting cell-free supernatant was loaded onto a column filled with Ni-NTA agarose beads (Qiagen, Hilden, Germany) following the manufacturer’s instructions. The wild-type recombinant </w:t>
      </w:r>
      <w:proofErr w:type="spellStart"/>
      <w:r w:rsidRPr="00D45A42">
        <w:rPr>
          <w:rFonts w:eastAsia="Times New Roman"/>
          <w:color w:val="000000" w:themeColor="text1"/>
        </w:rPr>
        <w:t>FlaB</w:t>
      </w:r>
      <w:proofErr w:type="spellEnd"/>
      <w:r w:rsidRPr="00D45A42">
        <w:rPr>
          <w:rFonts w:eastAsia="Times New Roman"/>
          <w:color w:val="000000" w:themeColor="text1"/>
        </w:rPr>
        <w:t xml:space="preserve"> protein generated from pTYB12::</w:t>
      </w:r>
      <w:proofErr w:type="spellStart"/>
      <w:r w:rsidRPr="00D45A42">
        <w:rPr>
          <w:rFonts w:eastAsia="Times New Roman"/>
          <w:i/>
          <w:iCs/>
          <w:color w:val="000000" w:themeColor="text1"/>
        </w:rPr>
        <w:t>flaB</w:t>
      </w:r>
      <w:proofErr w:type="spellEnd"/>
      <w:r w:rsidRPr="00D45A42">
        <w:rPr>
          <w:rFonts w:eastAsia="Times New Roman"/>
          <w:color w:val="000000" w:themeColor="text1"/>
        </w:rPr>
        <w:t xml:space="preserve"> plasmid and protein purification was carried out as previously protocol </w:t>
      </w:r>
      <w:r w:rsidRPr="00D45A42">
        <w:rPr>
          <w:rFonts w:eastAsia="Times New Roman"/>
          <w:color w:val="000000" w:themeColor="text1"/>
        </w:rPr>
        <w:fldChar w:fldCharType="begin"/>
      </w:r>
      <w:r w:rsidR="005E6D16" w:rsidRPr="00D45A42">
        <w:rPr>
          <w:rFonts w:eastAsia="Times New Roman"/>
          <w:color w:val="000000" w:themeColor="text1"/>
        </w:rPr>
        <w:instrText xml:space="preserve"> ADDIN EN.CITE &lt;EndNote&gt;&lt;Cite&gt;&lt;Author&gt;Lee&lt;/Author&gt;&lt;Year&gt;2006&lt;/Year&gt;&lt;RecNum&gt;409&lt;/RecNum&gt;&lt;DisplayText&gt;&lt;style face="superscript"&gt;2&lt;/style&gt;&lt;/DisplayText&gt;&lt;record&gt;&lt;rec-number&gt;409&lt;/rec-number&gt;&lt;foreign-keys&gt;&lt;key app="EN" db-id="zzf0xtppas5v9te0axqxr0z0vtw9xdsdr2zw" timestamp="1700141767" guid="0df1af2c-7602-4c55-8296-c9566f6db660"&gt;409&lt;/key&gt;&lt;/foreign-keys&gt;&lt;ref-type name="Journal Article"&gt;17&lt;/ref-type&gt;&lt;contributors&gt;&lt;authors&gt;&lt;author&gt;Lee, Shee Eun&lt;/author&gt;&lt;author&gt;Kim, Soo Young&lt;/author&gt;&lt;author&gt;Jeong, Byung Chul&lt;/author&gt;&lt;author&gt;Kim, Young Ran&lt;/author&gt;&lt;author&gt;Bae, Soo Jang&lt;/author&gt;&lt;author&gt;Ahn, Ouk Seon&lt;/author&gt;&lt;author&gt;Lee, Je Jung&lt;/author&gt;&lt;author&gt;Song, Ho Chun&lt;/author&gt;&lt;author&gt;Kim, Jung Mogg&lt;/author&gt;&lt;author&gt;Choy, Hyon E.&lt;/author&gt;&lt;author&gt;Chung, Sun Sik&lt;/author&gt;&lt;author&gt;Kweon, Mi Na&lt;/author&gt;&lt;author&gt;Rhee, Joon Haeng&lt;/author&gt;&lt;/authors&gt;&lt;/contributors&gt;&lt;titles&gt;&lt;title&gt;A bacterial flagellin, Vibrio vulnificus FlaB, has a strong mucosal adjuvant activity to induce protective immunity&lt;/title&gt;&lt;secondary-title&gt;Infection and Immunity&lt;/secondary-title&gt;&lt;/titles&gt;&lt;periodical&gt;&lt;full-title&gt;Infection and Immunity&lt;/full-title&gt;&lt;/periodical&gt;&lt;pages&gt;694-702&lt;/pages&gt;&lt;volume&gt;74&lt;/volume&gt;&lt;number&gt;1&lt;/number&gt;&lt;dates&gt;&lt;year&gt;2006&lt;/year&gt;&lt;pub-dates&gt;&lt;date&gt;2006/1//&lt;/date&gt;&lt;/pub-dates&gt;&lt;/dates&gt;&lt;publisher&gt;American Society for Microbiology&lt;/publisher&gt;&lt;urls&gt;&lt;related-urls&gt;&lt;url&gt;https://journals.asm.org/doi/10.1128/iai.74.1.694-702.2006&lt;/url&gt;&lt;/related-urls&gt;&lt;/urls&gt;&lt;electronic-resource-num&gt;10.1128/IAI.74.1.694-702.2006/ASSET/58633470-C2BA-4A53-9341-AE69B1EEC4EE/ASSETS/GRAPHIC/ZII0010655320006.JPEG&lt;/electronic-resource-num&gt;&lt;/record&gt;&lt;/Cite&gt;&lt;/EndNote&gt;</w:instrText>
      </w:r>
      <w:r w:rsidRPr="00D45A42">
        <w:rPr>
          <w:rFonts w:eastAsia="Times New Roman"/>
          <w:color w:val="000000" w:themeColor="text1"/>
        </w:rPr>
        <w:fldChar w:fldCharType="separate"/>
      </w:r>
      <w:r w:rsidR="005E6D16" w:rsidRPr="00D45A42">
        <w:rPr>
          <w:rFonts w:eastAsia="Times New Roman"/>
          <w:noProof/>
          <w:color w:val="000000" w:themeColor="text1"/>
          <w:vertAlign w:val="superscript"/>
        </w:rPr>
        <w:t>2</w:t>
      </w:r>
      <w:r w:rsidRPr="00D45A42">
        <w:rPr>
          <w:rFonts w:eastAsia="Times New Roman"/>
          <w:color w:val="000000" w:themeColor="text1"/>
        </w:rPr>
        <w:fldChar w:fldCharType="end"/>
      </w:r>
      <w:r w:rsidRPr="00D45A42">
        <w:rPr>
          <w:rFonts w:eastAsia="Times New Roman"/>
          <w:color w:val="000000" w:themeColor="text1"/>
        </w:rPr>
        <w:t xml:space="preserve">. Recombinant protein purity was verified through sodium dodecyl </w:t>
      </w:r>
      <w:proofErr w:type="spellStart"/>
      <w:r w:rsidRPr="00D45A42">
        <w:rPr>
          <w:rFonts w:eastAsia="Times New Roman"/>
          <w:color w:val="000000" w:themeColor="text1"/>
        </w:rPr>
        <w:t>sulfate</w:t>
      </w:r>
      <w:proofErr w:type="spellEnd"/>
      <w:r w:rsidRPr="00D45A42">
        <w:rPr>
          <w:rFonts w:eastAsia="Times New Roman"/>
          <w:color w:val="000000" w:themeColor="text1"/>
        </w:rPr>
        <w:t>-polyacrylamide gel electrophoresis (SDS-PAGE), subsequent Western blot analysis using anti-</w:t>
      </w:r>
      <w:proofErr w:type="spellStart"/>
      <w:r w:rsidRPr="00D45A42">
        <w:rPr>
          <w:rFonts w:eastAsia="Times New Roman"/>
          <w:color w:val="000000" w:themeColor="text1"/>
        </w:rPr>
        <w:t>FlaB</w:t>
      </w:r>
      <w:proofErr w:type="spellEnd"/>
      <w:r w:rsidRPr="00D45A42">
        <w:rPr>
          <w:rFonts w:eastAsia="Times New Roman"/>
          <w:color w:val="000000" w:themeColor="text1"/>
        </w:rPr>
        <w:t xml:space="preserve"> and anti-</w:t>
      </w:r>
      <w:proofErr w:type="spellStart"/>
      <w:r w:rsidRPr="00D45A42">
        <w:rPr>
          <w:rFonts w:eastAsia="Times New Roman"/>
          <w:color w:val="000000" w:themeColor="text1"/>
        </w:rPr>
        <w:t>tBspA</w:t>
      </w:r>
      <w:proofErr w:type="spellEnd"/>
      <w:r w:rsidRPr="00D45A42">
        <w:rPr>
          <w:rFonts w:eastAsia="Times New Roman"/>
          <w:color w:val="000000" w:themeColor="text1"/>
        </w:rPr>
        <w:t xml:space="preserve"> antibodies raised in mice with complete Freund’s adjuvant (Sigma-Aldrich, </w:t>
      </w:r>
      <w:r w:rsidRPr="00D45A42">
        <w:rPr>
          <w:rFonts w:eastAsia="Times New Roman"/>
          <w:color w:val="000000" w:themeColor="text1"/>
        </w:rPr>
        <w:lastRenderedPageBreak/>
        <w:t>St. Louis, MO). The buffer for column-purified proteins was exchanged into phosphate-buffered saline (PBS) using centrifugal filter tubes (</w:t>
      </w:r>
      <w:proofErr w:type="spellStart"/>
      <w:r w:rsidRPr="00D45A42">
        <w:rPr>
          <w:rFonts w:eastAsia="Times New Roman"/>
          <w:color w:val="000000" w:themeColor="text1"/>
        </w:rPr>
        <w:t>Amicon</w:t>
      </w:r>
      <w:proofErr w:type="spellEnd"/>
      <w:r w:rsidRPr="00D45A42">
        <w:rPr>
          <w:rFonts w:eastAsia="Times New Roman"/>
          <w:color w:val="000000" w:themeColor="text1"/>
        </w:rPr>
        <w:t xml:space="preserve">® Ultra-15 Centrifugal Filter, 10k). Lipopolysaccharide (LPS) contamination was removed by treatment with TritonX-114 (Sigma-Aldrich, St. Louis, MO), and any residual Triton X-114 was removed by incubating with Bio-Beads™ SM-2 (Bio-Rad Laboratories, Inc., Hercules, CA), following the manufacturer’s instructions, using 0.3 g of Bio-beadsTM-2 per 1 ml of protein. Residual LPS content was determined using the gel-clotting </w:t>
      </w:r>
      <w:proofErr w:type="spellStart"/>
      <w:r w:rsidRPr="00D45A42">
        <w:rPr>
          <w:rFonts w:eastAsia="Times New Roman"/>
          <w:color w:val="000000" w:themeColor="text1"/>
        </w:rPr>
        <w:t>Endosafe</w:t>
      </w:r>
      <w:proofErr w:type="spellEnd"/>
      <w:r w:rsidRPr="00D45A42">
        <w:rPr>
          <w:rFonts w:eastAsia="Times New Roman"/>
          <w:color w:val="000000" w:themeColor="text1"/>
        </w:rPr>
        <w:t xml:space="preserve"> LAL kit (Charles River, Charleston, SC). The LPS levels in protein preparations complied with Food and Drug Administration (FDA) guidelines (less than 0.15 EU/30 g per mouse).</w:t>
      </w:r>
    </w:p>
    <w:p w14:paraId="2EEDF4BA" w14:textId="77777777" w:rsidR="00A051A9" w:rsidRPr="00D45A42" w:rsidRDefault="00854874">
      <w:pPr>
        <w:pStyle w:val="Correspondencedetails"/>
        <w:spacing w:line="240" w:lineRule="auto"/>
        <w:jc w:val="both"/>
        <w:rPr>
          <w:rFonts w:eastAsia="Times New Roman"/>
          <w:b/>
          <w:bCs/>
          <w:color w:val="000000" w:themeColor="text1"/>
        </w:rPr>
      </w:pPr>
      <w:r w:rsidRPr="00D45A42">
        <w:rPr>
          <w:rFonts w:eastAsia="Times New Roman"/>
          <w:b/>
          <w:bCs/>
          <w:color w:val="000000" w:themeColor="text1"/>
        </w:rPr>
        <w:t>Western blotting analysis</w:t>
      </w:r>
    </w:p>
    <w:p w14:paraId="79D25444" w14:textId="7DABEFFC" w:rsidR="00A051A9" w:rsidRPr="00D45A42" w:rsidRDefault="00854874" w:rsidP="00384808">
      <w:pPr>
        <w:pStyle w:val="Correspondencedetails"/>
        <w:spacing w:before="0" w:line="240" w:lineRule="auto"/>
        <w:jc w:val="both"/>
        <w:rPr>
          <w:rFonts w:eastAsia="Times New Roman"/>
          <w:color w:val="000000" w:themeColor="text1"/>
        </w:rPr>
      </w:pPr>
      <w:r w:rsidRPr="00D45A42">
        <w:rPr>
          <w:rFonts w:eastAsia="Times New Roman"/>
          <w:color w:val="000000" w:themeColor="text1"/>
        </w:rPr>
        <w:t>The recombinant proteins were separated using SDS-PAGE gels and transferred to nitrocellulose membranes (Amersham, 10600004). The anti-</w:t>
      </w:r>
      <w:proofErr w:type="spellStart"/>
      <w:r w:rsidRPr="00D45A42">
        <w:rPr>
          <w:rFonts w:eastAsia="Times New Roman"/>
          <w:color w:val="000000" w:themeColor="text1"/>
        </w:rPr>
        <w:t>tBspA</w:t>
      </w:r>
      <w:proofErr w:type="spellEnd"/>
      <w:r w:rsidRPr="00D45A42">
        <w:rPr>
          <w:rFonts w:eastAsia="Times New Roman"/>
          <w:color w:val="000000" w:themeColor="text1"/>
        </w:rPr>
        <w:t xml:space="preserve"> and anti-</w:t>
      </w:r>
      <w:proofErr w:type="spellStart"/>
      <w:r w:rsidRPr="00D45A42">
        <w:rPr>
          <w:rFonts w:eastAsia="Times New Roman"/>
          <w:color w:val="000000" w:themeColor="text1"/>
        </w:rPr>
        <w:t>FlaB</w:t>
      </w:r>
      <w:proofErr w:type="spellEnd"/>
      <w:r w:rsidRPr="00D45A42">
        <w:rPr>
          <w:rFonts w:eastAsia="Times New Roman"/>
          <w:color w:val="000000" w:themeColor="text1"/>
        </w:rPr>
        <w:t xml:space="preserve"> were diluted in PBST. These diluted sera were then applied to the respective membranes and incubated for 2 hours at room temperature (RT) to detect corresponding proteins. A horseradish peroxidase (HRP)-conjugated secondary antibody (</w:t>
      </w:r>
      <w:proofErr w:type="spellStart"/>
      <w:r w:rsidRPr="00D45A42">
        <w:rPr>
          <w:rFonts w:eastAsia="Times New Roman"/>
          <w:color w:val="000000" w:themeColor="text1"/>
        </w:rPr>
        <w:t>Dako</w:t>
      </w:r>
      <w:proofErr w:type="spellEnd"/>
      <w:r w:rsidRPr="00D45A42">
        <w:rPr>
          <w:rFonts w:eastAsia="Times New Roman"/>
          <w:color w:val="000000" w:themeColor="text1"/>
        </w:rPr>
        <w:t>, P0260) was used for protein visualization. The visualization process was performed following the manufacturer’s instructions.</w:t>
      </w:r>
    </w:p>
    <w:p w14:paraId="14F7A699" w14:textId="77777777" w:rsidR="00A051A9" w:rsidRPr="00D45A42" w:rsidRDefault="00854874">
      <w:pPr>
        <w:pStyle w:val="Correspondencedetails"/>
        <w:spacing w:line="240" w:lineRule="auto"/>
        <w:jc w:val="both"/>
        <w:rPr>
          <w:rFonts w:eastAsia="Times New Roman"/>
          <w:b/>
          <w:bCs/>
          <w:color w:val="000000" w:themeColor="text1"/>
        </w:rPr>
      </w:pPr>
      <w:r w:rsidRPr="00D45A42">
        <w:rPr>
          <w:rFonts w:eastAsia="Times New Roman"/>
          <w:b/>
          <w:bCs/>
          <w:color w:val="000000" w:themeColor="text1"/>
        </w:rPr>
        <w:t>NF-</w:t>
      </w:r>
      <w:proofErr w:type="spellStart"/>
      <w:r w:rsidRPr="00D45A42">
        <w:rPr>
          <w:rFonts w:eastAsia="Times New Roman"/>
          <w:b/>
          <w:bCs/>
          <w:color w:val="000000" w:themeColor="text1"/>
        </w:rPr>
        <w:t>κB</w:t>
      </w:r>
      <w:proofErr w:type="spellEnd"/>
      <w:r w:rsidRPr="00D45A42">
        <w:rPr>
          <w:rFonts w:eastAsia="Times New Roman"/>
          <w:b/>
          <w:bCs/>
          <w:color w:val="000000" w:themeColor="text1"/>
        </w:rPr>
        <w:t xml:space="preserve"> luciferase reporter assay</w:t>
      </w:r>
    </w:p>
    <w:p w14:paraId="7BBEF2A7" w14:textId="10488AA0" w:rsidR="00A051A9" w:rsidRPr="00D45A42" w:rsidRDefault="00854874" w:rsidP="00384808">
      <w:pPr>
        <w:pStyle w:val="Correspondencedetails"/>
        <w:spacing w:before="0" w:line="240" w:lineRule="auto"/>
        <w:jc w:val="both"/>
        <w:rPr>
          <w:rFonts w:eastAsia="Times New Roman"/>
          <w:color w:val="000000" w:themeColor="text1"/>
        </w:rPr>
      </w:pPr>
      <w:r w:rsidRPr="00D45A42">
        <w:rPr>
          <w:rFonts w:eastAsia="Times New Roman"/>
          <w:color w:val="000000" w:themeColor="text1"/>
        </w:rPr>
        <w:t xml:space="preserve">We evaluated the TLR5-stimulating activities of </w:t>
      </w:r>
      <w:proofErr w:type="spellStart"/>
      <w:r w:rsidRPr="00D45A42">
        <w:rPr>
          <w:rFonts w:eastAsia="Times New Roman"/>
          <w:color w:val="000000" w:themeColor="text1"/>
        </w:rPr>
        <w:t>FlaB</w:t>
      </w:r>
      <w:proofErr w:type="spellEnd"/>
      <w:r w:rsidRPr="00D45A42">
        <w:rPr>
          <w:rFonts w:eastAsia="Times New Roman"/>
          <w:color w:val="000000" w:themeColor="text1"/>
        </w:rPr>
        <w:t>-fusion proteins by determining their TLR5-dependent NF-</w:t>
      </w:r>
      <w:proofErr w:type="spellStart"/>
      <w:r w:rsidRPr="00D45A42">
        <w:rPr>
          <w:rFonts w:eastAsia="Times New Roman"/>
          <w:color w:val="000000" w:themeColor="text1"/>
        </w:rPr>
        <w:t>κB</w:t>
      </w:r>
      <w:proofErr w:type="spellEnd"/>
      <w:r w:rsidRPr="00D45A42">
        <w:rPr>
          <w:rFonts w:eastAsia="Times New Roman"/>
          <w:color w:val="000000" w:themeColor="text1"/>
        </w:rPr>
        <w:t xml:space="preserve"> stimulating activity following procedures described in a previous study </w:t>
      </w:r>
      <w:r w:rsidRPr="00D45A42">
        <w:rPr>
          <w:rFonts w:eastAsia="Times New Roman"/>
          <w:color w:val="000000" w:themeColor="text1"/>
        </w:rPr>
        <w:fldChar w:fldCharType="begin"/>
      </w:r>
      <w:r w:rsidR="005E6D16" w:rsidRPr="00D45A42">
        <w:rPr>
          <w:rFonts w:eastAsia="Times New Roman"/>
          <w:color w:val="000000" w:themeColor="text1"/>
        </w:rPr>
        <w:instrText xml:space="preserve"> ADDIN EN.CITE &lt;EndNote&gt;&lt;Cite&gt;&lt;Author&gt;Puth&lt;/Author&gt;&lt;Year&gt;2019&lt;/Year&gt;&lt;RecNum&gt;371&lt;/RecNum&gt;&lt;DisplayText&gt;&lt;style face="superscript"&gt;1&lt;/style&gt;&lt;/DisplayText&gt;&lt;record&gt;&lt;rec-number&gt;371&lt;/rec-number&gt;&lt;foreign-keys&gt;&lt;key app="EN" db-id="zzf0xtppas5v9te0axqxr0z0vtw9xdsdr2zw" timestamp="1700141766" guid="8bfa0cc3-2b0f-459d-b929-a5fca7806236"&gt;371&lt;/key&gt;&lt;/foreign-keys&gt;&lt;ref-type name="Journal Article"&gt;17&lt;/ref-type&gt;&lt;contributors&gt;&lt;authors&gt;&lt;author&gt;Puth, Sao&lt;/author&gt;&lt;author&gt;Hong, Seol Hee&lt;/author&gt;&lt;author&gt;Na, Hee Sam&lt;/author&gt;&lt;author&gt;Lee, Hye Hwa&lt;/author&gt;&lt;author&gt;Lee, Youn Suhk&lt;/author&gt;&lt;author&gt;Kim, Soo Young&lt;/author&gt;&lt;author&gt;Tan, Wenzhi&lt;/author&gt;&lt;author&gt;Hwang, Hye Suk&lt;/author&gt;&lt;author&gt;Sivasamy, Sethupathy&lt;/author&gt;&lt;author&gt;Jeong, Kwangjoon&lt;/author&gt;&lt;author&gt;Kook, Joong Ki&lt;/author&gt;&lt;author&gt;Ahn, Sug Joon&lt;/author&gt;&lt;author&gt;Kang, In Chol&lt;/author&gt;&lt;author&gt;Ryu, Je Hwang&lt;/author&gt;&lt;author&gt;Koh, Jeong Tae&lt;/author&gt;&lt;author&gt;Rhee, Joon Haeng&lt;/author&gt;&lt;author&gt;Lee, Shee Eun&lt;/author&gt;&lt;/authors&gt;&lt;/contributors&gt;&lt;titles&gt;&lt;title&gt;A built-in adjuvant-engineered mucosal vaccine against dysbiotic periodontal diseases&lt;/title&gt;&lt;secondary-title&gt;Mucosal Immunology&lt;/secondary-title&gt;&lt;/titles&gt;&lt;periodical&gt;&lt;full-title&gt;Mucosal Immunology&lt;/full-title&gt;&lt;/periodical&gt;&lt;pages&gt;565-579&lt;/pages&gt;&lt;volume&gt;12&lt;/volume&gt;&lt;number&gt;2&lt;/number&gt;&lt;dates&gt;&lt;year&gt;2019&lt;/year&gt;&lt;pub-dates&gt;&lt;date&gt;2019/3//&lt;/date&gt;&lt;/pub-dates&gt;&lt;/dates&gt;&lt;publisher&gt;Elsevier&lt;/publisher&gt;&lt;urls&gt;&lt;/urls&gt;&lt;electronic-resource-num&gt;10.1038/S41385-018-0104-6&lt;/electronic-resource-num&gt;&lt;/record&gt;&lt;/Cite&gt;&lt;/EndNote&gt;</w:instrText>
      </w:r>
      <w:r w:rsidRPr="00D45A42">
        <w:rPr>
          <w:rFonts w:eastAsia="Times New Roman"/>
          <w:color w:val="000000" w:themeColor="text1"/>
        </w:rPr>
        <w:fldChar w:fldCharType="separate"/>
      </w:r>
      <w:r w:rsidR="005E6D16" w:rsidRPr="00D45A42">
        <w:rPr>
          <w:rFonts w:eastAsia="Times New Roman"/>
          <w:noProof/>
          <w:color w:val="000000" w:themeColor="text1"/>
          <w:vertAlign w:val="superscript"/>
        </w:rPr>
        <w:t>1</w:t>
      </w:r>
      <w:r w:rsidRPr="00D45A42">
        <w:rPr>
          <w:rFonts w:eastAsia="Times New Roman"/>
          <w:color w:val="000000" w:themeColor="text1"/>
        </w:rPr>
        <w:fldChar w:fldCharType="end"/>
      </w:r>
      <w:r w:rsidRPr="00D45A42">
        <w:rPr>
          <w:rFonts w:eastAsia="Times New Roman"/>
          <w:color w:val="000000" w:themeColor="text1"/>
        </w:rPr>
        <w:t>. The TLR5-dependent NF-</w:t>
      </w:r>
      <w:proofErr w:type="spellStart"/>
      <w:r w:rsidRPr="00D45A42">
        <w:rPr>
          <w:rFonts w:eastAsia="Times New Roman"/>
          <w:color w:val="000000" w:themeColor="text1"/>
        </w:rPr>
        <w:t>κB</w:t>
      </w:r>
      <w:proofErr w:type="spellEnd"/>
      <w:r w:rsidRPr="00D45A42">
        <w:rPr>
          <w:rFonts w:eastAsia="Times New Roman"/>
          <w:color w:val="000000" w:themeColor="text1"/>
        </w:rPr>
        <w:t xml:space="preserve"> transfected HEK293T cells were treated with LPS-free recombinant proteins following equivalent molar ratios (100 ng </w:t>
      </w:r>
      <w:proofErr w:type="spellStart"/>
      <w:r w:rsidRPr="00D45A42">
        <w:rPr>
          <w:rFonts w:eastAsia="Times New Roman"/>
          <w:color w:val="000000" w:themeColor="text1"/>
        </w:rPr>
        <w:t>FlaB</w:t>
      </w:r>
      <w:proofErr w:type="spellEnd"/>
      <w:r w:rsidRPr="00D45A42">
        <w:rPr>
          <w:rFonts w:eastAsia="Times New Roman"/>
          <w:color w:val="000000" w:themeColor="text1"/>
        </w:rPr>
        <w:t>, 152.52 ng B-</w:t>
      </w:r>
      <w:proofErr w:type="spellStart"/>
      <w:r w:rsidRPr="00D45A42">
        <w:rPr>
          <w:rFonts w:eastAsia="Times New Roman"/>
          <w:color w:val="000000" w:themeColor="text1"/>
        </w:rPr>
        <w:t>tB</w:t>
      </w:r>
      <w:proofErr w:type="spellEnd"/>
      <w:r w:rsidRPr="00D45A42">
        <w:rPr>
          <w:rFonts w:eastAsia="Times New Roman"/>
          <w:color w:val="000000" w:themeColor="text1"/>
        </w:rPr>
        <w:t xml:space="preserve"> or </w:t>
      </w:r>
      <w:proofErr w:type="spellStart"/>
      <w:r w:rsidRPr="00D45A42">
        <w:rPr>
          <w:rFonts w:eastAsia="Times New Roman"/>
          <w:color w:val="000000" w:themeColor="text1"/>
        </w:rPr>
        <w:t>tB</w:t>
      </w:r>
      <w:proofErr w:type="spellEnd"/>
      <w:r w:rsidRPr="00D45A42">
        <w:rPr>
          <w:rFonts w:eastAsia="Times New Roman"/>
          <w:color w:val="000000" w:themeColor="text1"/>
        </w:rPr>
        <w:t xml:space="preserve">-B, 155.70 ng B-L1-tB or tB-L1-B, 158.88 ng B-L2-tB or tB-L2-B, and 162.07 ng B-L3-tB or tB-L3-B) for 18 hours. The PBS-treated cells were the control for the experiment. The cells were then lysed using a lysis buffer (Promega, E153A), luciferase activity was quantified using a </w:t>
      </w:r>
      <w:proofErr w:type="spellStart"/>
      <w:r w:rsidRPr="00D45A42">
        <w:rPr>
          <w:rFonts w:eastAsia="Times New Roman"/>
          <w:color w:val="000000" w:themeColor="text1"/>
        </w:rPr>
        <w:t>luminometer</w:t>
      </w:r>
      <w:proofErr w:type="spellEnd"/>
      <w:r w:rsidRPr="00D45A42">
        <w:rPr>
          <w:rFonts w:eastAsia="Times New Roman"/>
          <w:color w:val="000000" w:themeColor="text1"/>
        </w:rPr>
        <w:t xml:space="preserve"> (</w:t>
      </w:r>
      <w:proofErr w:type="spellStart"/>
      <w:r w:rsidRPr="00D45A42">
        <w:rPr>
          <w:rFonts w:eastAsia="Times New Roman"/>
          <w:color w:val="000000" w:themeColor="text1"/>
        </w:rPr>
        <w:t>MicroLumat</w:t>
      </w:r>
      <w:proofErr w:type="spellEnd"/>
      <w:r w:rsidRPr="00D45A42">
        <w:rPr>
          <w:rFonts w:eastAsia="Times New Roman"/>
          <w:color w:val="000000" w:themeColor="text1"/>
        </w:rPr>
        <w:t xml:space="preserve">-Plus LB 96V, Berthold, </w:t>
      </w:r>
      <w:proofErr w:type="spellStart"/>
      <w:r w:rsidRPr="00D45A42">
        <w:rPr>
          <w:rFonts w:eastAsia="Times New Roman"/>
          <w:color w:val="000000" w:themeColor="text1"/>
        </w:rPr>
        <w:t>Wilbad</w:t>
      </w:r>
      <w:proofErr w:type="spellEnd"/>
      <w:r w:rsidRPr="00D45A42">
        <w:rPr>
          <w:rFonts w:eastAsia="Times New Roman"/>
          <w:color w:val="000000" w:themeColor="text1"/>
        </w:rPr>
        <w:t>, Germany), and the fold-change activity was calculated by referencing the negative control.</w:t>
      </w:r>
    </w:p>
    <w:p w14:paraId="676FDDE9" w14:textId="77777777" w:rsidR="00A051A9" w:rsidRPr="00D45A42" w:rsidRDefault="00854874">
      <w:pPr>
        <w:pStyle w:val="Correspondencedetails"/>
        <w:spacing w:line="240" w:lineRule="auto"/>
        <w:jc w:val="both"/>
        <w:rPr>
          <w:rFonts w:eastAsia="Times New Roman"/>
          <w:b/>
          <w:bCs/>
          <w:color w:val="000000" w:themeColor="text1"/>
          <w:shd w:val="clear" w:color="auto" w:fill="FFFFFF"/>
        </w:rPr>
      </w:pPr>
      <w:r w:rsidRPr="00D45A42">
        <w:rPr>
          <w:rFonts w:eastAsia="Times New Roman"/>
          <w:b/>
          <w:bCs/>
          <w:color w:val="000000" w:themeColor="text1"/>
          <w:shd w:val="clear" w:color="auto" w:fill="FFFFFF"/>
        </w:rPr>
        <w:t>Immunohistochemical staining of MPO in gingival tissue sections</w:t>
      </w:r>
    </w:p>
    <w:p w14:paraId="49A12D8D" w14:textId="5167D635" w:rsidR="00A051A9" w:rsidRPr="00384808" w:rsidRDefault="00854874" w:rsidP="00384808">
      <w:pPr>
        <w:pStyle w:val="Correspondencedetails"/>
        <w:spacing w:before="0" w:line="240" w:lineRule="auto"/>
        <w:jc w:val="both"/>
        <w:rPr>
          <w:rFonts w:eastAsia="Times New Roman"/>
          <w:color w:val="000000" w:themeColor="text1"/>
        </w:rPr>
      </w:pPr>
      <w:r w:rsidRPr="00D45A42">
        <w:rPr>
          <w:rFonts w:eastAsia="Times New Roman"/>
          <w:color w:val="000000" w:themeColor="text1"/>
        </w:rPr>
        <w:t xml:space="preserve">A sliced 5 mm thick section was deparaffinized in xylene and hydrated by moving through a gradient of ethanol concentration through a gradient of ethanol concentrations 100%, 95%, 80%, 70%, and 50% ethanol), followed by rinsing with distilled water. Immunofluorescence (IF) staining for anti-MPO was carried out by prescribed methods </w:t>
      </w:r>
      <w:r w:rsidRPr="00D45A42">
        <w:rPr>
          <w:rFonts w:eastAsia="Times New Roman"/>
          <w:color w:val="000000" w:themeColor="text1"/>
        </w:rPr>
        <w:fldChar w:fldCharType="begin"/>
      </w:r>
      <w:r w:rsidR="005E6D16" w:rsidRPr="00D45A42">
        <w:rPr>
          <w:rFonts w:eastAsia="Times New Roman"/>
          <w:color w:val="000000" w:themeColor="text1"/>
        </w:rPr>
        <w:instrText xml:space="preserve"> ADDIN EN.CITE &lt;EndNote&gt;&lt;Cite&gt;&lt;Author&gt;Pierre&lt;/Author&gt;&lt;Year&gt;2018&lt;/Year&gt;&lt;RecNum&gt;441&lt;/RecNum&gt;&lt;DisplayText&gt;&lt;style face="superscript"&gt;5&lt;/style&gt;&lt;/DisplayText&gt;&lt;record&gt;&lt;rec-number&gt;441&lt;/rec-number&gt;&lt;foreign-keys&gt;&lt;key app="EN" db-id="zzf0xtppas5v9te0axqxr0z0vtw9xdsdr2zw" timestamp="1700141768" guid="e141664a-6a4b-42aa-90d0-f1a0333f6ddf"&gt;441&lt;/key&gt;&lt;/foreign-keys&gt;&lt;ref-type name="Journal Article"&gt;17&lt;/ref-type&gt;&lt;contributors&gt;&lt;authors&gt;&lt;author&gt;Pierre, JF&lt;/author&gt;&lt;author&gt;Hinterleitner, R&lt;/author&gt;&lt;author&gt;Bouziat, R&lt;/author&gt;&lt;author&gt;Hubert, N&lt;/author&gt;&lt;author&gt;Leone, V&lt;/author&gt;&lt;author&gt;Miyoshi, J&lt;/author&gt;&lt;author&gt;Jabri, B&lt;/author&gt;&lt;author&gt;Chang, EB&lt;/author&gt;&lt;/authors&gt;&lt;/contributors&gt;&lt;titles&gt;&lt;title&gt;Data on changes to mucosal inflammation and the intestinal microbiota following dietary micronutrients in genetically susceptible hosts&lt;/title&gt;&lt;secondary-title&gt;Data in brief&lt;/secondary-title&gt;&lt;/titles&gt;&lt;periodical&gt;&lt;full-title&gt;Data in brief&lt;/full-title&gt;&lt;/periodical&gt;&lt;pages&gt;387-393&lt;/pages&gt;&lt;volume&gt;20&lt;/volume&gt;&lt;dates&gt;&lt;year&gt;2018&lt;/year&gt;&lt;/dates&gt;&lt;isbn&gt;2352-3409&lt;/isbn&gt;&lt;urls&gt;&lt;/urls&gt;&lt;/record&gt;&lt;/Cite&gt;&lt;/EndNote&gt;</w:instrText>
      </w:r>
      <w:r w:rsidRPr="00D45A42">
        <w:rPr>
          <w:rFonts w:eastAsia="Times New Roman"/>
          <w:color w:val="000000" w:themeColor="text1"/>
        </w:rPr>
        <w:fldChar w:fldCharType="separate"/>
      </w:r>
      <w:r w:rsidR="005E6D16" w:rsidRPr="00D45A42">
        <w:rPr>
          <w:rFonts w:eastAsia="Times New Roman"/>
          <w:noProof/>
          <w:color w:val="000000" w:themeColor="text1"/>
          <w:vertAlign w:val="superscript"/>
        </w:rPr>
        <w:t>5</w:t>
      </w:r>
      <w:r w:rsidRPr="00D45A42">
        <w:rPr>
          <w:rFonts w:eastAsia="Times New Roman"/>
          <w:color w:val="000000" w:themeColor="text1"/>
        </w:rPr>
        <w:fldChar w:fldCharType="end"/>
      </w:r>
      <w:r w:rsidRPr="00D45A42">
        <w:rPr>
          <w:rFonts w:eastAsia="Times New Roman"/>
          <w:color w:val="000000" w:themeColor="text1"/>
        </w:rPr>
        <w:t>. Retrieve antigen by heating the section at 98</w:t>
      </w:r>
      <w:r w:rsidRPr="00D45A42">
        <w:rPr>
          <w:rFonts w:eastAsia="Times New Roman"/>
          <w:color w:val="000000" w:themeColor="text1"/>
          <w:vertAlign w:val="superscript"/>
        </w:rPr>
        <w:t>o</w:t>
      </w:r>
      <w:r w:rsidRPr="00D45A42">
        <w:rPr>
          <w:rFonts w:eastAsia="Times New Roman"/>
          <w:color w:val="000000" w:themeColor="text1"/>
        </w:rPr>
        <w:t>C in citrate buffer (pH = 6.0) for 10 minutes, then cooling at room temperature. Subsequently, the slide was washed twice with PBS. The sections</w:t>
      </w:r>
      <w:r w:rsidRPr="00384808">
        <w:rPr>
          <w:rFonts w:eastAsia="Times New Roman"/>
          <w:color w:val="000000" w:themeColor="text1"/>
        </w:rPr>
        <w:t xml:space="preserve"> were locked with 5% BSA in PBST (PBS + 0.5% Tween 20) to block non-specific binding for 1 hour. Next, the sections were stained with primary anti-MPO antibody (R&amp;D, AF3667) at a 1:500 dilution in PBST at 4</w:t>
      </w:r>
      <w:r w:rsidRPr="00384808">
        <w:rPr>
          <w:rFonts w:eastAsia="Times New Roman"/>
          <w:color w:val="000000" w:themeColor="text1"/>
          <w:vertAlign w:val="superscript"/>
        </w:rPr>
        <w:t>o</w:t>
      </w:r>
      <w:r w:rsidRPr="00384808">
        <w:rPr>
          <w:rFonts w:eastAsia="Times New Roman"/>
          <w:color w:val="000000" w:themeColor="text1"/>
        </w:rPr>
        <w:t>C overnight. Afterward, the sections were rinsed with PBST 2 times before staining secondary antibody Alexa flour conjugated secondary antibody 555 (Invitrogen, A-21422) at a 1:500 dilution in PBST for 1 hour at RT. The sections were stained with Hoechst 33342 for 15 minutes at room temperature to visualize the nucleus. Image confocal was performed using an LSM510 confocal fluorescence microscope.</w:t>
      </w:r>
    </w:p>
    <w:p w14:paraId="475D685E" w14:textId="77777777" w:rsidR="00A051A9" w:rsidRPr="00384808" w:rsidRDefault="00854874">
      <w:pPr>
        <w:pStyle w:val="Correspondencedetails"/>
        <w:spacing w:line="240" w:lineRule="auto"/>
        <w:jc w:val="both"/>
        <w:rPr>
          <w:b/>
          <w:bCs/>
          <w:color w:val="000000" w:themeColor="text1"/>
          <w:shd w:val="clear" w:color="auto" w:fill="FFFFFF"/>
        </w:rPr>
      </w:pPr>
      <w:r w:rsidRPr="00384808">
        <w:rPr>
          <w:b/>
          <w:bCs/>
          <w:color w:val="000000" w:themeColor="text1"/>
          <w:shd w:val="clear" w:color="auto" w:fill="FFFFFF"/>
        </w:rPr>
        <w:t xml:space="preserve">Detection of </w:t>
      </w:r>
      <w:proofErr w:type="spellStart"/>
      <w:r w:rsidRPr="00384808">
        <w:rPr>
          <w:rFonts w:asciiTheme="majorBidi" w:hAnsiTheme="majorBidi" w:cstheme="majorBidi"/>
          <w:b/>
          <w:bCs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b/>
          <w:bCs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b/>
          <w:bCs/>
          <w:color w:val="000000" w:themeColor="text1"/>
          <w:shd w:val="clear" w:color="auto" w:fill="FFFFFF"/>
        </w:rPr>
        <w:t>colonization in mouse oral cavity</w:t>
      </w:r>
    </w:p>
    <w:p w14:paraId="6579B86F" w14:textId="3CEB8B8B" w:rsidR="00A051A9" w:rsidRPr="00384808" w:rsidRDefault="00854874" w:rsidP="00384808">
      <w:pPr>
        <w:pStyle w:val="Correspondencedetails"/>
        <w:spacing w:before="0" w:line="240" w:lineRule="auto"/>
        <w:jc w:val="both"/>
        <w:rPr>
          <w:rFonts w:eastAsia="Times New Roman"/>
          <w:b/>
          <w:bCs/>
          <w:color w:val="000000" w:themeColor="text1"/>
          <w:shd w:val="clear" w:color="auto" w:fill="FFFFFF"/>
        </w:rPr>
      </w:pPr>
      <w:r w:rsidRPr="00384808">
        <w:rPr>
          <w:color w:val="000000" w:themeColor="text1"/>
          <w:shd w:val="clear" w:color="auto" w:fill="FFFFFF"/>
        </w:rPr>
        <w:t>Seven-week-old female BALB/c (n=4) were intranasally immunized with PBS or a trivalent vaccine (</w:t>
      </w:r>
      <w:proofErr w:type="spellStart"/>
      <w:r w:rsidRPr="00384808">
        <w:rPr>
          <w:color w:val="000000" w:themeColor="text1"/>
          <w:shd w:val="clear" w:color="auto" w:fill="FFFFFF"/>
        </w:rPr>
        <w:t>BtB+HB+BtA</w:t>
      </w:r>
      <w:proofErr w:type="spellEnd"/>
      <w:r w:rsidRPr="00384808">
        <w:rPr>
          <w:color w:val="000000" w:themeColor="text1"/>
          <w:shd w:val="clear" w:color="auto" w:fill="FFFFFF"/>
        </w:rPr>
        <w:t xml:space="preserve">) 3 times within at 2-week intervals. Two weeks after the third immunization, mice underwent </w:t>
      </w:r>
      <w:r w:rsidRPr="00384808">
        <w:rPr>
          <w:rFonts w:eastAsia="Times New Roman"/>
          <w:color w:val="000000" w:themeColor="text1"/>
          <w:shd w:val="clear" w:color="auto" w:fill="FFFFFF"/>
        </w:rPr>
        <w:t>ligature placement/removal plus</w:t>
      </w:r>
      <w:r w:rsidRPr="00384808">
        <w:rPr>
          <w:color w:val="000000" w:themeColor="text1"/>
          <w:shd w:val="clear" w:color="auto" w:fill="FFFFFF"/>
        </w:rPr>
        <w:t xml:space="preserve"> oral infection with a mixture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Tf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Pg</w:t>
      </w:r>
      <w:proofErr w:type="spellEnd"/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and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>(1 x 10</w:t>
      </w:r>
      <w:r w:rsidRPr="00384808">
        <w:rPr>
          <w:rFonts w:asciiTheme="majorBidi" w:hAnsiTheme="majorBidi" w:cstheme="majorBidi"/>
          <w:color w:val="000000" w:themeColor="text1"/>
          <w:shd w:val="clear" w:color="auto" w:fill="FFFFFF"/>
          <w:vertAlign w:val="superscript"/>
        </w:rPr>
        <w:t>9</w:t>
      </w:r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CFU/each in 100</w:t>
      </w:r>
      <w:r w:rsidR="004D5621"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</w:t>
      </w:r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sym w:font="Symbol" w:char="F06D"/>
      </w:r>
      <w:r w:rsidRPr="0038480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l/mouse) </w:t>
      </w:r>
      <w:r w:rsidRPr="00384808">
        <w:rPr>
          <w:color w:val="000000" w:themeColor="text1"/>
          <w:shd w:val="clear" w:color="auto" w:fill="FFFFFF"/>
        </w:rPr>
        <w:t xml:space="preserve">five times. Oral swabs were collected 2 days after the final infection by scraping the entire mouse dental area </w:t>
      </w:r>
      <w:r w:rsidRPr="00384808">
        <w:rPr>
          <w:color w:val="000000" w:themeColor="text1"/>
          <w:shd w:val="clear" w:color="auto" w:fill="FFFFFF"/>
        </w:rPr>
        <w:lastRenderedPageBreak/>
        <w:t xml:space="preserve">using 2 micro cotton swabs. Swabs were obtained from control mice (Naïve), mice with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ligature placement/removal </w:t>
      </w:r>
      <w:r w:rsidRPr="00384808">
        <w:rPr>
          <w:color w:val="000000" w:themeColor="text1"/>
          <w:shd w:val="clear" w:color="auto" w:fill="FFFFFF"/>
        </w:rPr>
        <w:t>plus oral bacterial infection (</w:t>
      </w:r>
      <w:proofErr w:type="spellStart"/>
      <w:r w:rsidRPr="00384808">
        <w:rPr>
          <w:color w:val="000000" w:themeColor="text1"/>
          <w:shd w:val="clear" w:color="auto" w:fill="FFFFFF"/>
        </w:rPr>
        <w:t>LigR+OI</w:t>
      </w:r>
      <w:proofErr w:type="spellEnd"/>
      <w:r w:rsidRPr="00384808">
        <w:rPr>
          <w:color w:val="000000" w:themeColor="text1"/>
          <w:shd w:val="clear" w:color="auto" w:fill="FFFFFF"/>
        </w:rPr>
        <w:t xml:space="preserve">), or mice vaccinated with </w:t>
      </w:r>
      <w:proofErr w:type="spellStart"/>
      <w:r w:rsidRPr="00384808">
        <w:rPr>
          <w:color w:val="000000" w:themeColor="text1"/>
          <w:shd w:val="clear" w:color="auto" w:fill="FFFFFF"/>
        </w:rPr>
        <w:t>BtB+HB+BtA</w:t>
      </w:r>
      <w:proofErr w:type="spellEnd"/>
      <w:r w:rsidRPr="00384808">
        <w:rPr>
          <w:color w:val="000000" w:themeColor="text1"/>
          <w:shd w:val="clear" w:color="auto" w:fill="FFFFFF"/>
        </w:rPr>
        <w:t xml:space="preserve"> prior </w:t>
      </w:r>
      <w:r w:rsidRPr="00384808">
        <w:rPr>
          <w:rFonts w:eastAsia="Times New Roman"/>
          <w:color w:val="000000" w:themeColor="text1"/>
          <w:shd w:val="clear" w:color="auto" w:fill="FFFFFF"/>
        </w:rPr>
        <w:t xml:space="preserve">ligature placement/removal </w:t>
      </w:r>
      <w:r w:rsidRPr="00384808">
        <w:rPr>
          <w:color w:val="000000" w:themeColor="text1"/>
          <w:shd w:val="clear" w:color="auto" w:fill="FFFFFF"/>
        </w:rPr>
        <w:t>plus oral bacterial infection (</w:t>
      </w:r>
      <w:proofErr w:type="spellStart"/>
      <w:r w:rsidRPr="00384808">
        <w:rPr>
          <w:color w:val="000000" w:themeColor="text1"/>
          <w:shd w:val="clear" w:color="auto" w:fill="FFFFFF"/>
        </w:rPr>
        <w:t>Vax+LigR+OI</w:t>
      </w:r>
      <w:proofErr w:type="spellEnd"/>
      <w:r w:rsidRPr="00384808">
        <w:rPr>
          <w:color w:val="000000" w:themeColor="text1"/>
          <w:shd w:val="clear" w:color="auto" w:fill="FFFFFF"/>
        </w:rPr>
        <w:t xml:space="preserve">). Cotton swabs were immersed in 30 </w:t>
      </w:r>
      <w:proofErr w:type="spellStart"/>
      <w:r w:rsidRPr="00384808">
        <w:rPr>
          <w:color w:val="000000" w:themeColor="text1"/>
          <w:shd w:val="clear" w:color="auto" w:fill="FFFFFF"/>
        </w:rPr>
        <w:t>μl</w:t>
      </w:r>
      <w:proofErr w:type="spellEnd"/>
      <w:r w:rsidRPr="00384808">
        <w:rPr>
          <w:color w:val="000000" w:themeColor="text1"/>
          <w:shd w:val="clear" w:color="auto" w:fill="FFFFFF"/>
        </w:rPr>
        <w:t xml:space="preserve"> of PBS, and 3 </w:t>
      </w:r>
      <w:proofErr w:type="spellStart"/>
      <w:r w:rsidRPr="00384808">
        <w:rPr>
          <w:color w:val="000000" w:themeColor="text1"/>
          <w:shd w:val="clear" w:color="auto" w:fill="FFFFFF"/>
        </w:rPr>
        <w:t>μl</w:t>
      </w:r>
      <w:proofErr w:type="spellEnd"/>
      <w:r w:rsidRPr="00384808">
        <w:rPr>
          <w:color w:val="000000" w:themeColor="text1"/>
          <w:shd w:val="clear" w:color="auto" w:fill="FFFFFF"/>
        </w:rPr>
        <w:t xml:space="preserve"> out of the 30 </w:t>
      </w:r>
      <w:proofErr w:type="spellStart"/>
      <w:r w:rsidRPr="00384808">
        <w:rPr>
          <w:color w:val="000000" w:themeColor="text1"/>
          <w:shd w:val="clear" w:color="auto" w:fill="FFFFFF"/>
        </w:rPr>
        <w:t>μl</w:t>
      </w:r>
      <w:proofErr w:type="spellEnd"/>
      <w:r w:rsidRPr="00384808">
        <w:rPr>
          <w:color w:val="000000" w:themeColor="text1"/>
          <w:shd w:val="clear" w:color="auto" w:fill="FFFFFF"/>
        </w:rPr>
        <w:t xml:space="preserve"> were used as a template for detecting</w:t>
      </w:r>
      <w:r w:rsidRPr="00384808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color w:val="000000" w:themeColor="text1"/>
          <w:shd w:val="clear" w:color="auto" w:fill="FFFFFF"/>
        </w:rPr>
        <w:t xml:space="preserve">through the qPCR, which targeted the 16S </w:t>
      </w:r>
      <w:proofErr w:type="spellStart"/>
      <w:r w:rsidRPr="00384808">
        <w:rPr>
          <w:color w:val="000000" w:themeColor="text1"/>
          <w:shd w:val="clear" w:color="auto" w:fill="FFFFFF"/>
        </w:rPr>
        <w:t>rRNA</w:t>
      </w:r>
      <w:proofErr w:type="spellEnd"/>
      <w:r w:rsidRPr="00384808">
        <w:rPr>
          <w:color w:val="000000" w:themeColor="text1"/>
          <w:shd w:val="clear" w:color="auto" w:fill="FFFFFF"/>
        </w:rPr>
        <w:t xml:space="preserve"> gene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color w:val="000000" w:themeColor="text1"/>
          <w:shd w:val="clear" w:color="auto" w:fill="FFFFFF"/>
        </w:rPr>
        <w:t xml:space="preserve">using SYBR Green qPCR </w:t>
      </w:r>
      <w:proofErr w:type="spellStart"/>
      <w:r w:rsidRPr="00384808">
        <w:rPr>
          <w:color w:val="000000" w:themeColor="text1"/>
          <w:shd w:val="clear" w:color="auto" w:fill="FFFFFF"/>
        </w:rPr>
        <w:t>PreMix</w:t>
      </w:r>
      <w:proofErr w:type="spellEnd"/>
      <w:r w:rsidRPr="00384808">
        <w:rPr>
          <w:color w:val="000000" w:themeColor="text1"/>
          <w:shd w:val="clear" w:color="auto" w:fill="FFFFFF"/>
        </w:rPr>
        <w:t xml:space="preserve"> (</w:t>
      </w:r>
      <w:proofErr w:type="spellStart"/>
      <w:r w:rsidRPr="00384808">
        <w:rPr>
          <w:color w:val="000000" w:themeColor="text1"/>
          <w:shd w:val="clear" w:color="auto" w:fill="FFFFFF"/>
        </w:rPr>
        <w:t>enzynomic</w:t>
      </w:r>
      <w:proofErr w:type="spellEnd"/>
      <w:r w:rsidRPr="00384808">
        <w:rPr>
          <w:color w:val="000000" w:themeColor="text1"/>
          <w:shd w:val="clear" w:color="auto" w:fill="FFFFFF"/>
        </w:rPr>
        <w:t xml:space="preserve">, RT501M). The colony forming unit (CFU) of </w:t>
      </w:r>
      <w:proofErr w:type="spellStart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Fn</w:t>
      </w:r>
      <w:proofErr w:type="spellEnd"/>
      <w:r w:rsidRPr="00384808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 xml:space="preserve"> </w:t>
      </w:r>
      <w:r w:rsidRPr="00384808">
        <w:rPr>
          <w:color w:val="000000" w:themeColor="text1"/>
          <w:shd w:val="clear" w:color="auto" w:fill="FFFFFF"/>
        </w:rPr>
        <w:t>was quantified by referencing the standard curve.</w:t>
      </w:r>
    </w:p>
    <w:p w14:paraId="09A575CF" w14:textId="77777777" w:rsidR="00A051A9" w:rsidRPr="00384808" w:rsidRDefault="00854874">
      <w:pPr>
        <w:pStyle w:val="2"/>
        <w:rPr>
          <w:color w:val="000000" w:themeColor="text1"/>
        </w:rPr>
      </w:pPr>
      <w:r w:rsidRPr="00384808">
        <w:rPr>
          <w:color w:val="000000" w:themeColor="text1"/>
        </w:rPr>
        <w:br w:type="page"/>
      </w:r>
    </w:p>
    <w:p w14:paraId="2BA546DD" w14:textId="6D1999D5" w:rsidR="00A051A9" w:rsidRPr="00384808" w:rsidRDefault="00384808">
      <w:pPr>
        <w:pStyle w:val="2"/>
        <w:rPr>
          <w:color w:val="000000" w:themeColor="text1"/>
        </w:rPr>
      </w:pPr>
      <w:r w:rsidRPr="00384808">
        <w:rPr>
          <w:color w:val="000000" w:themeColor="text1"/>
        </w:rPr>
        <w:lastRenderedPageBreak/>
        <w:t xml:space="preserve">References </w:t>
      </w:r>
    </w:p>
    <w:p w14:paraId="58795CEC" w14:textId="4E9AE6E2" w:rsidR="005E6D16" w:rsidRPr="00384808" w:rsidRDefault="00854874" w:rsidP="005E6D16">
      <w:pPr>
        <w:pStyle w:val="EndNoteBibliography"/>
        <w:ind w:left="720" w:hanging="720"/>
        <w:rPr>
          <w:color w:val="000000" w:themeColor="text1"/>
        </w:rPr>
      </w:pPr>
      <w:r w:rsidRPr="00384808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fldChar w:fldCharType="begin"/>
      </w:r>
      <w:r w:rsidRPr="00384808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instrText xml:space="preserve"> ADDIN EN.REFLIST </w:instrText>
      </w:r>
      <w:r w:rsidRPr="00384808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fldChar w:fldCharType="separate"/>
      </w:r>
      <w:r w:rsidR="005E6D16" w:rsidRPr="00384808">
        <w:rPr>
          <w:color w:val="000000" w:themeColor="text1"/>
        </w:rPr>
        <w:t>1</w:t>
      </w:r>
      <w:r w:rsidR="005E6D16" w:rsidRPr="00384808">
        <w:rPr>
          <w:color w:val="000000" w:themeColor="text1"/>
        </w:rPr>
        <w:tab/>
        <w:t>Puth, S.</w:t>
      </w:r>
      <w:r w:rsidR="005E6D16" w:rsidRPr="00384808">
        <w:rPr>
          <w:i/>
          <w:color w:val="000000" w:themeColor="text1"/>
        </w:rPr>
        <w:t xml:space="preserve"> et al.</w:t>
      </w:r>
      <w:r w:rsidR="005E6D16" w:rsidRPr="00384808">
        <w:rPr>
          <w:color w:val="000000" w:themeColor="text1"/>
        </w:rPr>
        <w:t xml:space="preserve"> A built-in adjuvant-engineered mucosal vaccine against dysbiotic periodontal diseases. </w:t>
      </w:r>
      <w:r w:rsidR="005E6D16" w:rsidRPr="00384808">
        <w:rPr>
          <w:i/>
          <w:color w:val="000000" w:themeColor="text1"/>
        </w:rPr>
        <w:t>Mucosal Immunology</w:t>
      </w:r>
      <w:r w:rsidR="005E6D16" w:rsidRPr="00384808">
        <w:rPr>
          <w:color w:val="000000" w:themeColor="text1"/>
        </w:rPr>
        <w:t xml:space="preserve"> </w:t>
      </w:r>
      <w:r w:rsidR="005E6D16" w:rsidRPr="00384808">
        <w:rPr>
          <w:b/>
          <w:color w:val="000000" w:themeColor="text1"/>
        </w:rPr>
        <w:t>12</w:t>
      </w:r>
      <w:r w:rsidR="005E6D16" w:rsidRPr="00384808">
        <w:rPr>
          <w:color w:val="000000" w:themeColor="text1"/>
        </w:rPr>
        <w:t xml:space="preserve">, 565-579 (2019). </w:t>
      </w:r>
    </w:p>
    <w:p w14:paraId="171DC6F0" w14:textId="39710BA0" w:rsidR="005E6D16" w:rsidRPr="00384808" w:rsidRDefault="005E6D16" w:rsidP="005E6D16">
      <w:pPr>
        <w:pStyle w:val="EndNoteBibliography"/>
        <w:ind w:left="720" w:hanging="720"/>
        <w:rPr>
          <w:color w:val="000000" w:themeColor="text1"/>
        </w:rPr>
      </w:pPr>
      <w:r w:rsidRPr="00384808">
        <w:rPr>
          <w:color w:val="000000" w:themeColor="text1"/>
        </w:rPr>
        <w:t>2</w:t>
      </w:r>
      <w:r w:rsidRPr="00384808">
        <w:rPr>
          <w:color w:val="000000" w:themeColor="text1"/>
        </w:rPr>
        <w:tab/>
        <w:t>Lee, S. E.</w:t>
      </w:r>
      <w:r w:rsidRPr="00384808">
        <w:rPr>
          <w:i/>
          <w:color w:val="000000" w:themeColor="text1"/>
        </w:rPr>
        <w:t xml:space="preserve"> et al.</w:t>
      </w:r>
      <w:r w:rsidRPr="00384808">
        <w:rPr>
          <w:color w:val="000000" w:themeColor="text1"/>
        </w:rPr>
        <w:t xml:space="preserve"> A bacterial flagellin, Vibrio vulnificus FlaB, has a strong mucosal adjuvant activity to induce protective immunity. </w:t>
      </w:r>
      <w:r w:rsidRPr="00384808">
        <w:rPr>
          <w:i/>
          <w:color w:val="000000" w:themeColor="text1"/>
        </w:rPr>
        <w:t>Infection and Immunity</w:t>
      </w:r>
      <w:r w:rsidRPr="00384808">
        <w:rPr>
          <w:color w:val="000000" w:themeColor="text1"/>
        </w:rPr>
        <w:t xml:space="preserve"> </w:t>
      </w:r>
      <w:r w:rsidRPr="00384808">
        <w:rPr>
          <w:b/>
          <w:color w:val="000000" w:themeColor="text1"/>
        </w:rPr>
        <w:t>74</w:t>
      </w:r>
      <w:r w:rsidRPr="00384808">
        <w:rPr>
          <w:color w:val="000000" w:themeColor="text1"/>
        </w:rPr>
        <w:t xml:space="preserve">, 694-702 (2006). </w:t>
      </w:r>
    </w:p>
    <w:p w14:paraId="70E62682" w14:textId="77777777" w:rsidR="005E6D16" w:rsidRPr="00384808" w:rsidRDefault="005E6D16" w:rsidP="005E6D16">
      <w:pPr>
        <w:pStyle w:val="EndNoteBibliography"/>
        <w:ind w:left="720" w:hanging="720"/>
        <w:rPr>
          <w:color w:val="000000" w:themeColor="text1"/>
        </w:rPr>
      </w:pPr>
      <w:r w:rsidRPr="00384808">
        <w:rPr>
          <w:color w:val="000000" w:themeColor="text1"/>
        </w:rPr>
        <w:t>3</w:t>
      </w:r>
      <w:r w:rsidRPr="00384808">
        <w:rPr>
          <w:color w:val="000000" w:themeColor="text1"/>
        </w:rPr>
        <w:tab/>
        <w:t xml:space="preserve">Jespersen, M. C., Peters, B., Nielsen, M. &amp; Marcatili, P. BepiPred-2.0: improving sequence-based B-cell epitope prediction using conformational epitopes. </w:t>
      </w:r>
      <w:r w:rsidRPr="00384808">
        <w:rPr>
          <w:i/>
          <w:color w:val="000000" w:themeColor="text1"/>
        </w:rPr>
        <w:t>Nucleic acids research</w:t>
      </w:r>
      <w:r w:rsidRPr="00384808">
        <w:rPr>
          <w:color w:val="000000" w:themeColor="text1"/>
        </w:rPr>
        <w:t xml:space="preserve"> </w:t>
      </w:r>
      <w:r w:rsidRPr="00384808">
        <w:rPr>
          <w:b/>
          <w:color w:val="000000" w:themeColor="text1"/>
        </w:rPr>
        <w:t>45</w:t>
      </w:r>
      <w:r w:rsidRPr="00384808">
        <w:rPr>
          <w:color w:val="000000" w:themeColor="text1"/>
        </w:rPr>
        <w:t xml:space="preserve">, W24-W29 (2017). </w:t>
      </w:r>
    </w:p>
    <w:p w14:paraId="350C67B6" w14:textId="3228007C" w:rsidR="005E6D16" w:rsidRPr="00384808" w:rsidRDefault="005E6D16" w:rsidP="005E6D16">
      <w:pPr>
        <w:pStyle w:val="EndNoteBibliography"/>
        <w:ind w:left="720" w:hanging="720"/>
        <w:rPr>
          <w:color w:val="000000" w:themeColor="text1"/>
        </w:rPr>
      </w:pPr>
      <w:r w:rsidRPr="00384808">
        <w:rPr>
          <w:color w:val="000000" w:themeColor="text1"/>
        </w:rPr>
        <w:t>4</w:t>
      </w:r>
      <w:r w:rsidRPr="00384808">
        <w:rPr>
          <w:color w:val="000000" w:themeColor="text1"/>
        </w:rPr>
        <w:tab/>
        <w:t xml:space="preserve">Nguyen, C. T., Kim, S. Y., Kim, M. S., Lee, S. E. &amp; Rhee, J. H. Intranasal immunization with recombinant PspA fused with a flagellin enhances cross-protective immunity against Streptococcus pneumoniae infection in mice. </w:t>
      </w:r>
      <w:r w:rsidRPr="00384808">
        <w:rPr>
          <w:i/>
          <w:color w:val="000000" w:themeColor="text1"/>
        </w:rPr>
        <w:t>Vaccine</w:t>
      </w:r>
      <w:r w:rsidRPr="00384808">
        <w:rPr>
          <w:color w:val="000000" w:themeColor="text1"/>
        </w:rPr>
        <w:t xml:space="preserve"> </w:t>
      </w:r>
      <w:r w:rsidRPr="00384808">
        <w:rPr>
          <w:b/>
          <w:color w:val="000000" w:themeColor="text1"/>
        </w:rPr>
        <w:t>29</w:t>
      </w:r>
      <w:r w:rsidRPr="00384808">
        <w:rPr>
          <w:color w:val="000000" w:themeColor="text1"/>
        </w:rPr>
        <w:t>, 5731-5739 (2011).</w:t>
      </w:r>
      <w:r w:rsidR="00365902" w:rsidRPr="00384808">
        <w:rPr>
          <w:color w:val="000000" w:themeColor="text1"/>
        </w:rPr>
        <w:t xml:space="preserve"> </w:t>
      </w:r>
    </w:p>
    <w:p w14:paraId="19C3AFE2" w14:textId="77777777" w:rsidR="005E6D16" w:rsidRPr="00384808" w:rsidRDefault="005E6D16" w:rsidP="005E6D16">
      <w:pPr>
        <w:pStyle w:val="EndNoteBibliography"/>
        <w:ind w:left="720" w:hanging="720"/>
        <w:rPr>
          <w:color w:val="000000" w:themeColor="text1"/>
        </w:rPr>
      </w:pPr>
      <w:r w:rsidRPr="00384808">
        <w:rPr>
          <w:color w:val="000000" w:themeColor="text1"/>
        </w:rPr>
        <w:t>5</w:t>
      </w:r>
      <w:r w:rsidRPr="00384808">
        <w:rPr>
          <w:color w:val="000000" w:themeColor="text1"/>
        </w:rPr>
        <w:tab/>
        <w:t>Pierre, J.</w:t>
      </w:r>
      <w:r w:rsidRPr="00384808">
        <w:rPr>
          <w:i/>
          <w:color w:val="000000" w:themeColor="text1"/>
        </w:rPr>
        <w:t xml:space="preserve"> et al.</w:t>
      </w:r>
      <w:r w:rsidRPr="00384808">
        <w:rPr>
          <w:color w:val="000000" w:themeColor="text1"/>
        </w:rPr>
        <w:t xml:space="preserve"> Data on changes to mucosal inflammation and the intestinal microbiota following dietary micronutrients in genetically susceptible hosts. </w:t>
      </w:r>
      <w:r w:rsidRPr="00384808">
        <w:rPr>
          <w:i/>
          <w:color w:val="000000" w:themeColor="text1"/>
        </w:rPr>
        <w:t>Data in brief</w:t>
      </w:r>
      <w:r w:rsidRPr="00384808">
        <w:rPr>
          <w:color w:val="000000" w:themeColor="text1"/>
        </w:rPr>
        <w:t xml:space="preserve"> </w:t>
      </w:r>
      <w:r w:rsidRPr="00384808">
        <w:rPr>
          <w:b/>
          <w:color w:val="000000" w:themeColor="text1"/>
        </w:rPr>
        <w:t>20</w:t>
      </w:r>
      <w:r w:rsidRPr="00384808">
        <w:rPr>
          <w:color w:val="000000" w:themeColor="text1"/>
        </w:rPr>
        <w:t xml:space="preserve">, 387-393 (2018). </w:t>
      </w:r>
    </w:p>
    <w:p w14:paraId="2243A588" w14:textId="117D94D7" w:rsidR="00A051A9" w:rsidRPr="00384808" w:rsidRDefault="00854874">
      <w:pPr>
        <w:spacing w:before="24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</w:pPr>
      <w:r w:rsidRPr="00384808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fldChar w:fldCharType="end"/>
      </w:r>
    </w:p>
    <w:sectPr w:rsidR="00A051A9" w:rsidRPr="00384808">
      <w:footerReference w:type="default" r:id="rId7"/>
      <w:pgSz w:w="11900" w:h="16840"/>
      <w:pgMar w:top="993" w:right="1701" w:bottom="1135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9EFF7" w14:textId="77777777" w:rsidR="005510D7" w:rsidRDefault="005510D7" w:rsidP="00247632">
      <w:r>
        <w:separator/>
      </w:r>
    </w:p>
  </w:endnote>
  <w:endnote w:type="continuationSeparator" w:id="0">
    <w:p w14:paraId="7D9631C4" w14:textId="77777777" w:rsidR="005510D7" w:rsidRDefault="005510D7" w:rsidP="0024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Phetsarath O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8002572"/>
      <w:docPartObj>
        <w:docPartGallery w:val="Page Numbers (Bottom of Page)"/>
        <w:docPartUnique/>
      </w:docPartObj>
    </w:sdtPr>
    <w:sdtEndPr/>
    <w:sdtContent>
      <w:p w14:paraId="1D8516D5" w14:textId="46CAE5BC" w:rsidR="00A53569" w:rsidRDefault="00A5356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F12" w:rsidRPr="00E26F12">
          <w:rPr>
            <w:noProof/>
            <w:lang w:val="ko-KR"/>
          </w:rPr>
          <w:t>10</w:t>
        </w:r>
        <w:r>
          <w:fldChar w:fldCharType="end"/>
        </w:r>
      </w:p>
    </w:sdtContent>
  </w:sdt>
  <w:p w14:paraId="5C122D03" w14:textId="77777777" w:rsidR="00A53569" w:rsidRDefault="00A535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66E20" w14:textId="77777777" w:rsidR="005510D7" w:rsidRDefault="005510D7" w:rsidP="00247632">
      <w:r>
        <w:separator/>
      </w:r>
    </w:p>
  </w:footnote>
  <w:footnote w:type="continuationSeparator" w:id="0">
    <w:p w14:paraId="1CF313F7" w14:textId="77777777" w:rsidR="005510D7" w:rsidRDefault="005510D7" w:rsidP="00247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proofState w:spelling="clean" w:grammar="clean"/>
  <w:defaultTabStop w:val="720"/>
  <w:drawingGridHorizontalSpacing w:val="1000"/>
  <w:drawingGridVerticalSpacing w:val="10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ature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051A9"/>
    <w:rsid w:val="00044659"/>
    <w:rsid w:val="0013252E"/>
    <w:rsid w:val="00247632"/>
    <w:rsid w:val="00255C92"/>
    <w:rsid w:val="002B293B"/>
    <w:rsid w:val="00347686"/>
    <w:rsid w:val="00365902"/>
    <w:rsid w:val="00370A02"/>
    <w:rsid w:val="00384808"/>
    <w:rsid w:val="003F5CB9"/>
    <w:rsid w:val="00425E30"/>
    <w:rsid w:val="00451629"/>
    <w:rsid w:val="004666AC"/>
    <w:rsid w:val="0048047C"/>
    <w:rsid w:val="004A79AE"/>
    <w:rsid w:val="004D026F"/>
    <w:rsid w:val="004D5621"/>
    <w:rsid w:val="0052322E"/>
    <w:rsid w:val="0053146A"/>
    <w:rsid w:val="005510D7"/>
    <w:rsid w:val="005730DD"/>
    <w:rsid w:val="005A7684"/>
    <w:rsid w:val="005B3EFC"/>
    <w:rsid w:val="005E6D16"/>
    <w:rsid w:val="0064173D"/>
    <w:rsid w:val="00696044"/>
    <w:rsid w:val="006D7FF2"/>
    <w:rsid w:val="007358CA"/>
    <w:rsid w:val="007426F2"/>
    <w:rsid w:val="007A3F50"/>
    <w:rsid w:val="008077D1"/>
    <w:rsid w:val="00852A8D"/>
    <w:rsid w:val="00854874"/>
    <w:rsid w:val="008816C3"/>
    <w:rsid w:val="008E27CE"/>
    <w:rsid w:val="009465BC"/>
    <w:rsid w:val="00A051A9"/>
    <w:rsid w:val="00A434F1"/>
    <w:rsid w:val="00A53569"/>
    <w:rsid w:val="00C73124"/>
    <w:rsid w:val="00CA6A7C"/>
    <w:rsid w:val="00CF70EA"/>
    <w:rsid w:val="00D11EA0"/>
    <w:rsid w:val="00D2260B"/>
    <w:rsid w:val="00D45A42"/>
    <w:rsid w:val="00E26F12"/>
    <w:rsid w:val="00F15FCC"/>
    <w:rsid w:val="00F9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F75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39"/>
        <w:lang w:val="en-US" w:eastAsia="ko-KR" w:bidi="km-K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</w:rPr>
  </w:style>
  <w:style w:type="paragraph" w:styleId="2">
    <w:name w:val="heading 2"/>
    <w:basedOn w:val="a"/>
    <w:next w:val="a"/>
    <w:unhideWhenUsed/>
    <w:qFormat/>
    <w:pPr>
      <w:keepNext/>
      <w:spacing w:before="240" w:line="480" w:lineRule="auto"/>
      <w:jc w:val="both"/>
      <w:outlineLvl w:val="1"/>
    </w:pPr>
    <w:rPr>
      <w:rFonts w:ascii="Times New Roman" w:eastAsia="Times New Roman" w:hAnsi="Times New Roman" w:cs="Times New Roman"/>
      <w:b/>
      <w:bCs/>
      <w:szCs w:val="2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00"/>
      <w:u w:val="single"/>
    </w:rPr>
  </w:style>
  <w:style w:type="table" w:styleId="a4">
    <w:name w:val="Table Grid"/>
    <w:basedOn w:val="a1"/>
    <w:rPr>
      <w:kern w:val="2"/>
      <w:sz w:val="22"/>
      <w:szCs w:val="22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respondencedetails">
    <w:name w:val="Correspondence details"/>
    <w:basedOn w:val="a"/>
    <w:link w:val="CorrespondencedetailsChar"/>
    <w:qFormat/>
    <w:pPr>
      <w:spacing w:before="240" w:line="360" w:lineRule="auto"/>
    </w:pPr>
    <w:rPr>
      <w:rFonts w:ascii="Times New Roman" w:hAnsi="Times New Roman" w:cs="Times New Roman"/>
      <w:szCs w:val="24"/>
      <w:lang w:val="en-GB" w:eastAsia="en-GB" w:bidi="ar-SA"/>
    </w:rPr>
  </w:style>
  <w:style w:type="paragraph" w:customStyle="1" w:styleId="EndNoteBibliography">
    <w:name w:val="EndNote Bibliography"/>
    <w:basedOn w:val="a"/>
    <w:rPr>
      <w:rFonts w:ascii="Calibri" w:hAnsi="Calibri" w:cs="Calibri"/>
      <w:noProof/>
    </w:rPr>
  </w:style>
  <w:style w:type="character" w:styleId="a5">
    <w:name w:val="line number"/>
    <w:basedOn w:val="a0"/>
    <w:uiPriority w:val="99"/>
    <w:semiHidden/>
    <w:unhideWhenUsed/>
    <w:rsid w:val="005730DD"/>
  </w:style>
  <w:style w:type="paragraph" w:customStyle="1" w:styleId="EndNoteBibliographyTitle">
    <w:name w:val="EndNote Bibliography Title"/>
    <w:basedOn w:val="a"/>
    <w:link w:val="EndNoteBibliographyTitleChar"/>
    <w:rsid w:val="005E6D16"/>
    <w:pPr>
      <w:jc w:val="center"/>
    </w:pPr>
    <w:rPr>
      <w:rFonts w:ascii="Calibri" w:hAnsi="Calibri" w:cs="Calibri"/>
    </w:rPr>
  </w:style>
  <w:style w:type="character" w:customStyle="1" w:styleId="CorrespondencedetailsChar">
    <w:name w:val="Correspondence details Char"/>
    <w:basedOn w:val="a0"/>
    <w:link w:val="Correspondencedetails"/>
    <w:rsid w:val="005E6D16"/>
    <w:rPr>
      <w:rFonts w:ascii="Times New Roman" w:hAnsi="Times New Roman" w:cs="Times New Roman"/>
      <w:szCs w:val="24"/>
      <w:lang w:val="en-GB" w:eastAsia="en-GB" w:bidi="ar-SA"/>
    </w:rPr>
  </w:style>
  <w:style w:type="character" w:customStyle="1" w:styleId="EndNoteBibliographyTitleChar">
    <w:name w:val="EndNote Bibliography Title Char"/>
    <w:basedOn w:val="CorrespondencedetailsChar"/>
    <w:link w:val="EndNoteBibliographyTitle"/>
    <w:rsid w:val="005E6D16"/>
    <w:rPr>
      <w:rFonts w:ascii="Calibri" w:hAnsi="Calibri" w:cs="Calibri"/>
      <w:szCs w:val="24"/>
      <w:lang w:val="en-GB" w:eastAsia="en-GB" w:bidi="ar-SA"/>
    </w:rPr>
  </w:style>
  <w:style w:type="character" w:customStyle="1" w:styleId="UnresolvedMention1">
    <w:name w:val="Unresolved Mention1"/>
    <w:basedOn w:val="a0"/>
    <w:uiPriority w:val="99"/>
    <w:semiHidden/>
    <w:unhideWhenUsed/>
    <w:rsid w:val="005E6D16"/>
    <w:rPr>
      <w:color w:val="605E5C"/>
      <w:shd w:val="clear" w:color="auto" w:fill="E1DFDD"/>
    </w:rPr>
  </w:style>
  <w:style w:type="paragraph" w:customStyle="1" w:styleId="Articletitle">
    <w:name w:val="Article title"/>
    <w:basedOn w:val="a"/>
    <w:next w:val="a"/>
    <w:qFormat/>
    <w:rsid w:val="00F97B3B"/>
    <w:pPr>
      <w:spacing w:after="120" w:line="360" w:lineRule="auto"/>
    </w:pPr>
    <w:rPr>
      <w:rFonts w:ascii="Times New Roman" w:hAnsi="Times New Roman" w:cs="Times New Roman"/>
      <w:b/>
      <w:sz w:val="28"/>
      <w:szCs w:val="24"/>
      <w:lang w:val="en-GB" w:eastAsia="en-GB" w:bidi="ar-SA"/>
    </w:rPr>
  </w:style>
  <w:style w:type="paragraph" w:customStyle="1" w:styleId="Authornames">
    <w:name w:val="Author names"/>
    <w:basedOn w:val="a"/>
    <w:next w:val="a"/>
    <w:qFormat/>
    <w:rsid w:val="00F97B3B"/>
    <w:pPr>
      <w:spacing w:before="240" w:line="360" w:lineRule="auto"/>
    </w:pPr>
    <w:rPr>
      <w:rFonts w:ascii="Times New Roman" w:hAnsi="Times New Roman" w:cs="Times New Roman"/>
      <w:sz w:val="28"/>
      <w:szCs w:val="24"/>
      <w:lang w:val="en-GB" w:eastAsia="en-GB" w:bidi="ar-SA"/>
    </w:rPr>
  </w:style>
  <w:style w:type="paragraph" w:styleId="a6">
    <w:name w:val="header"/>
    <w:basedOn w:val="a"/>
    <w:link w:val="Char"/>
    <w:uiPriority w:val="99"/>
    <w:unhideWhenUsed/>
    <w:rsid w:val="0024763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47632"/>
    <w:rPr>
      <w:rFonts w:cs="Arial Unicode MS"/>
    </w:rPr>
  </w:style>
  <w:style w:type="paragraph" w:styleId="a7">
    <w:name w:val="footer"/>
    <w:basedOn w:val="a"/>
    <w:link w:val="Char0"/>
    <w:uiPriority w:val="99"/>
    <w:unhideWhenUsed/>
    <w:rsid w:val="0024763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47632"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na.macrogen.com/ko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4288</Words>
  <Characters>29593</Characters>
  <Application>Microsoft Office Word</Application>
  <DocSecurity>0</DocSecurity>
  <Lines>688</Lines>
  <Paragraphs>313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2023-05-12T15:42:00Z</cp:lastPrinted>
  <dcterms:created xsi:type="dcterms:W3CDTF">2024-01-10T05:30:00Z</dcterms:created>
  <dcterms:modified xsi:type="dcterms:W3CDTF">2024-01-11T07:33:00Z</dcterms:modified>
  <cp:version>0900.0100.01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23939db1490635c49b793357aba6818c3e52833083538d22b25e997dc029a7be</vt:lpwstr>
  </property>
</Properties>
</file>