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28B2B" w14:textId="2D39F731" w:rsidR="00000000" w:rsidRPr="004D3828" w:rsidRDefault="004D3828" w:rsidP="004D3828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D3828">
        <w:rPr>
          <w:rFonts w:ascii="Times New Roman" w:hAnsi="Times New Roman" w:cs="Times New Roman" w:hint="eastAsia"/>
          <w:b/>
          <w:bCs/>
          <w:sz w:val="22"/>
          <w:szCs w:val="22"/>
          <w:lang w:eastAsia="zh-CN"/>
        </w:rPr>
        <w:t>S</w:t>
      </w:r>
      <w:r w:rsidRPr="004D3828">
        <w:rPr>
          <w:rFonts w:ascii="Times New Roman" w:hAnsi="Times New Roman" w:cs="Times New Roman"/>
          <w:b/>
          <w:bCs/>
          <w:sz w:val="22"/>
          <w:szCs w:val="22"/>
          <w:lang w:eastAsia="zh-CN"/>
        </w:rPr>
        <w:t xml:space="preserve">upplementary Table </w:t>
      </w:r>
      <w:r w:rsidRPr="004D3828">
        <w:rPr>
          <w:rFonts w:ascii="Times New Roman" w:hAnsi="Times New Roman" w:cs="Times New Roman"/>
          <w:b/>
          <w:bCs/>
          <w:sz w:val="22"/>
          <w:szCs w:val="22"/>
          <w:lang w:eastAsia="zh-CN"/>
        </w:rPr>
        <w:t>2</w:t>
      </w:r>
      <w:r w:rsidRPr="004D3828">
        <w:rPr>
          <w:rFonts w:ascii="Times New Roman" w:hAnsi="Times New Roman" w:cs="Times New Roman"/>
          <w:b/>
          <w:bCs/>
          <w:sz w:val="22"/>
          <w:szCs w:val="22"/>
          <w:lang w:eastAsia="zh-CN"/>
        </w:rPr>
        <w:t xml:space="preserve"> The Cox regression analysis of clinical grading factors</w:t>
      </w:r>
      <w:r w:rsidRPr="004D3828">
        <w:rPr>
          <w:rFonts w:ascii="Times New Roman" w:hAnsi="Times New Roman" w:cs="Times New Roman"/>
          <w:b/>
          <w:bCs/>
          <w:sz w:val="22"/>
          <w:szCs w:val="22"/>
          <w:lang w:eastAsia="zh-CN"/>
        </w:rPr>
        <w:t xml:space="preserve"> in Glioma</w:t>
      </w:r>
      <w:r w:rsidRPr="004D3828">
        <w:rPr>
          <w:rFonts w:ascii="Times New Roman" w:hAnsi="Times New Roman" w:cs="Times New Roman"/>
          <w:b/>
          <w:bCs/>
          <w:sz w:val="22"/>
          <w:szCs w:val="22"/>
          <w:lang w:eastAsia="zh-CN"/>
        </w:rPr>
        <w:t>.</w:t>
      </w:r>
    </w:p>
    <w:tbl>
      <w:tblPr>
        <w:tblW w:w="9678" w:type="dxa"/>
        <w:jc w:val="center"/>
        <w:tblLayout w:type="fixed"/>
        <w:tblLook w:val="0420" w:firstRow="1" w:lastRow="0" w:firstColumn="0" w:lastColumn="0" w:noHBand="0" w:noVBand="1"/>
      </w:tblPr>
      <w:tblGrid>
        <w:gridCol w:w="1440"/>
        <w:gridCol w:w="1061"/>
        <w:gridCol w:w="2392"/>
        <w:gridCol w:w="1016"/>
        <w:gridCol w:w="461"/>
        <w:gridCol w:w="2292"/>
        <w:gridCol w:w="1016"/>
      </w:tblGrid>
      <w:tr w:rsidR="004D3828" w:rsidRPr="004D3828" w14:paraId="5B7C8328" w14:textId="77777777" w:rsidTr="004D3828">
        <w:trPr>
          <w:tblHeader/>
          <w:jc w:val="center"/>
        </w:trPr>
        <w:tc>
          <w:tcPr>
            <w:tcW w:w="1440" w:type="dxa"/>
            <w:vMerge w:val="restart"/>
            <w:tcBorders>
              <w:top w:val="single" w:sz="12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00DDE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3828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tcW w:w="1061" w:type="dxa"/>
            <w:vMerge w:val="restart"/>
            <w:tcBorders>
              <w:top w:val="single" w:sz="12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0DDA2" w14:textId="23CCDF4E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3828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Total</w:t>
            </w: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4D3828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(N)</w:t>
            </w:r>
          </w:p>
        </w:tc>
        <w:tc>
          <w:tcPr>
            <w:tcW w:w="3408" w:type="dxa"/>
            <w:gridSpan w:val="2"/>
            <w:tcBorders>
              <w:top w:val="single" w:sz="12" w:space="0" w:color="000000"/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35D7B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3828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Univariate analysis</w:t>
            </w:r>
          </w:p>
        </w:tc>
        <w:tc>
          <w:tcPr>
            <w:tcW w:w="461" w:type="dxa"/>
            <w:vMerge w:val="restart"/>
            <w:tcBorders>
              <w:top w:val="single" w:sz="12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5F20D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3828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308" w:type="dxa"/>
            <w:gridSpan w:val="2"/>
            <w:tcBorders>
              <w:top w:val="single" w:sz="12" w:space="0" w:color="000000"/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3C9AB" w14:textId="40B7116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3828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Multivariate analysis</w:t>
            </w: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*</w:t>
            </w:r>
          </w:p>
        </w:tc>
      </w:tr>
      <w:tr w:rsidR="004D3828" w:rsidRPr="004D3828" w14:paraId="444E71D0" w14:textId="77777777" w:rsidTr="004D3828">
        <w:trPr>
          <w:tblHeader/>
          <w:jc w:val="center"/>
        </w:trPr>
        <w:tc>
          <w:tcPr>
            <w:tcW w:w="1440" w:type="dxa"/>
            <w:vMerge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06DCC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1" w:type="dxa"/>
            <w:vMerge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103E6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92" w:type="dxa"/>
            <w:tcBorders>
              <w:top w:val="single" w:sz="8" w:space="0" w:color="666666"/>
              <w:left w:val="nil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F71C2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3828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Hazard ratio (95% CI)</w:t>
            </w:r>
          </w:p>
        </w:tc>
        <w:tc>
          <w:tcPr>
            <w:tcW w:w="1016" w:type="dxa"/>
            <w:tcBorders>
              <w:top w:val="single" w:sz="8" w:space="0" w:color="666666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C0C33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3828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P value</w:t>
            </w:r>
          </w:p>
        </w:tc>
        <w:tc>
          <w:tcPr>
            <w:tcW w:w="461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CC983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2" w:type="dxa"/>
            <w:tcBorders>
              <w:top w:val="single" w:sz="8" w:space="0" w:color="666666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B56EC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3828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Hazard ratio (95% CI)</w:t>
            </w:r>
          </w:p>
        </w:tc>
        <w:tc>
          <w:tcPr>
            <w:tcW w:w="1016" w:type="dxa"/>
            <w:tcBorders>
              <w:top w:val="single" w:sz="8" w:space="0" w:color="666666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25548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3828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P value</w:t>
            </w:r>
          </w:p>
        </w:tc>
      </w:tr>
      <w:tr w:rsidR="004D3828" w:rsidRPr="004D3828" w14:paraId="6464DB8D" w14:textId="77777777" w:rsidTr="004D3828">
        <w:trPr>
          <w:jc w:val="center"/>
        </w:trPr>
        <w:tc>
          <w:tcPr>
            <w:tcW w:w="144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11D6B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WHO grade</w:t>
            </w:r>
          </w:p>
        </w:tc>
        <w:tc>
          <w:tcPr>
            <w:tcW w:w="106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25814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636</w:t>
            </w:r>
          </w:p>
        </w:tc>
        <w:tc>
          <w:tcPr>
            <w:tcW w:w="239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9D8AC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A1D6B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77109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80D9B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EDB02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3828" w:rsidRPr="004D3828" w14:paraId="0F1C81B5" w14:textId="77777777" w:rsidTr="004D3828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7ABEF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G2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B9F08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0BA04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D0990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4B88B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8A788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FC9C6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3828" w:rsidRPr="004D3828" w14:paraId="53B0BFE8" w14:textId="77777777" w:rsidTr="004D3828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8B746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G3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BCCF4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25BEC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2.967 (1.986 - 4.433)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D37CF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3008D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900E9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2.589 (1.691 - 3.964)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49C66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&lt; 0.001</w:t>
            </w:r>
          </w:p>
        </w:tc>
      </w:tr>
      <w:tr w:rsidR="004D3828" w:rsidRPr="004D3828" w14:paraId="5ED792E0" w14:textId="77777777" w:rsidTr="004D3828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F12BB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G4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E558B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48585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18.600 (12.448 - 27.794)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318DB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D65B8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42DB7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14.386 (4.767 - 43.413)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AB892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&lt; 0.001</w:t>
            </w:r>
          </w:p>
        </w:tc>
      </w:tr>
      <w:tr w:rsidR="004D3828" w:rsidRPr="004D3828" w14:paraId="46C7DBCC" w14:textId="77777777" w:rsidTr="004D3828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A936A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Primary therapy outcome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5FC88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464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5E1FF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BBF64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A2B4E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C3038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2A8F1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3828" w:rsidRPr="004D3828" w14:paraId="7A21BD86" w14:textId="77777777" w:rsidTr="004D3828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80E6D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CR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E6C52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E8865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32EE3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A63AD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EB9F2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02113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3828" w:rsidRPr="004D3828" w14:paraId="05E588F0" w14:textId="77777777" w:rsidTr="004D3828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0C5E5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4EB16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B7F70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1.279 (0.443 - 3.690)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4BA5D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0.649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E50FC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5AD29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1.348 (0.402 - 4.522)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0E107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0.629</w:t>
            </w:r>
          </w:p>
        </w:tc>
      </w:tr>
      <w:tr w:rsidR="004D3828" w:rsidRPr="004D3828" w14:paraId="6690C050" w14:textId="77777777" w:rsidTr="004D3828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305ED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SD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72B6A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964F1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3.361 (1.557 - 7.258)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22672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9ECC3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CA65F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2.502 (1.116 - 5.607)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74077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0.026</w:t>
            </w:r>
          </w:p>
        </w:tc>
      </w:tr>
      <w:tr w:rsidR="004D3828" w:rsidRPr="004D3828" w14:paraId="25067D2E" w14:textId="77777777" w:rsidTr="004D3828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EA7E9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PD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C703C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A786C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7.643 (3.667 - 15.929)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AC424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36B20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1807D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7.203 (3.428 - 15.134)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B41C1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&lt; 0.001</w:t>
            </w:r>
          </w:p>
        </w:tc>
      </w:tr>
      <w:tr w:rsidR="004D3828" w:rsidRPr="004D3828" w14:paraId="69A4BBDA" w14:textId="77777777" w:rsidTr="004D3828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D0F0D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7282E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698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D7156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1B733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DF9E5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87BE9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6A2EB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3828" w:rsidRPr="004D3828" w14:paraId="66539DF4" w14:textId="77777777" w:rsidTr="004D3828">
        <w:trPr>
          <w:jc w:val="center"/>
        </w:trPr>
        <w:tc>
          <w:tcPr>
            <w:tcW w:w="1440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79A05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&lt;= 60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CAD5F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555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40394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A3E72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A9B05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2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9CF2E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DF2AC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3828" w:rsidRPr="004D3828" w14:paraId="5838F9A8" w14:textId="77777777" w:rsidTr="004D3828">
        <w:trPr>
          <w:jc w:val="center"/>
        </w:trPr>
        <w:tc>
          <w:tcPr>
            <w:tcW w:w="1440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F81F1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&gt; 60</w:t>
            </w:r>
          </w:p>
        </w:tc>
        <w:tc>
          <w:tcPr>
            <w:tcW w:w="1061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8CE66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2392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2DC58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4.696 (3.620 - 6.093)</w:t>
            </w:r>
          </w:p>
        </w:tc>
        <w:tc>
          <w:tcPr>
            <w:tcW w:w="1016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C0C23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461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A7156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2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AA2D3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4.928 (3.030 - 8.016)</w:t>
            </w:r>
          </w:p>
        </w:tc>
        <w:tc>
          <w:tcPr>
            <w:tcW w:w="1016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51D11" w14:textId="77777777" w:rsidR="004D3828" w:rsidRPr="004D3828" w:rsidRDefault="004D3828" w:rsidP="003368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D3828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&lt; 0.001</w:t>
            </w:r>
          </w:p>
        </w:tc>
      </w:tr>
    </w:tbl>
    <w:p w14:paraId="77F2A710" w14:textId="4770427C" w:rsidR="004D3828" w:rsidRDefault="004D3828">
      <w:r>
        <w:rPr>
          <w:rFonts w:hint="eastAsia"/>
          <w:lang w:eastAsia="zh-CN"/>
        </w:rPr>
        <w:t>*</w:t>
      </w:r>
      <w:r>
        <w:rPr>
          <w:lang w:eastAsia="zh-CN"/>
        </w:rPr>
        <w:t xml:space="preserve"> </w:t>
      </w:r>
      <w:r w:rsidRPr="001F61EE">
        <w:rPr>
          <w:rFonts w:ascii="Times New Roman" w:hAnsi="Times New Roman" w:cs="Times New Roman"/>
          <w:sz w:val="21"/>
          <w:szCs w:val="21"/>
          <w:lang w:eastAsia="zh-CN"/>
        </w:rPr>
        <w:t>The conventional threshold for single-factor entry into multifactor analysis is 0.1</w:t>
      </w:r>
    </w:p>
    <w:sectPr w:rsidR="004D3828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54074026">
    <w:abstractNumId w:val="1"/>
  </w:num>
  <w:num w:numId="2" w16cid:durableId="1756436179">
    <w:abstractNumId w:val="2"/>
  </w:num>
  <w:num w:numId="3" w16cid:durableId="52899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4158F9"/>
    <w:rsid w:val="00440CC9"/>
    <w:rsid w:val="00457CF1"/>
    <w:rsid w:val="004D3828"/>
    <w:rsid w:val="00747CCE"/>
    <w:rsid w:val="007B3E96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F12158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34A44FF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Ming Yang</cp:lastModifiedBy>
  <cp:revision>10</cp:revision>
  <dcterms:created xsi:type="dcterms:W3CDTF">2017-02-28T11:18:00Z</dcterms:created>
  <dcterms:modified xsi:type="dcterms:W3CDTF">2024-01-11T06:45:00Z</dcterms:modified>
  <cp:category/>
</cp:coreProperties>
</file>