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9744" w:type="dxa"/>
        <w:tblLook w:val="04A0" w:firstRow="1" w:lastRow="0" w:firstColumn="1" w:lastColumn="0" w:noHBand="0" w:noVBand="1"/>
      </w:tblPr>
      <w:tblGrid>
        <w:gridCol w:w="5486"/>
        <w:gridCol w:w="1290"/>
        <w:gridCol w:w="1290"/>
        <w:gridCol w:w="1678"/>
      </w:tblGrid>
      <w:tr w:rsidR="00B61E11" w:rsidRPr="00FD3B0E" w14:paraId="5ADD0A62" w14:textId="77777777" w:rsidTr="000C3A86">
        <w:tc>
          <w:tcPr>
            <w:tcW w:w="9744" w:type="dxa"/>
            <w:gridSpan w:val="4"/>
          </w:tcPr>
          <w:p w14:paraId="5CA5ACA4" w14:textId="2BA334FA" w:rsidR="00C652C4" w:rsidRPr="00B61E11" w:rsidRDefault="00FD3B0E" w:rsidP="00B61E11">
            <w:pPr>
              <w:spacing w:line="360" w:lineRule="auto"/>
              <w:rPr>
                <w:rFonts w:eastAsia="Calibri"/>
                <w:lang w:val="en-GB"/>
              </w:rPr>
            </w:pPr>
            <w:r>
              <w:rPr>
                <w:rFonts w:eastAsia="Calibri"/>
                <w:b/>
                <w:bCs/>
                <w:lang w:val="en-GB"/>
              </w:rPr>
              <w:t xml:space="preserve">Online Supplement, </w:t>
            </w:r>
            <w:r w:rsidR="00C652C4" w:rsidRPr="00B61E11">
              <w:rPr>
                <w:rFonts w:eastAsia="Calibri"/>
                <w:b/>
                <w:bCs/>
                <w:lang w:val="en-GB"/>
              </w:rPr>
              <w:t xml:space="preserve">Appendix </w:t>
            </w:r>
            <w:r w:rsidR="00BF2CF3">
              <w:rPr>
                <w:rFonts w:eastAsia="Calibri"/>
                <w:b/>
                <w:bCs/>
                <w:lang w:val="en-GB"/>
              </w:rPr>
              <w:t>C</w:t>
            </w:r>
            <w:r w:rsidR="005264D9">
              <w:rPr>
                <w:rFonts w:eastAsia="Calibri"/>
                <w:b/>
                <w:bCs/>
                <w:lang w:val="en-GB"/>
              </w:rPr>
              <w:t>.</w:t>
            </w:r>
            <w:r w:rsidR="00C652C4" w:rsidRPr="00B61E11">
              <w:rPr>
                <w:rFonts w:eastAsia="Calibri"/>
                <w:b/>
                <w:bCs/>
                <w:lang w:val="en-GB"/>
              </w:rPr>
              <w:t xml:space="preserve"> </w:t>
            </w:r>
            <w:r w:rsidR="00C652C4" w:rsidRPr="00B61E11">
              <w:rPr>
                <w:rFonts w:eastAsia="Calibri"/>
                <w:lang w:val="en-GB"/>
              </w:rPr>
              <w:t xml:space="preserve">Final set of recommendations with </w:t>
            </w:r>
            <w:r w:rsidR="00C90F03">
              <w:rPr>
                <w:rFonts w:eastAsia="Calibri"/>
                <w:lang w:val="en-GB"/>
              </w:rPr>
              <w:t>consensus levels from Delphi rounds 2 and 3</w:t>
            </w:r>
          </w:p>
        </w:tc>
      </w:tr>
      <w:tr w:rsidR="00B61E11" w:rsidRPr="00B61E11" w14:paraId="29767C90" w14:textId="77777777" w:rsidTr="000C3A86">
        <w:tc>
          <w:tcPr>
            <w:tcW w:w="5486" w:type="dxa"/>
            <w:shd w:val="clear" w:color="auto" w:fill="D9D9D9" w:themeFill="background1" w:themeFillShade="D9"/>
          </w:tcPr>
          <w:p w14:paraId="6CE446A3" w14:textId="77777777" w:rsidR="00C652C4" w:rsidRPr="00B61E11" w:rsidRDefault="00C652C4" w:rsidP="00B61E11">
            <w:pPr>
              <w:spacing w:line="360" w:lineRule="auto"/>
              <w:jc w:val="center"/>
              <w:rPr>
                <w:rFonts w:eastAsia="Calibri"/>
                <w:b/>
                <w:bCs/>
                <w:lang w:val="en-GB"/>
              </w:rPr>
            </w:pPr>
            <w:r w:rsidRPr="00B61E11">
              <w:rPr>
                <w:rFonts w:eastAsia="Calibri"/>
                <w:b/>
                <w:bCs/>
                <w:lang w:val="en-GB"/>
              </w:rPr>
              <w:t>Final recommendation in Delphi round 3</w:t>
            </w:r>
          </w:p>
        </w:tc>
        <w:tc>
          <w:tcPr>
            <w:tcW w:w="1290" w:type="dxa"/>
            <w:shd w:val="clear" w:color="auto" w:fill="D9D9D9" w:themeFill="background1" w:themeFillShade="D9"/>
          </w:tcPr>
          <w:p w14:paraId="0C76D0C8" w14:textId="77777777" w:rsidR="00C652C4" w:rsidRPr="00B61E11" w:rsidRDefault="00C652C4" w:rsidP="00B61E11">
            <w:pPr>
              <w:spacing w:line="360" w:lineRule="auto"/>
              <w:jc w:val="center"/>
              <w:rPr>
                <w:rFonts w:eastAsia="Calibri"/>
                <w:b/>
                <w:bCs/>
                <w:lang w:val="en-GB"/>
              </w:rPr>
            </w:pPr>
            <w:r w:rsidRPr="00B61E11">
              <w:rPr>
                <w:rFonts w:eastAsia="Calibri"/>
                <w:b/>
                <w:bCs/>
                <w:lang w:val="en-GB"/>
              </w:rPr>
              <w:t>Round 2.1</w:t>
            </w:r>
          </w:p>
          <w:p w14:paraId="45343BFB" w14:textId="77777777" w:rsidR="00C652C4" w:rsidRPr="00B61E11" w:rsidRDefault="00C652C4" w:rsidP="00B61E11">
            <w:pPr>
              <w:spacing w:line="360" w:lineRule="auto"/>
              <w:jc w:val="center"/>
              <w:rPr>
                <w:rFonts w:eastAsia="Calibri"/>
                <w:b/>
                <w:bCs/>
                <w:lang w:val="en-GB"/>
              </w:rPr>
            </w:pPr>
            <w:r w:rsidRPr="00B61E11">
              <w:rPr>
                <w:rFonts w:eastAsia="Calibri"/>
                <w:b/>
                <w:bCs/>
                <w:lang w:val="en-GB"/>
              </w:rPr>
              <w:t>(n=22)</w:t>
            </w:r>
          </w:p>
        </w:tc>
        <w:tc>
          <w:tcPr>
            <w:tcW w:w="1290" w:type="dxa"/>
            <w:shd w:val="clear" w:color="auto" w:fill="D9D9D9" w:themeFill="background1" w:themeFillShade="D9"/>
          </w:tcPr>
          <w:p w14:paraId="7FEDF647" w14:textId="77777777" w:rsidR="00C652C4" w:rsidRPr="00B61E11" w:rsidRDefault="00C652C4" w:rsidP="00B61E11">
            <w:pPr>
              <w:spacing w:line="360" w:lineRule="auto"/>
              <w:jc w:val="center"/>
              <w:rPr>
                <w:rFonts w:eastAsia="Calibri"/>
                <w:b/>
                <w:bCs/>
                <w:lang w:val="en-GB"/>
              </w:rPr>
            </w:pPr>
            <w:r w:rsidRPr="00B61E11">
              <w:rPr>
                <w:rFonts w:eastAsia="Calibri"/>
                <w:b/>
                <w:bCs/>
                <w:lang w:val="en-GB"/>
              </w:rPr>
              <w:t>Round 2.2</w:t>
            </w:r>
          </w:p>
          <w:p w14:paraId="670E09C9" w14:textId="77777777" w:rsidR="00C652C4" w:rsidRPr="00B61E11" w:rsidRDefault="00C652C4" w:rsidP="00B61E11">
            <w:pPr>
              <w:spacing w:line="360" w:lineRule="auto"/>
              <w:jc w:val="center"/>
              <w:rPr>
                <w:rFonts w:eastAsia="Calibri"/>
                <w:b/>
                <w:bCs/>
                <w:lang w:val="en-GB"/>
              </w:rPr>
            </w:pPr>
            <w:r w:rsidRPr="00B61E11">
              <w:rPr>
                <w:rFonts w:eastAsia="Calibri"/>
                <w:b/>
                <w:bCs/>
                <w:lang w:val="en-GB"/>
              </w:rPr>
              <w:t>(n=21)</w:t>
            </w:r>
          </w:p>
        </w:tc>
        <w:tc>
          <w:tcPr>
            <w:tcW w:w="1678" w:type="dxa"/>
            <w:shd w:val="clear" w:color="auto" w:fill="D9D9D9" w:themeFill="background1" w:themeFillShade="D9"/>
          </w:tcPr>
          <w:p w14:paraId="209A57F0" w14:textId="77777777" w:rsidR="00C652C4" w:rsidRPr="00B61E11" w:rsidRDefault="00C652C4" w:rsidP="00B61E11">
            <w:pPr>
              <w:spacing w:line="360" w:lineRule="auto"/>
              <w:jc w:val="center"/>
              <w:rPr>
                <w:rFonts w:eastAsia="Calibri"/>
                <w:b/>
                <w:bCs/>
                <w:lang w:val="en-GB"/>
              </w:rPr>
            </w:pPr>
            <w:r w:rsidRPr="00B61E11">
              <w:rPr>
                <w:rFonts w:eastAsia="Calibri"/>
                <w:b/>
                <w:bCs/>
                <w:lang w:val="en-GB"/>
              </w:rPr>
              <w:t>Round 3</w:t>
            </w:r>
          </w:p>
          <w:p w14:paraId="5C2C4596" w14:textId="77777777" w:rsidR="00C652C4" w:rsidRPr="00B61E11" w:rsidRDefault="00C652C4" w:rsidP="00B61E11">
            <w:pPr>
              <w:spacing w:line="360" w:lineRule="auto"/>
              <w:jc w:val="center"/>
              <w:rPr>
                <w:rFonts w:eastAsia="Calibri"/>
                <w:b/>
                <w:bCs/>
                <w:lang w:val="en-GB"/>
              </w:rPr>
            </w:pPr>
            <w:r w:rsidRPr="00B61E11">
              <w:rPr>
                <w:rFonts w:eastAsia="Calibri"/>
                <w:b/>
                <w:bCs/>
                <w:lang w:val="en-GB"/>
              </w:rPr>
              <w:t>(n=21)</w:t>
            </w:r>
          </w:p>
        </w:tc>
      </w:tr>
      <w:tr w:rsidR="00B61E11" w:rsidRPr="00B61E11" w14:paraId="194917B8" w14:textId="77777777" w:rsidTr="000C3A86">
        <w:tc>
          <w:tcPr>
            <w:tcW w:w="9744" w:type="dxa"/>
            <w:gridSpan w:val="4"/>
            <w:shd w:val="clear" w:color="auto" w:fill="F2F2F2" w:themeFill="background1" w:themeFillShade="F2"/>
          </w:tcPr>
          <w:p w14:paraId="41955776" w14:textId="77777777" w:rsidR="00C652C4" w:rsidRPr="00B61E11" w:rsidRDefault="00C652C4" w:rsidP="00B61E11">
            <w:pPr>
              <w:spacing w:line="360" w:lineRule="auto"/>
              <w:jc w:val="center"/>
              <w:rPr>
                <w:rFonts w:eastAsia="Calibri"/>
                <w:b/>
                <w:bCs/>
                <w:lang w:val="en-GB"/>
              </w:rPr>
            </w:pPr>
            <w:r w:rsidRPr="00B61E11">
              <w:rPr>
                <w:b/>
                <w:bCs/>
                <w:kern w:val="2"/>
                <w:lang w:val="en-GB" w:eastAsia="en-US"/>
                <w14:ligatures w14:val="standardContextual"/>
              </w:rPr>
              <w:t>Pre-rescue section</w:t>
            </w:r>
          </w:p>
        </w:tc>
      </w:tr>
      <w:tr w:rsidR="00B61E11" w:rsidRPr="00B61E11" w14:paraId="76671E8A" w14:textId="77777777" w:rsidTr="000C3A86">
        <w:tc>
          <w:tcPr>
            <w:tcW w:w="5486" w:type="dxa"/>
          </w:tcPr>
          <w:p w14:paraId="241FBD1F" w14:textId="77777777" w:rsidR="00C652C4" w:rsidRPr="00B61E11" w:rsidRDefault="00C652C4" w:rsidP="00B61E11">
            <w:pPr>
              <w:spacing w:line="360" w:lineRule="auto"/>
              <w:rPr>
                <w:rFonts w:eastAsia="Calibri"/>
                <w:lang w:val="en-GB"/>
              </w:rPr>
            </w:pPr>
            <w:r w:rsidRPr="00B61E11">
              <w:rPr>
                <w:b/>
                <w:bCs/>
                <w:kern w:val="2"/>
                <w:lang w:val="en-GB" w:eastAsia="en-US"/>
                <w14:ligatures w14:val="standardContextual"/>
              </w:rPr>
              <w:t>R1:</w:t>
            </w:r>
            <w:r w:rsidRPr="00B61E11">
              <w:rPr>
                <w:kern w:val="2"/>
                <w:lang w:val="en-GB" w:eastAsia="en-US"/>
                <w14:ligatures w14:val="standardContextual"/>
              </w:rPr>
              <w:t xml:space="preserve"> It is recommended against using spinal motion restriction when the trauma is due to a mechanism unlikely to cause spinal cord injury.</w:t>
            </w:r>
          </w:p>
        </w:tc>
        <w:tc>
          <w:tcPr>
            <w:tcW w:w="1290" w:type="dxa"/>
          </w:tcPr>
          <w:p w14:paraId="70A7087A"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c>
          <w:tcPr>
            <w:tcW w:w="1290" w:type="dxa"/>
          </w:tcPr>
          <w:p w14:paraId="52FD35B1"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5701AD6D"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r>
      <w:tr w:rsidR="00B61E11" w:rsidRPr="00B61E11" w14:paraId="307DB80F" w14:textId="77777777" w:rsidTr="000C3A86">
        <w:tc>
          <w:tcPr>
            <w:tcW w:w="5486" w:type="dxa"/>
          </w:tcPr>
          <w:p w14:paraId="6D0B7C35" w14:textId="0414F60E" w:rsidR="00C652C4" w:rsidRPr="00B61E11" w:rsidRDefault="00C652C4" w:rsidP="00B61E11">
            <w:pPr>
              <w:spacing w:line="360" w:lineRule="auto"/>
              <w:rPr>
                <w:rFonts w:eastAsia="Calibri"/>
                <w:lang w:val="en-GB"/>
              </w:rPr>
            </w:pPr>
            <w:r w:rsidRPr="00B61E11">
              <w:rPr>
                <w:b/>
                <w:bCs/>
                <w:kern w:val="2"/>
                <w:lang w:val="en-GB" w:eastAsia="en-US"/>
                <w14:ligatures w14:val="standardContextual"/>
              </w:rPr>
              <w:t>R2:</w:t>
            </w:r>
            <w:r w:rsidRPr="00B61E11">
              <w:rPr>
                <w:kern w:val="2"/>
                <w:lang w:val="en-GB" w:eastAsia="en-US"/>
                <w14:ligatures w14:val="standardContextual"/>
              </w:rPr>
              <w:t xml:space="preserve"> It is recommended </w:t>
            </w:r>
            <w:r w:rsidR="00121FC5" w:rsidRPr="00B61E11">
              <w:rPr>
                <w:kern w:val="2"/>
                <w:lang w:val="en-GB" w:eastAsia="en-US"/>
                <w14:ligatures w14:val="standardContextual"/>
              </w:rPr>
              <w:t xml:space="preserve">to </w:t>
            </w:r>
            <w:r w:rsidRPr="00B61E11">
              <w:rPr>
                <w:kern w:val="2"/>
                <w:lang w:val="en-GB" w:eastAsia="en-US"/>
                <w14:ligatures w14:val="standardContextual"/>
              </w:rPr>
              <w:t>always alert the available EMS, but this should not delay the rescue.</w:t>
            </w:r>
          </w:p>
        </w:tc>
        <w:tc>
          <w:tcPr>
            <w:tcW w:w="1290" w:type="dxa"/>
          </w:tcPr>
          <w:p w14:paraId="6CA8E2A1" w14:textId="77777777" w:rsidR="00C652C4" w:rsidRPr="00B61E11" w:rsidRDefault="00C652C4" w:rsidP="00B61E11">
            <w:pPr>
              <w:spacing w:line="360" w:lineRule="auto"/>
              <w:jc w:val="center"/>
              <w:rPr>
                <w:rFonts w:eastAsia="Calibri"/>
                <w:lang w:val="en-GB"/>
              </w:rPr>
            </w:pPr>
            <w:r w:rsidRPr="00B61E11">
              <w:rPr>
                <w:rFonts w:eastAsia="Calibri"/>
                <w:lang w:val="en-GB"/>
              </w:rPr>
              <w:t>86%</w:t>
            </w:r>
          </w:p>
        </w:tc>
        <w:tc>
          <w:tcPr>
            <w:tcW w:w="1290" w:type="dxa"/>
          </w:tcPr>
          <w:p w14:paraId="260B318D"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1678B9D4" w14:textId="77777777" w:rsidR="00C652C4" w:rsidRPr="00B61E11" w:rsidRDefault="00C652C4" w:rsidP="00B61E11">
            <w:pPr>
              <w:spacing w:line="360" w:lineRule="auto"/>
              <w:jc w:val="center"/>
              <w:rPr>
                <w:rFonts w:eastAsia="Calibri"/>
                <w:lang w:val="en-GB"/>
              </w:rPr>
            </w:pPr>
            <w:r w:rsidRPr="00B61E11">
              <w:rPr>
                <w:rFonts w:eastAsia="Calibri"/>
                <w:lang w:val="en-GB"/>
              </w:rPr>
              <w:t>100%</w:t>
            </w:r>
          </w:p>
        </w:tc>
      </w:tr>
      <w:tr w:rsidR="00B61E11" w:rsidRPr="00B61E11" w14:paraId="5714F476" w14:textId="77777777" w:rsidTr="000C3A86">
        <w:tc>
          <w:tcPr>
            <w:tcW w:w="5486" w:type="dxa"/>
          </w:tcPr>
          <w:p w14:paraId="620ADA35"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R3:</w:t>
            </w:r>
            <w:r w:rsidRPr="00B61E11">
              <w:rPr>
                <w:kern w:val="2"/>
                <w:lang w:val="en-GB" w:eastAsia="en-US"/>
                <w14:ligatures w14:val="standardContextual"/>
              </w:rPr>
              <w:t xml:space="preserve"> It is recommended to assess scene safety before attempting a water rescue. This assessment should include the aquatic conditions (such as high surf, fast-moving water, or rocky areas), the level of training and the experience of the lifeguards, the number of lifeguards available and needed, the size of the person, and the equipment available.</w:t>
            </w:r>
          </w:p>
        </w:tc>
        <w:tc>
          <w:tcPr>
            <w:tcW w:w="1290" w:type="dxa"/>
          </w:tcPr>
          <w:p w14:paraId="55621D63" w14:textId="77777777" w:rsidR="00C652C4" w:rsidRPr="00B61E11" w:rsidRDefault="00C652C4" w:rsidP="00B61E11">
            <w:pPr>
              <w:spacing w:line="360" w:lineRule="auto"/>
              <w:jc w:val="center"/>
              <w:rPr>
                <w:rFonts w:eastAsia="Calibri"/>
                <w:lang w:val="en-GB"/>
              </w:rPr>
            </w:pPr>
            <w:r w:rsidRPr="00B61E11">
              <w:rPr>
                <w:rFonts w:eastAsia="Calibri"/>
                <w:lang w:val="en-GB"/>
              </w:rPr>
              <w:t>91%</w:t>
            </w:r>
          </w:p>
        </w:tc>
        <w:tc>
          <w:tcPr>
            <w:tcW w:w="1290" w:type="dxa"/>
          </w:tcPr>
          <w:p w14:paraId="300E3BA7"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2D134398" w14:textId="77777777" w:rsidR="00C652C4" w:rsidRPr="00B61E11" w:rsidRDefault="00C652C4" w:rsidP="00B61E11">
            <w:pPr>
              <w:spacing w:line="360" w:lineRule="auto"/>
              <w:jc w:val="center"/>
              <w:rPr>
                <w:rFonts w:eastAsia="Calibri"/>
                <w:lang w:val="en-GB"/>
              </w:rPr>
            </w:pPr>
            <w:r w:rsidRPr="00B61E11">
              <w:rPr>
                <w:rFonts w:eastAsia="Calibri"/>
                <w:lang w:val="en-GB"/>
              </w:rPr>
              <w:t>100%</w:t>
            </w:r>
          </w:p>
        </w:tc>
      </w:tr>
      <w:tr w:rsidR="00B61E11" w:rsidRPr="00B61E11" w14:paraId="37F61375" w14:textId="77777777" w:rsidTr="000C3A86">
        <w:tc>
          <w:tcPr>
            <w:tcW w:w="5486" w:type="dxa"/>
          </w:tcPr>
          <w:p w14:paraId="59F32F54"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R4:</w:t>
            </w:r>
            <w:r w:rsidRPr="00B61E11">
              <w:rPr>
                <w:kern w:val="2"/>
                <w:lang w:val="en-GB" w:eastAsia="en-US"/>
                <w14:ligatures w14:val="standardContextual"/>
              </w:rPr>
              <w:t xml:space="preserve"> It is recommended against using spinal motion restriction in persons suspected of in-water traumatic spinal cord injury in any circumstance with imminent danger of drowning or injury to the lifeguard.</w:t>
            </w:r>
          </w:p>
        </w:tc>
        <w:tc>
          <w:tcPr>
            <w:tcW w:w="1290" w:type="dxa"/>
          </w:tcPr>
          <w:p w14:paraId="616B88E6" w14:textId="77777777" w:rsidR="00C652C4" w:rsidRPr="00B61E11" w:rsidRDefault="00C652C4" w:rsidP="00B61E11">
            <w:pPr>
              <w:spacing w:line="360" w:lineRule="auto"/>
              <w:jc w:val="center"/>
              <w:rPr>
                <w:rFonts w:eastAsia="Calibri"/>
                <w:lang w:val="en-GB"/>
              </w:rPr>
            </w:pPr>
            <w:r w:rsidRPr="00B61E11">
              <w:rPr>
                <w:rFonts w:eastAsia="Calibri"/>
                <w:lang w:val="en-GB"/>
              </w:rPr>
              <w:t>100%</w:t>
            </w:r>
          </w:p>
        </w:tc>
        <w:tc>
          <w:tcPr>
            <w:tcW w:w="1290" w:type="dxa"/>
          </w:tcPr>
          <w:p w14:paraId="756FC228"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5B787A3B" w14:textId="77777777" w:rsidR="00C652C4" w:rsidRPr="00B61E11" w:rsidRDefault="00C652C4" w:rsidP="00B61E11">
            <w:pPr>
              <w:spacing w:line="360" w:lineRule="auto"/>
              <w:jc w:val="center"/>
              <w:rPr>
                <w:rFonts w:eastAsia="Calibri"/>
                <w:lang w:val="en-GB"/>
              </w:rPr>
            </w:pPr>
            <w:r w:rsidRPr="00B61E11">
              <w:rPr>
                <w:rFonts w:eastAsia="Calibri"/>
                <w:lang w:val="en-GB"/>
              </w:rPr>
              <w:t>100%</w:t>
            </w:r>
          </w:p>
        </w:tc>
      </w:tr>
      <w:tr w:rsidR="00B61E11" w:rsidRPr="00B61E11" w14:paraId="5AA7427D" w14:textId="77777777" w:rsidTr="000C3A86">
        <w:tc>
          <w:tcPr>
            <w:tcW w:w="5486" w:type="dxa"/>
          </w:tcPr>
          <w:p w14:paraId="76554A2A"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R5:</w:t>
            </w:r>
            <w:r w:rsidRPr="00B61E11">
              <w:rPr>
                <w:kern w:val="2"/>
                <w:lang w:val="en-GB" w:eastAsia="en-US"/>
                <w14:ligatures w14:val="standardContextual"/>
              </w:rPr>
              <w:t xml:space="preserve"> It is recommended against using spinal motion restriction in persons suspected of in-water traumatic spinal cord injury who are unconscious and not breathing normally (suspected cardiac arrest).</w:t>
            </w:r>
          </w:p>
        </w:tc>
        <w:tc>
          <w:tcPr>
            <w:tcW w:w="1290" w:type="dxa"/>
          </w:tcPr>
          <w:p w14:paraId="410B2538" w14:textId="77777777" w:rsidR="00C652C4" w:rsidRPr="00B61E11" w:rsidRDefault="00C652C4" w:rsidP="00B61E11">
            <w:pPr>
              <w:spacing w:line="360" w:lineRule="auto"/>
              <w:jc w:val="center"/>
              <w:rPr>
                <w:rFonts w:eastAsia="Calibri"/>
                <w:lang w:val="en-GB"/>
              </w:rPr>
            </w:pPr>
            <w:r w:rsidRPr="00B61E11">
              <w:rPr>
                <w:rFonts w:eastAsia="Calibri"/>
                <w:lang w:val="en-GB"/>
              </w:rPr>
              <w:t>82%</w:t>
            </w:r>
          </w:p>
        </w:tc>
        <w:tc>
          <w:tcPr>
            <w:tcW w:w="1290" w:type="dxa"/>
          </w:tcPr>
          <w:p w14:paraId="639FA7D7"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c>
          <w:tcPr>
            <w:tcW w:w="1678" w:type="dxa"/>
          </w:tcPr>
          <w:p w14:paraId="7EF6BC6B"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r>
      <w:tr w:rsidR="00B61E11" w:rsidRPr="00B61E11" w14:paraId="10FEAAC8" w14:textId="77777777" w:rsidTr="000C3A86">
        <w:tc>
          <w:tcPr>
            <w:tcW w:w="9744" w:type="dxa"/>
            <w:gridSpan w:val="4"/>
            <w:shd w:val="clear" w:color="auto" w:fill="F2F2F2" w:themeFill="background1" w:themeFillShade="F2"/>
          </w:tcPr>
          <w:p w14:paraId="5DAEABB8" w14:textId="77777777" w:rsidR="00C652C4" w:rsidRPr="00B61E11" w:rsidRDefault="00C652C4" w:rsidP="00B61E11">
            <w:pPr>
              <w:spacing w:line="360" w:lineRule="auto"/>
              <w:jc w:val="center"/>
              <w:rPr>
                <w:rFonts w:eastAsia="Calibri"/>
                <w:b/>
                <w:bCs/>
                <w:lang w:val="en-GB"/>
              </w:rPr>
            </w:pPr>
            <w:r w:rsidRPr="00B61E11">
              <w:rPr>
                <w:b/>
                <w:bCs/>
                <w:kern w:val="2"/>
                <w:lang w:val="en-GB" w:eastAsia="en-US"/>
                <w14:ligatures w14:val="standardContextual"/>
              </w:rPr>
              <w:t>Rescue section</w:t>
            </w:r>
          </w:p>
        </w:tc>
      </w:tr>
      <w:tr w:rsidR="00B61E11" w:rsidRPr="00B61E11" w14:paraId="45504BA7" w14:textId="77777777" w:rsidTr="000C3A86">
        <w:tc>
          <w:tcPr>
            <w:tcW w:w="5486" w:type="dxa"/>
          </w:tcPr>
          <w:p w14:paraId="14EA7494"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R6: </w:t>
            </w:r>
            <w:r w:rsidRPr="00B61E11">
              <w:rPr>
                <w:kern w:val="2"/>
                <w:lang w:val="en-GB" w:eastAsia="en-US"/>
                <w14:ligatures w14:val="standardContextual"/>
              </w:rPr>
              <w:t>It is recommended to turn a face-down person suspected of in-water traumatic spinal cord injury immediately and carefully into a face-up position.</w:t>
            </w:r>
          </w:p>
        </w:tc>
        <w:tc>
          <w:tcPr>
            <w:tcW w:w="1290" w:type="dxa"/>
          </w:tcPr>
          <w:p w14:paraId="018714E8" w14:textId="77777777" w:rsidR="00C652C4" w:rsidRPr="00B61E11" w:rsidRDefault="00C652C4" w:rsidP="00B61E11">
            <w:pPr>
              <w:spacing w:line="360" w:lineRule="auto"/>
              <w:jc w:val="center"/>
              <w:rPr>
                <w:rFonts w:eastAsia="Calibri"/>
                <w:lang w:val="en-GB"/>
              </w:rPr>
            </w:pPr>
            <w:r w:rsidRPr="00B61E11">
              <w:rPr>
                <w:rFonts w:eastAsia="Calibri"/>
                <w:lang w:val="en-GB"/>
              </w:rPr>
              <w:t>77%</w:t>
            </w:r>
          </w:p>
        </w:tc>
        <w:tc>
          <w:tcPr>
            <w:tcW w:w="1290" w:type="dxa"/>
          </w:tcPr>
          <w:p w14:paraId="3639B22B"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c>
          <w:tcPr>
            <w:tcW w:w="1678" w:type="dxa"/>
          </w:tcPr>
          <w:p w14:paraId="5E74E3B4" w14:textId="77777777" w:rsidR="00C652C4" w:rsidRPr="00B61E11" w:rsidRDefault="00C652C4" w:rsidP="00B61E11">
            <w:pPr>
              <w:spacing w:line="360" w:lineRule="auto"/>
              <w:jc w:val="center"/>
              <w:rPr>
                <w:rFonts w:eastAsia="Calibri"/>
                <w:lang w:val="en-GB"/>
              </w:rPr>
            </w:pPr>
            <w:r w:rsidRPr="00B61E11">
              <w:rPr>
                <w:rFonts w:eastAsia="Calibri"/>
                <w:lang w:val="en-GB"/>
              </w:rPr>
              <w:t>90%</w:t>
            </w:r>
          </w:p>
        </w:tc>
      </w:tr>
      <w:tr w:rsidR="00B61E11" w:rsidRPr="00B61E11" w14:paraId="4DE4F8D9" w14:textId="77777777" w:rsidTr="000C3A86">
        <w:tc>
          <w:tcPr>
            <w:tcW w:w="5486" w:type="dxa"/>
          </w:tcPr>
          <w:p w14:paraId="347328A6"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R7:</w:t>
            </w:r>
            <w:r w:rsidRPr="00B61E11">
              <w:rPr>
                <w:kern w:val="2"/>
                <w:lang w:val="en-GB" w:eastAsia="en-US"/>
                <w14:ligatures w14:val="standardContextual"/>
              </w:rPr>
              <w:t xml:space="preserve"> It is recommended to use the AVPU scale to identify an altered level of consciousness in persons suspected of in-water traumatic spinal cord injury.</w:t>
            </w:r>
          </w:p>
        </w:tc>
        <w:tc>
          <w:tcPr>
            <w:tcW w:w="1290" w:type="dxa"/>
          </w:tcPr>
          <w:p w14:paraId="40EB401F" w14:textId="77777777" w:rsidR="00C652C4" w:rsidRPr="00B61E11" w:rsidRDefault="00C652C4" w:rsidP="00B61E11">
            <w:pPr>
              <w:spacing w:line="360" w:lineRule="auto"/>
              <w:jc w:val="center"/>
              <w:rPr>
                <w:rFonts w:eastAsia="Calibri"/>
                <w:lang w:val="en-GB"/>
              </w:rPr>
            </w:pPr>
            <w:r w:rsidRPr="00B61E11">
              <w:rPr>
                <w:rFonts w:eastAsia="Calibri"/>
                <w:lang w:val="en-GB"/>
              </w:rPr>
              <w:t>91%</w:t>
            </w:r>
          </w:p>
        </w:tc>
        <w:tc>
          <w:tcPr>
            <w:tcW w:w="1290" w:type="dxa"/>
          </w:tcPr>
          <w:p w14:paraId="1C07BA9C"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6F8EA1E0"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r>
      <w:tr w:rsidR="00B61E11" w:rsidRPr="00B61E11" w14:paraId="30831078" w14:textId="77777777" w:rsidTr="000C3A86">
        <w:tc>
          <w:tcPr>
            <w:tcW w:w="5486" w:type="dxa"/>
          </w:tcPr>
          <w:p w14:paraId="642B7B04" w14:textId="77777777" w:rsidR="00C652C4" w:rsidRPr="00B61E11" w:rsidRDefault="00C652C4" w:rsidP="00B61E11">
            <w:pPr>
              <w:spacing w:line="360" w:lineRule="auto"/>
              <w:rPr>
                <w:kern w:val="2"/>
                <w:lang w:val="en-GB" w:eastAsia="en-US"/>
                <w14:ligatures w14:val="standardContextual"/>
              </w:rPr>
            </w:pPr>
            <w:r w:rsidRPr="00B61E11">
              <w:rPr>
                <w:b/>
                <w:bCs/>
                <w:kern w:val="2"/>
                <w:lang w:val="en-GB" w:eastAsia="en-US"/>
                <w14:ligatures w14:val="standardContextual"/>
              </w:rPr>
              <w:lastRenderedPageBreak/>
              <w:t>R8:</w:t>
            </w:r>
            <w:r w:rsidRPr="00B61E11">
              <w:rPr>
                <w:kern w:val="2"/>
                <w:lang w:val="en-GB" w:eastAsia="en-US"/>
                <w14:ligatures w14:val="standardContextual"/>
              </w:rPr>
              <w:t xml:space="preserve"> It is recommended to use the symptom of spinal pain to assess the need for spinal motion restriction in alert persons without a critical ABC problem suspected of in-water traumatic spinal cord injury by asking: “Do you feel pain in your neck or back?”.</w:t>
            </w:r>
          </w:p>
        </w:tc>
        <w:tc>
          <w:tcPr>
            <w:tcW w:w="1290" w:type="dxa"/>
          </w:tcPr>
          <w:p w14:paraId="731B2EA7" w14:textId="77777777" w:rsidR="00C652C4" w:rsidRPr="00B61E11" w:rsidRDefault="00C652C4" w:rsidP="00B61E11">
            <w:pPr>
              <w:spacing w:line="360" w:lineRule="auto"/>
              <w:jc w:val="center"/>
              <w:rPr>
                <w:rFonts w:eastAsia="Calibri"/>
                <w:lang w:val="en-GB"/>
              </w:rPr>
            </w:pPr>
            <w:r w:rsidRPr="00B61E11">
              <w:rPr>
                <w:rFonts w:eastAsia="Calibri"/>
                <w:lang w:val="en-GB"/>
              </w:rPr>
              <w:t>91%</w:t>
            </w:r>
          </w:p>
        </w:tc>
        <w:tc>
          <w:tcPr>
            <w:tcW w:w="1290" w:type="dxa"/>
          </w:tcPr>
          <w:p w14:paraId="74D9B394"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5ECB18CB" w14:textId="77777777" w:rsidR="00C652C4" w:rsidRPr="00B61E11" w:rsidRDefault="00C652C4" w:rsidP="00B61E11">
            <w:pPr>
              <w:spacing w:line="360" w:lineRule="auto"/>
              <w:jc w:val="center"/>
              <w:rPr>
                <w:rFonts w:eastAsia="Calibri"/>
                <w:lang w:val="en-GB"/>
              </w:rPr>
            </w:pPr>
            <w:r w:rsidRPr="00B61E11">
              <w:rPr>
                <w:rFonts w:eastAsia="Calibri"/>
                <w:lang w:val="en-GB"/>
              </w:rPr>
              <w:t>90%</w:t>
            </w:r>
          </w:p>
        </w:tc>
      </w:tr>
      <w:tr w:rsidR="00B61E11" w:rsidRPr="00B61E11" w14:paraId="2F78BD4C" w14:textId="77777777" w:rsidTr="000C3A86">
        <w:tc>
          <w:tcPr>
            <w:tcW w:w="5486" w:type="dxa"/>
          </w:tcPr>
          <w:p w14:paraId="2F1B9493"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R9: </w:t>
            </w:r>
            <w:r w:rsidRPr="00B61E11">
              <w:rPr>
                <w:kern w:val="2"/>
                <w:lang w:val="en-GB" w:eastAsia="en-US"/>
                <w14:ligatures w14:val="standardContextual"/>
              </w:rPr>
              <w:t>It is recommended to use obvious signs of any neurological deficit to assess the need for spinal motion restriction in alert persons without a critical ABC problem suspected of in-water traumatic spinal cord injury by asking: “Can you move your arms and legs?”.</w:t>
            </w:r>
          </w:p>
        </w:tc>
        <w:tc>
          <w:tcPr>
            <w:tcW w:w="1290" w:type="dxa"/>
          </w:tcPr>
          <w:p w14:paraId="501FA218"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c>
          <w:tcPr>
            <w:tcW w:w="1290" w:type="dxa"/>
          </w:tcPr>
          <w:p w14:paraId="689A52A0"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0360B126" w14:textId="77777777" w:rsidR="00C652C4" w:rsidRPr="00B61E11" w:rsidRDefault="00C652C4" w:rsidP="00B61E11">
            <w:pPr>
              <w:spacing w:line="360" w:lineRule="auto"/>
              <w:jc w:val="center"/>
              <w:rPr>
                <w:rFonts w:eastAsia="Calibri"/>
                <w:lang w:val="en-GB"/>
              </w:rPr>
            </w:pPr>
            <w:r w:rsidRPr="00B61E11">
              <w:rPr>
                <w:rFonts w:eastAsia="Calibri"/>
                <w:lang w:val="en-GB"/>
              </w:rPr>
              <w:t>90%</w:t>
            </w:r>
          </w:p>
        </w:tc>
      </w:tr>
      <w:tr w:rsidR="00B61E11" w:rsidRPr="00B61E11" w14:paraId="7AB12CC6" w14:textId="77777777" w:rsidTr="000C3A86">
        <w:tc>
          <w:tcPr>
            <w:tcW w:w="5486" w:type="dxa"/>
          </w:tcPr>
          <w:p w14:paraId="4602D2D1"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R10: </w:t>
            </w:r>
            <w:r w:rsidRPr="00B61E11">
              <w:rPr>
                <w:kern w:val="2"/>
                <w:lang w:val="en-GB" w:eastAsia="en-US"/>
                <w14:ligatures w14:val="standardContextual"/>
              </w:rPr>
              <w:t>It is recommended to use spinal motion restriction for extrication in alert and oriented persons without a critical ABC problem suspected of in-water traumatic spinal cord injury where self-extrication is impossible.</w:t>
            </w:r>
          </w:p>
        </w:tc>
        <w:tc>
          <w:tcPr>
            <w:tcW w:w="1290" w:type="dxa"/>
          </w:tcPr>
          <w:p w14:paraId="755E7D54"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c>
          <w:tcPr>
            <w:tcW w:w="1290" w:type="dxa"/>
          </w:tcPr>
          <w:p w14:paraId="44FB04D0"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6CF47ECB" w14:textId="77777777" w:rsidR="00C652C4" w:rsidRPr="00B61E11" w:rsidRDefault="00C652C4" w:rsidP="00B61E11">
            <w:pPr>
              <w:spacing w:line="360" w:lineRule="auto"/>
              <w:jc w:val="center"/>
              <w:rPr>
                <w:rFonts w:eastAsia="Calibri"/>
                <w:lang w:val="en-GB"/>
              </w:rPr>
            </w:pPr>
            <w:r w:rsidRPr="00B61E11">
              <w:rPr>
                <w:rFonts w:eastAsia="Calibri"/>
                <w:lang w:val="en-GB"/>
              </w:rPr>
              <w:t>90%</w:t>
            </w:r>
          </w:p>
        </w:tc>
      </w:tr>
      <w:tr w:rsidR="00B61E11" w:rsidRPr="00B61E11" w14:paraId="35840742" w14:textId="77777777" w:rsidTr="000C3A86">
        <w:tc>
          <w:tcPr>
            <w:tcW w:w="5486" w:type="dxa"/>
          </w:tcPr>
          <w:p w14:paraId="7A0FB205"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R11: </w:t>
            </w:r>
            <w:r w:rsidRPr="00B61E11">
              <w:rPr>
                <w:kern w:val="2"/>
                <w:lang w:val="en-GB" w:eastAsia="en-US"/>
                <w14:ligatures w14:val="standardContextual"/>
              </w:rPr>
              <w:t>It is recommended against using a rigid cervical collar in all persons suspected of in-water traumatic spinal cord injury.</w:t>
            </w:r>
          </w:p>
        </w:tc>
        <w:tc>
          <w:tcPr>
            <w:tcW w:w="1290" w:type="dxa"/>
          </w:tcPr>
          <w:p w14:paraId="472D6107" w14:textId="77777777" w:rsidR="00C652C4" w:rsidRPr="00B61E11" w:rsidRDefault="00C652C4" w:rsidP="00B61E11">
            <w:pPr>
              <w:spacing w:line="360" w:lineRule="auto"/>
              <w:jc w:val="center"/>
              <w:rPr>
                <w:rFonts w:eastAsia="Calibri"/>
                <w:lang w:val="en-GB"/>
              </w:rPr>
            </w:pPr>
            <w:r w:rsidRPr="00B61E11">
              <w:rPr>
                <w:rFonts w:eastAsia="Calibri"/>
                <w:lang w:val="en-GB"/>
              </w:rPr>
              <w:t>77%</w:t>
            </w:r>
          </w:p>
        </w:tc>
        <w:tc>
          <w:tcPr>
            <w:tcW w:w="1290" w:type="dxa"/>
          </w:tcPr>
          <w:p w14:paraId="32F02315"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c>
          <w:tcPr>
            <w:tcW w:w="1678" w:type="dxa"/>
          </w:tcPr>
          <w:p w14:paraId="417EB8CA"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r>
      <w:tr w:rsidR="00B61E11" w:rsidRPr="00B61E11" w14:paraId="594F9EC0" w14:textId="77777777" w:rsidTr="000C3A86">
        <w:tc>
          <w:tcPr>
            <w:tcW w:w="5486" w:type="dxa"/>
          </w:tcPr>
          <w:p w14:paraId="25173BB5" w14:textId="77777777" w:rsidR="00C652C4" w:rsidRPr="00B61E11" w:rsidRDefault="00C652C4" w:rsidP="00B61E11">
            <w:pPr>
              <w:tabs>
                <w:tab w:val="left" w:pos="4209"/>
              </w:tabs>
              <w:spacing w:line="360" w:lineRule="auto"/>
              <w:rPr>
                <w:b/>
                <w:bCs/>
                <w:kern w:val="2"/>
                <w:lang w:val="en-GB" w:eastAsia="en-US"/>
                <w14:ligatures w14:val="standardContextual"/>
              </w:rPr>
            </w:pPr>
            <w:r w:rsidRPr="00B61E11">
              <w:rPr>
                <w:b/>
                <w:bCs/>
                <w:kern w:val="2"/>
                <w:lang w:val="en-GB" w:eastAsia="en-US"/>
                <w14:ligatures w14:val="standardContextual"/>
              </w:rPr>
              <w:t xml:space="preserve">R12: </w:t>
            </w:r>
            <w:r w:rsidRPr="00B61E11">
              <w:rPr>
                <w:kern w:val="2"/>
                <w:lang w:val="en-GB" w:eastAsia="en-US"/>
                <w14:ligatures w14:val="standardContextual"/>
              </w:rPr>
              <w:t>It is recommended to in-line stabilise the head in relation to the thorax with two hands during the extrication if in-water traumatic spinal cord injury is suspected.</w:t>
            </w:r>
            <w:r w:rsidRPr="00B61E11">
              <w:rPr>
                <w:b/>
                <w:bCs/>
                <w:kern w:val="2"/>
                <w:lang w:val="en-GB" w:eastAsia="en-US"/>
                <w14:ligatures w14:val="standardContextual"/>
              </w:rPr>
              <w:tab/>
            </w:r>
          </w:p>
        </w:tc>
        <w:tc>
          <w:tcPr>
            <w:tcW w:w="1290" w:type="dxa"/>
          </w:tcPr>
          <w:p w14:paraId="075A423C" w14:textId="77777777" w:rsidR="00C652C4" w:rsidRPr="00B61E11" w:rsidRDefault="00C652C4" w:rsidP="00B61E11">
            <w:pPr>
              <w:spacing w:line="360" w:lineRule="auto"/>
              <w:jc w:val="center"/>
              <w:rPr>
                <w:rFonts w:eastAsia="Calibri"/>
                <w:lang w:val="en-GB"/>
              </w:rPr>
            </w:pPr>
            <w:r w:rsidRPr="00B61E11">
              <w:rPr>
                <w:rFonts w:eastAsia="Calibri"/>
                <w:lang w:val="en-GB"/>
              </w:rPr>
              <w:t>82%</w:t>
            </w:r>
          </w:p>
        </w:tc>
        <w:tc>
          <w:tcPr>
            <w:tcW w:w="1290" w:type="dxa"/>
          </w:tcPr>
          <w:p w14:paraId="2CABA31B" w14:textId="77777777" w:rsidR="00C652C4" w:rsidRPr="00B61E11" w:rsidRDefault="00C652C4" w:rsidP="00B61E11">
            <w:pPr>
              <w:spacing w:line="360" w:lineRule="auto"/>
              <w:jc w:val="center"/>
              <w:rPr>
                <w:rFonts w:eastAsia="Calibri"/>
                <w:lang w:val="en-GB"/>
              </w:rPr>
            </w:pPr>
            <w:r w:rsidRPr="00B61E11">
              <w:rPr>
                <w:rFonts w:eastAsia="Calibri"/>
                <w:lang w:val="en-GB"/>
              </w:rPr>
              <w:t>81%</w:t>
            </w:r>
          </w:p>
        </w:tc>
        <w:tc>
          <w:tcPr>
            <w:tcW w:w="1678" w:type="dxa"/>
          </w:tcPr>
          <w:p w14:paraId="4F9D1C33" w14:textId="77777777" w:rsidR="00C652C4" w:rsidRPr="00B61E11" w:rsidRDefault="00C652C4" w:rsidP="00B61E11">
            <w:pPr>
              <w:spacing w:line="360" w:lineRule="auto"/>
              <w:jc w:val="center"/>
              <w:rPr>
                <w:rFonts w:eastAsia="Calibri"/>
                <w:lang w:val="en-GB"/>
              </w:rPr>
            </w:pPr>
            <w:r w:rsidRPr="00B61E11">
              <w:rPr>
                <w:rFonts w:eastAsia="Calibri"/>
                <w:lang w:val="en-GB"/>
              </w:rPr>
              <w:t>86%</w:t>
            </w:r>
          </w:p>
        </w:tc>
      </w:tr>
      <w:tr w:rsidR="00B61E11" w:rsidRPr="00B61E11" w14:paraId="61361366" w14:textId="77777777" w:rsidTr="000C3A86">
        <w:tc>
          <w:tcPr>
            <w:tcW w:w="5486" w:type="dxa"/>
          </w:tcPr>
          <w:p w14:paraId="5E8A1DDD"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R13: </w:t>
            </w:r>
            <w:r w:rsidRPr="00B61E11">
              <w:rPr>
                <w:kern w:val="2"/>
                <w:lang w:val="en-GB" w:eastAsia="en-US"/>
                <w14:ligatures w14:val="standardContextual"/>
              </w:rPr>
              <w:t xml:space="preserve">It is recommended to use a floatable, lightweight device that drains water and is appropriate to water conditions to perform spinal motion restriction for extrication of an alert person suspected of in-water traumatic spinal cord injury who cannot perform self-extrication.  </w:t>
            </w:r>
          </w:p>
        </w:tc>
        <w:tc>
          <w:tcPr>
            <w:tcW w:w="1290" w:type="dxa"/>
          </w:tcPr>
          <w:p w14:paraId="73A8999F" w14:textId="77777777" w:rsidR="00C652C4" w:rsidRPr="00B61E11" w:rsidRDefault="00C652C4" w:rsidP="00B61E11">
            <w:pPr>
              <w:spacing w:line="360" w:lineRule="auto"/>
              <w:jc w:val="center"/>
              <w:rPr>
                <w:rFonts w:eastAsia="Calibri"/>
                <w:lang w:val="en-GB"/>
              </w:rPr>
            </w:pPr>
            <w:r w:rsidRPr="00B61E11">
              <w:rPr>
                <w:rFonts w:eastAsia="Calibri"/>
                <w:lang w:val="en-GB"/>
              </w:rPr>
              <w:t>82%</w:t>
            </w:r>
          </w:p>
        </w:tc>
        <w:tc>
          <w:tcPr>
            <w:tcW w:w="1290" w:type="dxa"/>
          </w:tcPr>
          <w:p w14:paraId="261A7002" w14:textId="77777777" w:rsidR="00C652C4" w:rsidRPr="00B61E11" w:rsidRDefault="00C652C4" w:rsidP="00B61E11">
            <w:pPr>
              <w:spacing w:line="360" w:lineRule="auto"/>
              <w:jc w:val="center"/>
              <w:rPr>
                <w:rFonts w:eastAsia="Calibri"/>
                <w:lang w:val="en-GB"/>
              </w:rPr>
            </w:pPr>
            <w:r w:rsidRPr="00B61E11">
              <w:rPr>
                <w:rFonts w:eastAsia="Calibri"/>
                <w:lang w:val="en-GB"/>
              </w:rPr>
              <w:t>90%</w:t>
            </w:r>
          </w:p>
        </w:tc>
        <w:tc>
          <w:tcPr>
            <w:tcW w:w="1678" w:type="dxa"/>
          </w:tcPr>
          <w:p w14:paraId="5F47D152"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r>
      <w:tr w:rsidR="00B61E11" w:rsidRPr="00B61E11" w14:paraId="12621561" w14:textId="77777777" w:rsidTr="000C3A86">
        <w:tc>
          <w:tcPr>
            <w:tcW w:w="5486" w:type="dxa"/>
          </w:tcPr>
          <w:p w14:paraId="72931D5F"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R14: </w:t>
            </w:r>
            <w:r w:rsidRPr="00B61E11">
              <w:rPr>
                <w:kern w:val="2"/>
                <w:lang w:val="en-GB" w:eastAsia="en-US"/>
                <w14:ligatures w14:val="standardContextual"/>
              </w:rPr>
              <w:t>It is recommended against using straps in water unless required for safe extrication.</w:t>
            </w:r>
          </w:p>
        </w:tc>
        <w:tc>
          <w:tcPr>
            <w:tcW w:w="1290" w:type="dxa"/>
          </w:tcPr>
          <w:p w14:paraId="10DAC63E" w14:textId="77777777" w:rsidR="00C652C4" w:rsidRPr="00B61E11" w:rsidRDefault="00C652C4" w:rsidP="00B61E11">
            <w:pPr>
              <w:spacing w:line="360" w:lineRule="auto"/>
              <w:jc w:val="center"/>
              <w:rPr>
                <w:rFonts w:eastAsia="Calibri"/>
                <w:lang w:val="en-GB"/>
              </w:rPr>
            </w:pPr>
            <w:r w:rsidRPr="00B61E11">
              <w:rPr>
                <w:rFonts w:eastAsia="Calibri"/>
                <w:lang w:val="en-GB"/>
              </w:rPr>
              <w:t>82%</w:t>
            </w:r>
          </w:p>
        </w:tc>
        <w:tc>
          <w:tcPr>
            <w:tcW w:w="1290" w:type="dxa"/>
          </w:tcPr>
          <w:p w14:paraId="33F3EE66" w14:textId="77777777" w:rsidR="00C652C4" w:rsidRPr="00B61E11" w:rsidRDefault="00C652C4" w:rsidP="00B61E11">
            <w:pPr>
              <w:spacing w:line="360" w:lineRule="auto"/>
              <w:jc w:val="center"/>
              <w:rPr>
                <w:rFonts w:eastAsia="Calibri"/>
                <w:lang w:val="en-GB"/>
              </w:rPr>
            </w:pPr>
            <w:r w:rsidRPr="00B61E11">
              <w:rPr>
                <w:rFonts w:eastAsia="Calibri"/>
                <w:lang w:val="en-GB"/>
              </w:rPr>
              <w:t>90%</w:t>
            </w:r>
          </w:p>
        </w:tc>
        <w:tc>
          <w:tcPr>
            <w:tcW w:w="1678" w:type="dxa"/>
          </w:tcPr>
          <w:p w14:paraId="300D8989" w14:textId="77777777" w:rsidR="00C652C4" w:rsidRPr="00B61E11" w:rsidRDefault="00C652C4" w:rsidP="00B61E11">
            <w:pPr>
              <w:spacing w:line="360" w:lineRule="auto"/>
              <w:jc w:val="center"/>
              <w:rPr>
                <w:rFonts w:eastAsia="Calibri"/>
                <w:lang w:val="en-GB"/>
              </w:rPr>
            </w:pPr>
            <w:r w:rsidRPr="00B61E11">
              <w:rPr>
                <w:rFonts w:eastAsia="Calibri"/>
                <w:lang w:val="en-GB"/>
              </w:rPr>
              <w:t>90%</w:t>
            </w:r>
          </w:p>
        </w:tc>
      </w:tr>
      <w:tr w:rsidR="00B61E11" w:rsidRPr="00B61E11" w14:paraId="44BC3DF0" w14:textId="77777777" w:rsidTr="000C3A86">
        <w:tc>
          <w:tcPr>
            <w:tcW w:w="5486" w:type="dxa"/>
          </w:tcPr>
          <w:p w14:paraId="57DADE16"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lastRenderedPageBreak/>
              <w:t xml:space="preserve">R15: </w:t>
            </w:r>
            <w:r w:rsidRPr="00B61E11">
              <w:rPr>
                <w:kern w:val="2"/>
                <w:lang w:val="en-GB" w:eastAsia="en-US"/>
                <w14:ligatures w14:val="standardContextual"/>
              </w:rPr>
              <w:t>It is recommended that one lifeguard trained in spinal motion restriction acts as the team leader and is responsible for the stabilisation of the person's head, the team's safety, supervision, instructions, and coordination.</w:t>
            </w:r>
          </w:p>
        </w:tc>
        <w:tc>
          <w:tcPr>
            <w:tcW w:w="1290" w:type="dxa"/>
          </w:tcPr>
          <w:p w14:paraId="0286E682"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c>
          <w:tcPr>
            <w:tcW w:w="1290" w:type="dxa"/>
          </w:tcPr>
          <w:p w14:paraId="0C45CE04"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6CFD1930" w14:textId="77777777" w:rsidR="00C652C4" w:rsidRPr="00B61E11" w:rsidRDefault="00C652C4" w:rsidP="00B61E11">
            <w:pPr>
              <w:spacing w:line="360" w:lineRule="auto"/>
              <w:jc w:val="center"/>
              <w:rPr>
                <w:rFonts w:eastAsia="Calibri"/>
                <w:lang w:val="en-GB"/>
              </w:rPr>
            </w:pPr>
            <w:r w:rsidRPr="00B61E11">
              <w:rPr>
                <w:rFonts w:eastAsia="Calibri"/>
                <w:lang w:val="en-GB"/>
              </w:rPr>
              <w:t>100%</w:t>
            </w:r>
          </w:p>
        </w:tc>
      </w:tr>
      <w:tr w:rsidR="00B61E11" w:rsidRPr="00B61E11" w14:paraId="57C337ED" w14:textId="77777777" w:rsidTr="000C3A86">
        <w:tc>
          <w:tcPr>
            <w:tcW w:w="5486" w:type="dxa"/>
          </w:tcPr>
          <w:p w14:paraId="04A10652"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R16: </w:t>
            </w:r>
            <w:r w:rsidRPr="00B61E11">
              <w:rPr>
                <w:kern w:val="2"/>
                <w:lang w:val="en-GB" w:eastAsia="en-US"/>
                <w14:ligatures w14:val="standardContextual"/>
              </w:rPr>
              <w:t>It is recommended to use at least three persons to perform spinal motion restriction to extricate a person suspected of in-water traumatic spinal cord injury. At least one person should be specifically trained. If the necessary number of persons is not available, do not further delay extrication.</w:t>
            </w:r>
          </w:p>
        </w:tc>
        <w:tc>
          <w:tcPr>
            <w:tcW w:w="1290" w:type="dxa"/>
          </w:tcPr>
          <w:p w14:paraId="307C1B02" w14:textId="77777777" w:rsidR="00C652C4" w:rsidRPr="00B61E11" w:rsidRDefault="00C652C4" w:rsidP="00B61E11">
            <w:pPr>
              <w:spacing w:line="360" w:lineRule="auto"/>
              <w:jc w:val="center"/>
              <w:rPr>
                <w:rFonts w:eastAsia="Calibri"/>
                <w:lang w:val="en-GB"/>
              </w:rPr>
            </w:pPr>
            <w:r w:rsidRPr="00B61E11">
              <w:rPr>
                <w:rFonts w:eastAsia="Calibri"/>
                <w:lang w:val="en-GB"/>
              </w:rPr>
              <w:t>86%</w:t>
            </w:r>
          </w:p>
        </w:tc>
        <w:tc>
          <w:tcPr>
            <w:tcW w:w="1290" w:type="dxa"/>
          </w:tcPr>
          <w:p w14:paraId="2424DD71"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354FF6FE" w14:textId="77777777" w:rsidR="00C652C4" w:rsidRPr="00B61E11" w:rsidRDefault="00C652C4" w:rsidP="00B61E11">
            <w:pPr>
              <w:spacing w:line="360" w:lineRule="auto"/>
              <w:jc w:val="center"/>
              <w:rPr>
                <w:rFonts w:eastAsia="Calibri"/>
                <w:lang w:val="en-GB"/>
              </w:rPr>
            </w:pPr>
            <w:r w:rsidRPr="00B61E11">
              <w:rPr>
                <w:rFonts w:eastAsia="Calibri"/>
                <w:kern w:val="2"/>
                <w:lang w:val="en-GB" w:eastAsia="en-US"/>
                <w14:ligatures w14:val="standardContextual"/>
              </w:rPr>
              <w:t>81%</w:t>
            </w:r>
          </w:p>
        </w:tc>
      </w:tr>
      <w:tr w:rsidR="00B61E11" w:rsidRPr="00B61E11" w14:paraId="3ECEF9F4" w14:textId="77777777" w:rsidTr="000C3A86">
        <w:tc>
          <w:tcPr>
            <w:tcW w:w="5486" w:type="dxa"/>
          </w:tcPr>
          <w:p w14:paraId="77456E23" w14:textId="77777777" w:rsidR="00C652C4" w:rsidRPr="00B61E11" w:rsidRDefault="00C652C4" w:rsidP="00B61E11">
            <w:pPr>
              <w:tabs>
                <w:tab w:val="center" w:pos="2299"/>
              </w:tabs>
              <w:spacing w:line="360" w:lineRule="auto"/>
              <w:rPr>
                <w:b/>
                <w:bCs/>
                <w:kern w:val="2"/>
                <w:lang w:val="en-GB" w:eastAsia="en-US"/>
                <w14:ligatures w14:val="standardContextual"/>
              </w:rPr>
            </w:pPr>
            <w:r w:rsidRPr="00B61E11">
              <w:rPr>
                <w:b/>
                <w:bCs/>
                <w:kern w:val="2"/>
                <w:lang w:val="en-GB" w:eastAsia="en-US"/>
                <w14:ligatures w14:val="standardContextual"/>
              </w:rPr>
              <w:t xml:space="preserve">R17: </w:t>
            </w:r>
            <w:r w:rsidRPr="00B61E11">
              <w:rPr>
                <w:kern w:val="2"/>
                <w:lang w:val="en-GB" w:eastAsia="en-US"/>
                <w14:ligatures w14:val="standardContextual"/>
              </w:rPr>
              <w:t>It is recommended to integrate untrained bystanders under the leadership of the lifeguard(s) if there are not enough trained lifeguards available for spinal motion restriction and extrication.</w:t>
            </w:r>
          </w:p>
        </w:tc>
        <w:tc>
          <w:tcPr>
            <w:tcW w:w="1290" w:type="dxa"/>
          </w:tcPr>
          <w:p w14:paraId="3D9F3C43" w14:textId="77777777" w:rsidR="00C652C4" w:rsidRPr="00B61E11" w:rsidRDefault="00C652C4" w:rsidP="00B61E11">
            <w:pPr>
              <w:spacing w:line="360" w:lineRule="auto"/>
              <w:jc w:val="center"/>
              <w:rPr>
                <w:rFonts w:eastAsia="Calibri"/>
                <w:lang w:val="en-GB"/>
              </w:rPr>
            </w:pPr>
            <w:r w:rsidRPr="00B61E11">
              <w:rPr>
                <w:rFonts w:eastAsia="Calibri"/>
                <w:lang w:val="en-GB"/>
              </w:rPr>
              <w:t>91%</w:t>
            </w:r>
          </w:p>
        </w:tc>
        <w:tc>
          <w:tcPr>
            <w:tcW w:w="1290" w:type="dxa"/>
          </w:tcPr>
          <w:p w14:paraId="20D7A072"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0B33018B" w14:textId="77777777" w:rsidR="00C652C4" w:rsidRPr="00B61E11" w:rsidRDefault="00C652C4" w:rsidP="00B61E11">
            <w:pPr>
              <w:spacing w:line="360" w:lineRule="auto"/>
              <w:jc w:val="center"/>
              <w:rPr>
                <w:rFonts w:eastAsia="Calibri"/>
                <w:kern w:val="2"/>
                <w:lang w:val="en-GB" w:eastAsia="en-US"/>
                <w14:ligatures w14:val="standardContextual"/>
              </w:rPr>
            </w:pPr>
            <w:r w:rsidRPr="00B61E11">
              <w:rPr>
                <w:rFonts w:eastAsia="Calibri"/>
                <w:kern w:val="2"/>
                <w:lang w:val="en-GB" w:eastAsia="en-US"/>
                <w14:ligatures w14:val="standardContextual"/>
              </w:rPr>
              <w:t>90%</w:t>
            </w:r>
          </w:p>
        </w:tc>
      </w:tr>
      <w:tr w:rsidR="00B61E11" w:rsidRPr="00B61E11" w14:paraId="7D23F953" w14:textId="77777777" w:rsidTr="000C3A86">
        <w:tc>
          <w:tcPr>
            <w:tcW w:w="5486" w:type="dxa"/>
          </w:tcPr>
          <w:p w14:paraId="2557D1EB"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R18: </w:t>
            </w:r>
            <w:r w:rsidRPr="00B61E11">
              <w:rPr>
                <w:kern w:val="2"/>
                <w:lang w:val="en-GB" w:eastAsia="en-US"/>
                <w14:ligatures w14:val="standardContextual"/>
              </w:rPr>
              <w:t>It is recommended against using spinal motion restriction in persons suspected of in-water traumatic spinal cord injury who have NO relevant symptoms.</w:t>
            </w:r>
          </w:p>
        </w:tc>
        <w:tc>
          <w:tcPr>
            <w:tcW w:w="1290" w:type="dxa"/>
          </w:tcPr>
          <w:p w14:paraId="351CFAC4" w14:textId="77777777" w:rsidR="00C652C4" w:rsidRPr="00B61E11" w:rsidRDefault="00C652C4" w:rsidP="00B61E11">
            <w:pPr>
              <w:spacing w:line="360" w:lineRule="auto"/>
              <w:jc w:val="center"/>
              <w:rPr>
                <w:rFonts w:eastAsia="Calibri"/>
                <w:lang w:val="en-GB"/>
              </w:rPr>
            </w:pPr>
            <w:r w:rsidRPr="00B61E11">
              <w:rPr>
                <w:rFonts w:eastAsia="Calibri"/>
                <w:lang w:val="en-GB"/>
              </w:rPr>
              <w:t>91%</w:t>
            </w:r>
          </w:p>
        </w:tc>
        <w:tc>
          <w:tcPr>
            <w:tcW w:w="1290" w:type="dxa"/>
          </w:tcPr>
          <w:p w14:paraId="33CCF53D"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58E8FC4D" w14:textId="77777777" w:rsidR="00C652C4" w:rsidRPr="00B61E11" w:rsidRDefault="00C652C4" w:rsidP="00B61E11">
            <w:pPr>
              <w:spacing w:line="360" w:lineRule="auto"/>
              <w:jc w:val="center"/>
              <w:rPr>
                <w:rFonts w:eastAsia="Calibri"/>
                <w:kern w:val="2"/>
                <w:lang w:val="en-GB" w:eastAsia="en-US"/>
                <w14:ligatures w14:val="standardContextual"/>
              </w:rPr>
            </w:pPr>
            <w:r w:rsidRPr="00B61E11">
              <w:rPr>
                <w:rFonts w:eastAsia="Calibri"/>
                <w:kern w:val="2"/>
                <w:lang w:val="en-GB" w:eastAsia="en-US"/>
                <w14:ligatures w14:val="standardContextual"/>
              </w:rPr>
              <w:t>95%</w:t>
            </w:r>
          </w:p>
        </w:tc>
      </w:tr>
      <w:tr w:rsidR="00B61E11" w:rsidRPr="00B61E11" w14:paraId="592539E3" w14:textId="77777777" w:rsidTr="000C3A86">
        <w:tc>
          <w:tcPr>
            <w:tcW w:w="5486" w:type="dxa"/>
          </w:tcPr>
          <w:p w14:paraId="6820DFCF"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R19: </w:t>
            </w:r>
            <w:r w:rsidRPr="00B61E11">
              <w:rPr>
                <w:kern w:val="2"/>
                <w:lang w:val="en-GB" w:eastAsia="en-US"/>
                <w14:ligatures w14:val="standardContextual"/>
              </w:rPr>
              <w:t>It is recommended to use self-extrication and self-stabilisation in alert persons suspected of in-water traumatic spinal cord injury who can perform self-extrication and self-stabilisation.</w:t>
            </w:r>
          </w:p>
        </w:tc>
        <w:tc>
          <w:tcPr>
            <w:tcW w:w="1290" w:type="dxa"/>
          </w:tcPr>
          <w:p w14:paraId="5036EF60" w14:textId="77777777" w:rsidR="00C652C4" w:rsidRPr="00B61E11" w:rsidRDefault="00C652C4" w:rsidP="00B61E11">
            <w:pPr>
              <w:spacing w:line="360" w:lineRule="auto"/>
              <w:jc w:val="center"/>
              <w:rPr>
                <w:rFonts w:eastAsia="Calibri"/>
                <w:lang w:val="en-GB"/>
              </w:rPr>
            </w:pPr>
            <w:r w:rsidRPr="00B61E11">
              <w:rPr>
                <w:rFonts w:eastAsia="Calibri"/>
                <w:lang w:val="en-GB"/>
              </w:rPr>
              <w:t>100%</w:t>
            </w:r>
          </w:p>
        </w:tc>
        <w:tc>
          <w:tcPr>
            <w:tcW w:w="1290" w:type="dxa"/>
          </w:tcPr>
          <w:p w14:paraId="668A1448"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5A390943" w14:textId="77777777" w:rsidR="00C652C4" w:rsidRPr="00B61E11" w:rsidRDefault="00C652C4" w:rsidP="00B61E11">
            <w:pPr>
              <w:spacing w:line="360" w:lineRule="auto"/>
              <w:jc w:val="center"/>
              <w:rPr>
                <w:rFonts w:eastAsia="Calibri"/>
                <w:kern w:val="2"/>
                <w:lang w:val="en-GB" w:eastAsia="en-US"/>
                <w14:ligatures w14:val="standardContextual"/>
              </w:rPr>
            </w:pPr>
            <w:r w:rsidRPr="00B61E11">
              <w:rPr>
                <w:rFonts w:eastAsia="Calibri"/>
                <w:kern w:val="2"/>
                <w:lang w:val="en-GB" w:eastAsia="en-US"/>
                <w14:ligatures w14:val="standardContextual"/>
              </w:rPr>
              <w:t>95%</w:t>
            </w:r>
          </w:p>
        </w:tc>
      </w:tr>
      <w:tr w:rsidR="00B61E11" w:rsidRPr="00B61E11" w14:paraId="7211159B" w14:textId="77777777" w:rsidTr="000C3A86">
        <w:tc>
          <w:tcPr>
            <w:tcW w:w="9744" w:type="dxa"/>
            <w:gridSpan w:val="4"/>
            <w:shd w:val="clear" w:color="auto" w:fill="F2F2F2" w:themeFill="background1" w:themeFillShade="F2"/>
          </w:tcPr>
          <w:p w14:paraId="042A9E8C" w14:textId="77777777" w:rsidR="00C652C4" w:rsidRPr="00B61E11" w:rsidRDefault="00C652C4" w:rsidP="00B61E11">
            <w:pPr>
              <w:spacing w:line="360" w:lineRule="auto"/>
              <w:jc w:val="center"/>
              <w:rPr>
                <w:rFonts w:eastAsia="Calibri"/>
                <w:b/>
                <w:bCs/>
                <w:kern w:val="2"/>
                <w:lang w:val="en-GB" w:eastAsia="en-US"/>
                <w14:ligatures w14:val="standardContextual"/>
              </w:rPr>
            </w:pPr>
            <w:r w:rsidRPr="00B61E11">
              <w:rPr>
                <w:b/>
                <w:bCs/>
                <w:kern w:val="2"/>
                <w:lang w:val="en-GB" w:eastAsia="en-US"/>
                <w14:ligatures w14:val="standardContextual"/>
              </w:rPr>
              <w:t>Post-rescue section</w:t>
            </w:r>
          </w:p>
        </w:tc>
      </w:tr>
      <w:tr w:rsidR="00B61E11" w:rsidRPr="00B61E11" w14:paraId="7CA5B24E" w14:textId="77777777" w:rsidTr="000C3A86">
        <w:tc>
          <w:tcPr>
            <w:tcW w:w="5486" w:type="dxa"/>
          </w:tcPr>
          <w:p w14:paraId="1476D6B8"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R20: </w:t>
            </w:r>
            <w:r w:rsidRPr="00B61E11">
              <w:rPr>
                <w:kern w:val="2"/>
                <w:lang w:val="en-GB" w:eastAsia="en-US"/>
                <w14:ligatures w14:val="standardContextual"/>
              </w:rPr>
              <w:t>It is recommended to allow an alert person to place him/herself in the most comfortable position during spinal motion restriction on land.</w:t>
            </w:r>
          </w:p>
        </w:tc>
        <w:tc>
          <w:tcPr>
            <w:tcW w:w="1290" w:type="dxa"/>
          </w:tcPr>
          <w:p w14:paraId="2E180A9D" w14:textId="77777777" w:rsidR="00C652C4" w:rsidRPr="00B61E11" w:rsidRDefault="00C652C4" w:rsidP="00B61E11">
            <w:pPr>
              <w:spacing w:line="360" w:lineRule="auto"/>
              <w:jc w:val="center"/>
              <w:rPr>
                <w:rFonts w:eastAsia="Calibri"/>
                <w:lang w:val="en-GB"/>
              </w:rPr>
            </w:pPr>
            <w:r w:rsidRPr="00B61E11">
              <w:rPr>
                <w:rFonts w:eastAsia="Calibri"/>
                <w:lang w:val="en-GB"/>
              </w:rPr>
              <w:t>77%</w:t>
            </w:r>
          </w:p>
        </w:tc>
        <w:tc>
          <w:tcPr>
            <w:tcW w:w="1290" w:type="dxa"/>
          </w:tcPr>
          <w:p w14:paraId="6B5C0498"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c>
          <w:tcPr>
            <w:tcW w:w="1678" w:type="dxa"/>
          </w:tcPr>
          <w:p w14:paraId="44293A13" w14:textId="77777777" w:rsidR="00C652C4" w:rsidRPr="00B61E11" w:rsidRDefault="00C652C4" w:rsidP="00B61E11">
            <w:pPr>
              <w:spacing w:line="360" w:lineRule="auto"/>
              <w:jc w:val="center"/>
              <w:rPr>
                <w:rFonts w:eastAsia="Calibri"/>
                <w:kern w:val="2"/>
                <w:lang w:val="en-GB" w:eastAsia="en-US"/>
                <w14:ligatures w14:val="standardContextual"/>
              </w:rPr>
            </w:pPr>
            <w:r w:rsidRPr="00B61E11">
              <w:rPr>
                <w:rFonts w:eastAsia="Calibri"/>
                <w:kern w:val="2"/>
                <w:lang w:val="en-GB" w:eastAsia="en-US"/>
                <w14:ligatures w14:val="standardContextual"/>
              </w:rPr>
              <w:t>95%</w:t>
            </w:r>
          </w:p>
        </w:tc>
      </w:tr>
      <w:tr w:rsidR="00B61E11" w:rsidRPr="00B61E11" w14:paraId="5274BFCF" w14:textId="77777777" w:rsidTr="000C3A86">
        <w:tc>
          <w:tcPr>
            <w:tcW w:w="5486" w:type="dxa"/>
          </w:tcPr>
          <w:p w14:paraId="7BB65E82"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R21: </w:t>
            </w:r>
            <w:r w:rsidRPr="00B61E11">
              <w:rPr>
                <w:kern w:val="2"/>
                <w:lang w:val="en-GB" w:eastAsia="en-US"/>
                <w14:ligatures w14:val="standardContextual"/>
              </w:rPr>
              <w:t>It is recommended to use the jaw thrust manoeuvre with the head in a neutral position to open the airway in a person suspected of in-water traumatic spinal cord injury who cannot maintain an open airway.</w:t>
            </w:r>
          </w:p>
        </w:tc>
        <w:tc>
          <w:tcPr>
            <w:tcW w:w="1290" w:type="dxa"/>
          </w:tcPr>
          <w:p w14:paraId="1E548AF4" w14:textId="77777777" w:rsidR="00C652C4" w:rsidRPr="00B61E11" w:rsidRDefault="00C652C4" w:rsidP="00B61E11">
            <w:pPr>
              <w:spacing w:line="360" w:lineRule="auto"/>
              <w:jc w:val="center"/>
              <w:rPr>
                <w:rFonts w:eastAsia="Calibri"/>
                <w:lang w:val="en-GB"/>
              </w:rPr>
            </w:pPr>
            <w:r w:rsidRPr="00B61E11">
              <w:rPr>
                <w:rFonts w:eastAsia="Calibri"/>
                <w:lang w:val="en-GB"/>
              </w:rPr>
              <w:t>100%</w:t>
            </w:r>
          </w:p>
        </w:tc>
        <w:tc>
          <w:tcPr>
            <w:tcW w:w="1290" w:type="dxa"/>
          </w:tcPr>
          <w:p w14:paraId="2C637182"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7E064AE9" w14:textId="77777777" w:rsidR="00C652C4" w:rsidRPr="00B61E11" w:rsidRDefault="00C652C4" w:rsidP="00B61E11">
            <w:pPr>
              <w:spacing w:line="360" w:lineRule="auto"/>
              <w:jc w:val="center"/>
              <w:rPr>
                <w:rFonts w:eastAsia="Calibri"/>
                <w:kern w:val="2"/>
                <w:lang w:val="en-GB" w:eastAsia="en-US"/>
                <w14:ligatures w14:val="standardContextual"/>
              </w:rPr>
            </w:pPr>
            <w:r w:rsidRPr="00B61E11">
              <w:rPr>
                <w:rFonts w:eastAsia="Calibri"/>
                <w:kern w:val="2"/>
                <w:lang w:val="en-GB" w:eastAsia="en-US"/>
                <w14:ligatures w14:val="standardContextual"/>
              </w:rPr>
              <w:t>95%</w:t>
            </w:r>
          </w:p>
        </w:tc>
      </w:tr>
      <w:tr w:rsidR="00B61E11" w:rsidRPr="00B61E11" w14:paraId="6DD37F25" w14:textId="77777777" w:rsidTr="000C3A86">
        <w:tc>
          <w:tcPr>
            <w:tcW w:w="9744" w:type="dxa"/>
            <w:gridSpan w:val="4"/>
            <w:shd w:val="clear" w:color="auto" w:fill="F2F2F2" w:themeFill="background1" w:themeFillShade="F2"/>
          </w:tcPr>
          <w:p w14:paraId="63EF4914" w14:textId="77777777" w:rsidR="00C652C4" w:rsidRPr="00B61E11" w:rsidRDefault="00C652C4" w:rsidP="00B61E11">
            <w:pPr>
              <w:spacing w:line="360" w:lineRule="auto"/>
              <w:jc w:val="center"/>
              <w:rPr>
                <w:rFonts w:eastAsia="Calibri"/>
                <w:b/>
                <w:bCs/>
                <w:kern w:val="2"/>
                <w:lang w:val="en-GB" w:eastAsia="en-US"/>
                <w14:ligatures w14:val="standardContextual"/>
              </w:rPr>
            </w:pPr>
            <w:r w:rsidRPr="00B61E11">
              <w:rPr>
                <w:b/>
                <w:bCs/>
                <w:kern w:val="2"/>
                <w:lang w:val="en-GB" w:eastAsia="en-US"/>
                <w14:ligatures w14:val="standardContextual"/>
              </w:rPr>
              <w:t>Patient selection section</w:t>
            </w:r>
          </w:p>
        </w:tc>
      </w:tr>
      <w:tr w:rsidR="00B61E11" w:rsidRPr="00B61E11" w14:paraId="4FF579F1" w14:textId="77777777" w:rsidTr="000C3A86">
        <w:tc>
          <w:tcPr>
            <w:tcW w:w="5486" w:type="dxa"/>
          </w:tcPr>
          <w:p w14:paraId="65C1AA72"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lastRenderedPageBreak/>
              <w:t xml:space="preserve">R22: </w:t>
            </w:r>
            <w:r w:rsidRPr="00B61E11">
              <w:rPr>
                <w:kern w:val="2"/>
                <w:lang w:val="en-GB" w:eastAsia="en-US"/>
                <w14:ligatures w14:val="standardContextual"/>
              </w:rPr>
              <w:t>It is recommended to treat potentially intoxicated persons in the same way as non-intoxicated persons suspected of in-water traumatic spinal cord injury.</w:t>
            </w:r>
          </w:p>
        </w:tc>
        <w:tc>
          <w:tcPr>
            <w:tcW w:w="1290" w:type="dxa"/>
          </w:tcPr>
          <w:p w14:paraId="51B4C8EE" w14:textId="77777777" w:rsidR="00C652C4" w:rsidRPr="00B61E11" w:rsidRDefault="00C652C4" w:rsidP="00B61E11">
            <w:pPr>
              <w:spacing w:line="360" w:lineRule="auto"/>
              <w:jc w:val="center"/>
              <w:rPr>
                <w:rFonts w:eastAsia="Calibri"/>
                <w:lang w:val="en-GB"/>
              </w:rPr>
            </w:pPr>
            <w:r w:rsidRPr="00B61E11">
              <w:rPr>
                <w:rFonts w:eastAsia="Calibri"/>
                <w:lang w:val="en-GB"/>
              </w:rPr>
              <w:t>86%</w:t>
            </w:r>
          </w:p>
        </w:tc>
        <w:tc>
          <w:tcPr>
            <w:tcW w:w="1290" w:type="dxa"/>
          </w:tcPr>
          <w:p w14:paraId="1F8D336C"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06FA6B5D" w14:textId="77777777" w:rsidR="00C652C4" w:rsidRPr="00B61E11" w:rsidRDefault="00C652C4" w:rsidP="00B61E11">
            <w:pPr>
              <w:spacing w:line="360" w:lineRule="auto"/>
              <w:jc w:val="center"/>
              <w:rPr>
                <w:rFonts w:eastAsia="Calibri"/>
                <w:kern w:val="2"/>
                <w:lang w:val="en-GB" w:eastAsia="en-US"/>
                <w14:ligatures w14:val="standardContextual"/>
              </w:rPr>
            </w:pPr>
            <w:r w:rsidRPr="00B61E11">
              <w:rPr>
                <w:rFonts w:eastAsia="Calibri"/>
                <w:kern w:val="2"/>
                <w:lang w:val="en-GB" w:eastAsia="en-US"/>
                <w14:ligatures w14:val="standardContextual"/>
              </w:rPr>
              <w:t>86%</w:t>
            </w:r>
          </w:p>
        </w:tc>
      </w:tr>
      <w:tr w:rsidR="00B61E11" w:rsidRPr="00B61E11" w14:paraId="5781BE6A" w14:textId="77777777" w:rsidTr="000C3A86">
        <w:tc>
          <w:tcPr>
            <w:tcW w:w="5486" w:type="dxa"/>
          </w:tcPr>
          <w:p w14:paraId="1754045F"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R23: </w:t>
            </w:r>
            <w:r w:rsidRPr="00B61E11">
              <w:rPr>
                <w:kern w:val="2"/>
                <w:lang w:val="en-GB" w:eastAsia="en-US"/>
                <w14:ligatures w14:val="standardContextual"/>
              </w:rPr>
              <w:t>It is recommended to treat persons with distracting injuries in the same way as persons without distracting injuries suspected of in-water traumatic spinal cord injury.</w:t>
            </w:r>
          </w:p>
        </w:tc>
        <w:tc>
          <w:tcPr>
            <w:tcW w:w="1290" w:type="dxa"/>
          </w:tcPr>
          <w:p w14:paraId="0D38609E" w14:textId="77777777" w:rsidR="00C652C4" w:rsidRPr="00B61E11" w:rsidRDefault="00C652C4" w:rsidP="00B61E11">
            <w:pPr>
              <w:spacing w:line="360" w:lineRule="auto"/>
              <w:jc w:val="center"/>
              <w:rPr>
                <w:rFonts w:eastAsia="Calibri"/>
                <w:lang w:val="en-GB"/>
              </w:rPr>
            </w:pPr>
            <w:r w:rsidRPr="00B61E11">
              <w:rPr>
                <w:rFonts w:eastAsia="Calibri"/>
                <w:lang w:val="en-GB"/>
              </w:rPr>
              <w:t>86%</w:t>
            </w:r>
          </w:p>
        </w:tc>
        <w:tc>
          <w:tcPr>
            <w:tcW w:w="1290" w:type="dxa"/>
          </w:tcPr>
          <w:p w14:paraId="46DF5867"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014F3A71" w14:textId="77777777" w:rsidR="00C652C4" w:rsidRPr="00B61E11" w:rsidRDefault="00C652C4" w:rsidP="00B61E11">
            <w:pPr>
              <w:spacing w:line="360" w:lineRule="auto"/>
              <w:jc w:val="center"/>
              <w:rPr>
                <w:rFonts w:eastAsia="Calibri"/>
                <w:kern w:val="2"/>
                <w:lang w:val="en-GB" w:eastAsia="en-US"/>
                <w14:ligatures w14:val="standardContextual"/>
              </w:rPr>
            </w:pPr>
            <w:r w:rsidRPr="00B61E11">
              <w:rPr>
                <w:rFonts w:eastAsia="Calibri"/>
                <w:kern w:val="2"/>
                <w:lang w:val="en-GB" w:eastAsia="en-US"/>
                <w14:ligatures w14:val="standardContextual"/>
              </w:rPr>
              <w:t>86%</w:t>
            </w:r>
          </w:p>
        </w:tc>
      </w:tr>
      <w:tr w:rsidR="00B61E11" w:rsidRPr="00B61E11" w14:paraId="691E8887" w14:textId="77777777" w:rsidTr="000C3A86">
        <w:tc>
          <w:tcPr>
            <w:tcW w:w="5486" w:type="dxa"/>
          </w:tcPr>
          <w:p w14:paraId="2772DFA6"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R24:</w:t>
            </w:r>
            <w:r w:rsidRPr="00B61E11">
              <w:rPr>
                <w:i/>
                <w:iCs/>
                <w:kern w:val="2"/>
                <w:lang w:val="en-GB" w:eastAsia="en-US"/>
                <w14:ligatures w14:val="standardContextual"/>
              </w:rPr>
              <w:t xml:space="preserve"> </w:t>
            </w:r>
            <w:r w:rsidRPr="00B61E11">
              <w:rPr>
                <w:kern w:val="2"/>
                <w:lang w:val="en-GB" w:eastAsia="en-US"/>
                <w14:ligatures w14:val="standardContextual"/>
              </w:rPr>
              <w:t>It is recommended to treat persons with language barriers in the same way as persons without language barriers suspected of in-water traumatic spinal cord injury.</w:t>
            </w:r>
          </w:p>
        </w:tc>
        <w:tc>
          <w:tcPr>
            <w:tcW w:w="1290" w:type="dxa"/>
          </w:tcPr>
          <w:p w14:paraId="7CFA9AE6" w14:textId="77777777" w:rsidR="00C652C4" w:rsidRPr="00B61E11" w:rsidRDefault="00C652C4" w:rsidP="00B61E11">
            <w:pPr>
              <w:spacing w:line="360" w:lineRule="auto"/>
              <w:jc w:val="center"/>
              <w:rPr>
                <w:rFonts w:eastAsia="Calibri"/>
                <w:lang w:val="en-GB"/>
              </w:rPr>
            </w:pPr>
            <w:r w:rsidRPr="00B61E11">
              <w:rPr>
                <w:rFonts w:eastAsia="Calibri"/>
                <w:lang w:val="en-GB"/>
              </w:rPr>
              <w:t>86%</w:t>
            </w:r>
          </w:p>
        </w:tc>
        <w:tc>
          <w:tcPr>
            <w:tcW w:w="1290" w:type="dxa"/>
          </w:tcPr>
          <w:p w14:paraId="35156137"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103F57F8" w14:textId="77777777" w:rsidR="00C652C4" w:rsidRPr="00B61E11" w:rsidRDefault="00C652C4" w:rsidP="00B61E11">
            <w:pPr>
              <w:spacing w:line="360" w:lineRule="auto"/>
              <w:jc w:val="center"/>
              <w:rPr>
                <w:rFonts w:eastAsia="Calibri"/>
                <w:kern w:val="2"/>
                <w:lang w:val="en-GB" w:eastAsia="en-US"/>
                <w14:ligatures w14:val="standardContextual"/>
              </w:rPr>
            </w:pPr>
            <w:r w:rsidRPr="00B61E11">
              <w:rPr>
                <w:rFonts w:eastAsia="Calibri"/>
                <w:kern w:val="2"/>
                <w:lang w:val="en-GB" w:eastAsia="en-US"/>
                <w14:ligatures w14:val="standardContextual"/>
              </w:rPr>
              <w:t>90%</w:t>
            </w:r>
          </w:p>
        </w:tc>
      </w:tr>
      <w:tr w:rsidR="00C652C4" w:rsidRPr="00B61E11" w14:paraId="5171571C" w14:textId="77777777" w:rsidTr="000C3A86">
        <w:tc>
          <w:tcPr>
            <w:tcW w:w="5486" w:type="dxa"/>
          </w:tcPr>
          <w:p w14:paraId="53688F2A" w14:textId="77777777" w:rsidR="00C652C4" w:rsidRPr="00B61E11" w:rsidRDefault="00C652C4" w:rsidP="00B61E11">
            <w:pPr>
              <w:spacing w:line="360" w:lineRule="auto"/>
              <w:rPr>
                <w:b/>
                <w:bCs/>
                <w:kern w:val="2"/>
                <w:lang w:val="en-GB" w:eastAsia="en-US"/>
                <w14:ligatures w14:val="standardContextual"/>
              </w:rPr>
            </w:pPr>
            <w:r w:rsidRPr="00B61E11">
              <w:rPr>
                <w:b/>
                <w:bCs/>
                <w:kern w:val="2"/>
                <w:lang w:val="en-GB" w:eastAsia="en-US"/>
                <w14:ligatures w14:val="standardContextual"/>
              </w:rPr>
              <w:t xml:space="preserve">R25: </w:t>
            </w:r>
            <w:r w:rsidRPr="00B61E11">
              <w:rPr>
                <w:kern w:val="2"/>
                <w:lang w:val="en-GB" w:eastAsia="en-US"/>
                <w14:ligatures w14:val="standardContextual"/>
              </w:rPr>
              <w:t>It is recommended to treat children in the same way as adults suspected of in-water traumatic spinal cord injury.</w:t>
            </w:r>
          </w:p>
        </w:tc>
        <w:tc>
          <w:tcPr>
            <w:tcW w:w="1290" w:type="dxa"/>
          </w:tcPr>
          <w:p w14:paraId="6D491C37" w14:textId="77777777" w:rsidR="00C652C4" w:rsidRPr="00B61E11" w:rsidRDefault="00C652C4" w:rsidP="00B61E11">
            <w:pPr>
              <w:spacing w:line="360" w:lineRule="auto"/>
              <w:jc w:val="center"/>
              <w:rPr>
                <w:rFonts w:eastAsia="Calibri"/>
                <w:lang w:val="en-GB"/>
              </w:rPr>
            </w:pPr>
            <w:r w:rsidRPr="00B61E11">
              <w:rPr>
                <w:rFonts w:eastAsia="Calibri"/>
                <w:lang w:val="en-GB"/>
              </w:rPr>
              <w:t>95%</w:t>
            </w:r>
          </w:p>
        </w:tc>
        <w:tc>
          <w:tcPr>
            <w:tcW w:w="1290" w:type="dxa"/>
          </w:tcPr>
          <w:p w14:paraId="28CC61A5" w14:textId="77777777" w:rsidR="00C652C4" w:rsidRPr="00B61E11" w:rsidRDefault="00C652C4" w:rsidP="00B61E11">
            <w:pPr>
              <w:spacing w:line="360" w:lineRule="auto"/>
              <w:jc w:val="center"/>
              <w:rPr>
                <w:rFonts w:eastAsia="Calibri"/>
                <w:lang w:val="en-GB"/>
              </w:rPr>
            </w:pPr>
            <w:r w:rsidRPr="00B61E11">
              <w:rPr>
                <w:rFonts w:eastAsia="Calibri"/>
                <w:lang w:val="en-GB"/>
              </w:rPr>
              <w:t>NA</w:t>
            </w:r>
          </w:p>
        </w:tc>
        <w:tc>
          <w:tcPr>
            <w:tcW w:w="1678" w:type="dxa"/>
          </w:tcPr>
          <w:p w14:paraId="43CAAD90" w14:textId="0C05E4E8" w:rsidR="00C652C4" w:rsidRPr="00B61E11" w:rsidRDefault="00BF5622" w:rsidP="00B61E11">
            <w:pPr>
              <w:spacing w:line="360" w:lineRule="auto"/>
              <w:jc w:val="center"/>
              <w:rPr>
                <w:rFonts w:eastAsia="Calibri"/>
                <w:kern w:val="2"/>
                <w:lang w:val="en-GB" w:eastAsia="en-US"/>
                <w14:ligatures w14:val="standardContextual"/>
              </w:rPr>
            </w:pPr>
            <w:r w:rsidRPr="00B61E11">
              <w:rPr>
                <w:rFonts w:eastAsia="Calibri"/>
                <w:kern w:val="2"/>
                <w:lang w:val="en-GB" w:eastAsia="en-US"/>
                <w14:ligatures w14:val="standardContextual"/>
              </w:rPr>
              <w:t>90</w:t>
            </w:r>
            <w:r w:rsidR="00C652C4" w:rsidRPr="00B61E11">
              <w:rPr>
                <w:rFonts w:eastAsia="Calibri"/>
                <w:kern w:val="2"/>
                <w:lang w:val="en-GB" w:eastAsia="en-US"/>
                <w14:ligatures w14:val="standardContextual"/>
              </w:rPr>
              <w:t>%</w:t>
            </w:r>
          </w:p>
        </w:tc>
      </w:tr>
    </w:tbl>
    <w:p w14:paraId="0427B94C" w14:textId="77777777" w:rsidR="00C652C4" w:rsidRPr="00B61E11" w:rsidRDefault="00C652C4" w:rsidP="00B61E11">
      <w:pPr>
        <w:spacing w:line="360" w:lineRule="auto"/>
        <w:rPr>
          <w:rFonts w:eastAsia="Calibri"/>
          <w:lang w:val="en-GB"/>
        </w:rPr>
      </w:pPr>
    </w:p>
    <w:p w14:paraId="02FC5036" w14:textId="77777777" w:rsidR="00C652C4" w:rsidRPr="00B61E11" w:rsidRDefault="00C652C4" w:rsidP="00B61E11">
      <w:pPr>
        <w:spacing w:line="360" w:lineRule="auto"/>
        <w:rPr>
          <w:lang w:val="en-GB"/>
        </w:rPr>
      </w:pPr>
      <w:r w:rsidRPr="00B61E11">
        <w:rPr>
          <w:rFonts w:eastAsia="Calibri"/>
          <w:lang w:val="en-GB"/>
        </w:rPr>
        <w:t xml:space="preserve">Legend: </w:t>
      </w:r>
      <w:bookmarkStart w:id="0" w:name="_Hlk158031941"/>
      <w:r w:rsidRPr="00B61E11">
        <w:rPr>
          <w:rFonts w:eastAsia="Calibri"/>
          <w:lang w:val="en-GB"/>
        </w:rPr>
        <w:t xml:space="preserve">The experts indicated their agreement with each of the recommendations on a 4-point Likert Scale: 1) Strongly disagree, 2) Disagree, 3) Agree, and 4) Strongly agree. </w:t>
      </w:r>
      <w:r w:rsidRPr="00B61E11">
        <w:rPr>
          <w:lang w:val="en-US"/>
        </w:rPr>
        <w:t xml:space="preserve">The levels shown were calculated as the combined frequencies of “agree” and “strongly agree”; Three categories </w:t>
      </w:r>
      <w:r w:rsidRPr="00B61E11">
        <w:rPr>
          <w:rFonts w:eastAsia="Calibri"/>
          <w:lang w:val="en-GB"/>
        </w:rPr>
        <w:t xml:space="preserve">were defined: 1) </w:t>
      </w:r>
      <w:r w:rsidRPr="00B61E11">
        <w:rPr>
          <w:spacing w:val="3"/>
          <w:lang w:val="en-US"/>
        </w:rPr>
        <w:t>Strong consensus (≥85%), 2) Moderate consensus (75-85%),</w:t>
      </w:r>
      <w:r w:rsidRPr="00B61E11">
        <w:rPr>
          <w:rFonts w:eastAsia="Calibri"/>
          <w:lang w:val="en-GB"/>
        </w:rPr>
        <w:t xml:space="preserve"> and 3) </w:t>
      </w:r>
      <w:r w:rsidRPr="00B61E11">
        <w:rPr>
          <w:spacing w:val="3"/>
          <w:lang w:val="en-US"/>
        </w:rPr>
        <w:t xml:space="preserve">Weak consensus (&lt;75%). Delphi round 2 was repeated for recommendations with moderate consensus, and recommendations with strong consensus were passed to Delphi round 3. This resulted in 25 </w:t>
      </w:r>
      <w:r w:rsidRPr="00B61E11">
        <w:rPr>
          <w:lang w:val="en-GB"/>
        </w:rPr>
        <w:t>recommendations: 24/25 recommendations with strong consensus and 1/25 recommendations (R16) with moderate consensus.</w:t>
      </w:r>
      <w:bookmarkEnd w:id="0"/>
    </w:p>
    <w:p w14:paraId="7679D48B" w14:textId="77777777" w:rsidR="00A8750C" w:rsidRPr="00B61E11" w:rsidRDefault="00A8750C" w:rsidP="00B61E11">
      <w:pPr>
        <w:spacing w:line="360" w:lineRule="auto"/>
        <w:rPr>
          <w:lang w:val="en-GB"/>
        </w:rPr>
      </w:pPr>
    </w:p>
    <w:sectPr w:rsidR="00A8750C" w:rsidRPr="00B61E11">
      <w:footerReference w:type="default" r:id="rId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1999C" w14:textId="77777777" w:rsidR="00554E16" w:rsidRDefault="00554E16" w:rsidP="005264D9">
      <w:r>
        <w:separator/>
      </w:r>
    </w:p>
  </w:endnote>
  <w:endnote w:type="continuationSeparator" w:id="0">
    <w:p w14:paraId="6CC2906B" w14:textId="77777777" w:rsidR="00554E16" w:rsidRDefault="00554E16" w:rsidP="00526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3904274"/>
      <w:docPartObj>
        <w:docPartGallery w:val="Page Numbers (Bottom of Page)"/>
        <w:docPartUnique/>
      </w:docPartObj>
    </w:sdtPr>
    <w:sdtContent>
      <w:p w14:paraId="52148A92" w14:textId="31506B11" w:rsidR="005264D9" w:rsidRDefault="005264D9">
        <w:pPr>
          <w:pStyle w:val="Sidefod"/>
          <w:jc w:val="center"/>
        </w:pPr>
        <w:r>
          <w:fldChar w:fldCharType="begin"/>
        </w:r>
        <w:r>
          <w:instrText>PAGE   \* MERGEFORMAT</w:instrText>
        </w:r>
        <w:r>
          <w:fldChar w:fldCharType="separate"/>
        </w:r>
        <w:r>
          <w:t>2</w:t>
        </w:r>
        <w:r>
          <w:fldChar w:fldCharType="end"/>
        </w:r>
      </w:p>
    </w:sdtContent>
  </w:sdt>
  <w:p w14:paraId="434BCC5C" w14:textId="77777777" w:rsidR="005264D9" w:rsidRDefault="005264D9" w:rsidP="005264D9">
    <w:pPr>
      <w:pStyle w:val="Sidefo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F1846" w14:textId="77777777" w:rsidR="00554E16" w:rsidRDefault="00554E16" w:rsidP="005264D9">
      <w:r>
        <w:separator/>
      </w:r>
    </w:p>
  </w:footnote>
  <w:footnote w:type="continuationSeparator" w:id="0">
    <w:p w14:paraId="1CF0D6E2" w14:textId="77777777" w:rsidR="00554E16" w:rsidRDefault="00554E16" w:rsidP="005264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C4"/>
    <w:rsid w:val="00121FC5"/>
    <w:rsid w:val="001F0891"/>
    <w:rsid w:val="004F28AA"/>
    <w:rsid w:val="005264D9"/>
    <w:rsid w:val="00554E16"/>
    <w:rsid w:val="00622D6A"/>
    <w:rsid w:val="0069148F"/>
    <w:rsid w:val="00A8750C"/>
    <w:rsid w:val="00B61E11"/>
    <w:rsid w:val="00BF2CF3"/>
    <w:rsid w:val="00BF5622"/>
    <w:rsid w:val="00C652C4"/>
    <w:rsid w:val="00C90F03"/>
    <w:rsid w:val="00FD15C0"/>
    <w:rsid w:val="00FD3B0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B0D866"/>
  <w15:chartTrackingRefBased/>
  <w15:docId w15:val="{2B75E04A-FAC1-4E07-9DCD-3772B98F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2C4"/>
    <w:pPr>
      <w:spacing w:after="0" w:line="240" w:lineRule="auto"/>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C652C4"/>
    <w:pPr>
      <w:spacing w:after="0" w:line="240" w:lineRule="auto"/>
    </w:pPr>
    <w:rPr>
      <w:rFonts w:eastAsiaTheme="minorEastAsia"/>
      <w:sz w:val="24"/>
      <w:szCs w:val="24"/>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5264D9"/>
    <w:pPr>
      <w:tabs>
        <w:tab w:val="center" w:pos="4819"/>
        <w:tab w:val="right" w:pos="9638"/>
      </w:tabs>
    </w:pPr>
  </w:style>
  <w:style w:type="character" w:customStyle="1" w:styleId="SidehovedTegn">
    <w:name w:val="Sidehoved Tegn"/>
    <w:basedOn w:val="Standardskrifttypeiafsnit"/>
    <w:link w:val="Sidehoved"/>
    <w:uiPriority w:val="99"/>
    <w:rsid w:val="005264D9"/>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5264D9"/>
    <w:pPr>
      <w:tabs>
        <w:tab w:val="center" w:pos="4819"/>
        <w:tab w:val="right" w:pos="9638"/>
      </w:tabs>
    </w:pPr>
  </w:style>
  <w:style w:type="character" w:customStyle="1" w:styleId="SidefodTegn">
    <w:name w:val="Sidefod Tegn"/>
    <w:basedOn w:val="Standardskrifttypeiafsnit"/>
    <w:link w:val="Sidefod"/>
    <w:uiPriority w:val="99"/>
    <w:rsid w:val="005264D9"/>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849</Words>
  <Characters>5185</Characters>
  <Application>Microsoft Office Word</Application>
  <DocSecurity>0</DocSecurity>
  <Lines>43</Lines>
  <Paragraphs>12</Paragraphs>
  <ScaleCrop>false</ScaleCrop>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Niklas Breindahl</dc:creator>
  <cp:keywords/>
  <dc:description/>
  <cp:lastModifiedBy>Niklas Breindahl</cp:lastModifiedBy>
  <cp:revision>10</cp:revision>
  <dcterms:created xsi:type="dcterms:W3CDTF">2024-02-05T12:28:00Z</dcterms:created>
  <dcterms:modified xsi:type="dcterms:W3CDTF">2024-03-05T19:53:00Z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d7676884-a9c1-4396-b93d-f9aa420eef78</vt:lpwstr>
  </property>
</Properties>
</file>