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D329F0" w14:textId="77777777" w:rsidR="00560B9C" w:rsidRPr="00634D54" w:rsidRDefault="00560B9C" w:rsidP="00560B9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noProof/>
          <w:color w:val="000000"/>
          <w:sz w:val="20"/>
          <w:szCs w:val="20"/>
          <w:lang w:val="en-IN" w:eastAsia="en-IN" w:bidi="mr-IN"/>
        </w:rPr>
      </w:pPr>
      <w:r w:rsidRPr="00634D54">
        <w:rPr>
          <w:rFonts w:ascii="Times New Roman" w:hAnsi="Times New Roman" w:cs="Times New Roman"/>
          <w:b/>
          <w:bCs/>
          <w:color w:val="000000"/>
          <w:sz w:val="20"/>
          <w:szCs w:val="20"/>
          <w:lang w:bidi="mr-IN"/>
        </w:rPr>
        <w:t>Table 1</w:t>
      </w:r>
      <w:r w:rsidRPr="00634D54">
        <w:rPr>
          <w:rFonts w:ascii="Times New Roman" w:hAnsi="Times New Roman" w:cs="Times New Roman"/>
          <w:color w:val="000000"/>
          <w:sz w:val="20"/>
          <w:szCs w:val="20"/>
          <w:lang w:bidi="mr-IN"/>
        </w:rPr>
        <w:t xml:space="preserve"> Screening of reaction parameters for the synthesis of  </w:t>
      </w:r>
    </w:p>
    <w:p w14:paraId="02FCAB3E" w14:textId="77777777" w:rsidR="00560B9C" w:rsidRPr="00634D54" w:rsidRDefault="00560B9C" w:rsidP="00560B9C">
      <w:pPr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  <w:color w:val="000000"/>
          <w:sz w:val="20"/>
          <w:szCs w:val="20"/>
          <w:lang w:bidi="mr-IN"/>
        </w:rPr>
      </w:pPr>
      <w:r w:rsidRPr="00634D54">
        <w:rPr>
          <w:color w:val="000000"/>
          <w:sz w:val="20"/>
          <w:szCs w:val="20"/>
        </w:rPr>
        <w:object w:dxaOrig="10315" w:dyaOrig="1917" w14:anchorId="772D4C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1" type="#_x0000_t75" style="width:244.15pt;height:43.2pt" o:ole="" o:bordertopcolor="this" o:borderleftcolor="this" o:borderbottomcolor="this" o:borderrightcolor="this">
            <v:imagedata r:id="rId4" o:title=""/>
            <w10:bordertop type="single" width="4"/>
            <w10:borderleft type="single" width="4"/>
            <w10:borderbottom type="single" width="4"/>
            <w10:borderright type="single" width="4"/>
          </v:shape>
          <o:OLEObject Type="Embed" ProgID="ChemDraw.Document.6.0" ShapeID="_x0000_i1031" DrawAspect="Content" ObjectID="_1771422181" r:id="rId5"/>
        </w:object>
      </w:r>
    </w:p>
    <w:tbl>
      <w:tblPr>
        <w:tblpPr w:leftFromText="180" w:rightFromText="180" w:bottomFromText="200" w:vertAnchor="text" w:horzAnchor="margin" w:tblpY="136"/>
        <w:tblOverlap w:val="never"/>
        <w:tblW w:w="7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3492"/>
        <w:gridCol w:w="1469"/>
        <w:gridCol w:w="993"/>
        <w:gridCol w:w="992"/>
      </w:tblGrid>
      <w:tr w:rsidR="00560B9C" w:rsidRPr="00634D54" w14:paraId="716B2634" w14:textId="77777777" w:rsidTr="003D0754">
        <w:trPr>
          <w:trHeight w:val="559"/>
        </w:trPr>
        <w:tc>
          <w:tcPr>
            <w:tcW w:w="846" w:type="dxa"/>
            <w:shd w:val="clear" w:color="auto" w:fill="EAF1DD"/>
            <w:hideMark/>
          </w:tcPr>
          <w:p w14:paraId="32420ED7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Entry</w:t>
            </w:r>
          </w:p>
        </w:tc>
        <w:tc>
          <w:tcPr>
            <w:tcW w:w="3492" w:type="dxa"/>
            <w:shd w:val="clear" w:color="auto" w:fill="EAF1DD"/>
            <w:hideMark/>
          </w:tcPr>
          <w:p w14:paraId="2B40131E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 xml:space="preserve">             Catalyst (mg)</w:t>
            </w:r>
          </w:p>
        </w:tc>
        <w:tc>
          <w:tcPr>
            <w:tcW w:w="1469" w:type="dxa"/>
            <w:shd w:val="clear" w:color="auto" w:fill="EAF1DD"/>
          </w:tcPr>
          <w:p w14:paraId="542A3B8A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 xml:space="preserve">Solvent </w:t>
            </w:r>
          </w:p>
        </w:tc>
        <w:tc>
          <w:tcPr>
            <w:tcW w:w="993" w:type="dxa"/>
            <w:shd w:val="clear" w:color="auto" w:fill="EAF1DD"/>
            <w:hideMark/>
          </w:tcPr>
          <w:p w14:paraId="733B0E92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 xml:space="preserve">Time </w:t>
            </w:r>
          </w:p>
          <w:p w14:paraId="3BAAF764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 xml:space="preserve">  (min)</w:t>
            </w:r>
          </w:p>
        </w:tc>
        <w:tc>
          <w:tcPr>
            <w:tcW w:w="992" w:type="dxa"/>
            <w:shd w:val="clear" w:color="auto" w:fill="EAF1DD"/>
            <w:hideMark/>
          </w:tcPr>
          <w:p w14:paraId="28E19703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Yield (%)</w:t>
            </w:r>
          </w:p>
        </w:tc>
      </w:tr>
      <w:tr w:rsidR="00560B9C" w:rsidRPr="00634D54" w14:paraId="2E24E24E" w14:textId="77777777" w:rsidTr="003D0754">
        <w:trPr>
          <w:trHeight w:val="526"/>
        </w:trPr>
        <w:tc>
          <w:tcPr>
            <w:tcW w:w="846" w:type="dxa"/>
            <w:hideMark/>
          </w:tcPr>
          <w:p w14:paraId="36A58A1C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1</w:t>
            </w:r>
          </w:p>
        </w:tc>
        <w:tc>
          <w:tcPr>
            <w:tcW w:w="3492" w:type="dxa"/>
            <w:hideMark/>
          </w:tcPr>
          <w:p w14:paraId="07B0195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Catalyst Free</w:t>
            </w:r>
          </w:p>
        </w:tc>
        <w:tc>
          <w:tcPr>
            <w:tcW w:w="1469" w:type="dxa"/>
          </w:tcPr>
          <w:p w14:paraId="09C89E7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Ethanol</w:t>
            </w:r>
          </w:p>
        </w:tc>
        <w:tc>
          <w:tcPr>
            <w:tcW w:w="993" w:type="dxa"/>
          </w:tcPr>
          <w:p w14:paraId="7073BA67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480</w:t>
            </w:r>
          </w:p>
        </w:tc>
        <w:tc>
          <w:tcPr>
            <w:tcW w:w="992" w:type="dxa"/>
          </w:tcPr>
          <w:p w14:paraId="22C301B3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15</w:t>
            </w:r>
          </w:p>
        </w:tc>
      </w:tr>
      <w:tr w:rsidR="00560B9C" w:rsidRPr="00634D54" w14:paraId="72FF0D5F" w14:textId="77777777" w:rsidTr="003D0754">
        <w:trPr>
          <w:trHeight w:val="481"/>
        </w:trPr>
        <w:tc>
          <w:tcPr>
            <w:tcW w:w="846" w:type="dxa"/>
            <w:hideMark/>
          </w:tcPr>
          <w:p w14:paraId="580A9F9A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2</w:t>
            </w:r>
          </w:p>
        </w:tc>
        <w:tc>
          <w:tcPr>
            <w:tcW w:w="3492" w:type="dxa"/>
            <w:hideMark/>
          </w:tcPr>
          <w:p w14:paraId="2A99CBE9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CuCr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mr-IN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mr-IN"/>
              </w:rPr>
              <w:t>4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 xml:space="preserve"> (10)</w:t>
            </w:r>
          </w:p>
        </w:tc>
        <w:tc>
          <w:tcPr>
            <w:tcW w:w="1469" w:type="dxa"/>
          </w:tcPr>
          <w:p w14:paraId="693071E0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Water</w:t>
            </w:r>
          </w:p>
        </w:tc>
        <w:tc>
          <w:tcPr>
            <w:tcW w:w="993" w:type="dxa"/>
          </w:tcPr>
          <w:p w14:paraId="028D7C1D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100</w:t>
            </w:r>
          </w:p>
        </w:tc>
        <w:tc>
          <w:tcPr>
            <w:tcW w:w="992" w:type="dxa"/>
          </w:tcPr>
          <w:p w14:paraId="08DF20EE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60</w:t>
            </w:r>
          </w:p>
        </w:tc>
      </w:tr>
      <w:tr w:rsidR="00560B9C" w:rsidRPr="00634D54" w14:paraId="5B296F05" w14:textId="77777777" w:rsidTr="003D0754">
        <w:trPr>
          <w:trHeight w:val="517"/>
        </w:trPr>
        <w:tc>
          <w:tcPr>
            <w:tcW w:w="846" w:type="dxa"/>
            <w:hideMark/>
          </w:tcPr>
          <w:p w14:paraId="3DB0EE3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3</w:t>
            </w:r>
          </w:p>
        </w:tc>
        <w:tc>
          <w:tcPr>
            <w:tcW w:w="3492" w:type="dxa"/>
            <w:hideMark/>
          </w:tcPr>
          <w:p w14:paraId="47AF702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[Sipim]HSO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mr-IN"/>
              </w:rPr>
              <w:t xml:space="preserve">4 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(100)</w:t>
            </w:r>
          </w:p>
        </w:tc>
        <w:tc>
          <w:tcPr>
            <w:tcW w:w="1469" w:type="dxa"/>
          </w:tcPr>
          <w:p w14:paraId="306E362D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Water (Reflux)</w:t>
            </w:r>
          </w:p>
        </w:tc>
        <w:tc>
          <w:tcPr>
            <w:tcW w:w="993" w:type="dxa"/>
          </w:tcPr>
          <w:p w14:paraId="0F21240F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75</w:t>
            </w:r>
          </w:p>
        </w:tc>
        <w:tc>
          <w:tcPr>
            <w:tcW w:w="992" w:type="dxa"/>
          </w:tcPr>
          <w:p w14:paraId="05710069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75</w:t>
            </w:r>
          </w:p>
        </w:tc>
      </w:tr>
      <w:tr w:rsidR="00560B9C" w:rsidRPr="00634D54" w14:paraId="16851D8A" w14:textId="77777777" w:rsidTr="003D0754">
        <w:trPr>
          <w:trHeight w:val="444"/>
        </w:trPr>
        <w:tc>
          <w:tcPr>
            <w:tcW w:w="846" w:type="dxa"/>
            <w:hideMark/>
          </w:tcPr>
          <w:p w14:paraId="5F94F977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4</w:t>
            </w:r>
          </w:p>
        </w:tc>
        <w:tc>
          <w:tcPr>
            <w:tcW w:w="3492" w:type="dxa"/>
            <w:hideMark/>
          </w:tcPr>
          <w:p w14:paraId="7133449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[Sipim]HSO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  <w:lang w:bidi="mr-IN"/>
              </w:rPr>
              <w:t xml:space="preserve">4 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(100)</w:t>
            </w:r>
          </w:p>
        </w:tc>
        <w:tc>
          <w:tcPr>
            <w:tcW w:w="1469" w:type="dxa"/>
          </w:tcPr>
          <w:p w14:paraId="56DB2015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Ethanol: Water (1:1) (Reflux)</w:t>
            </w:r>
          </w:p>
        </w:tc>
        <w:tc>
          <w:tcPr>
            <w:tcW w:w="993" w:type="dxa"/>
          </w:tcPr>
          <w:p w14:paraId="2F6AAD8E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60</w:t>
            </w:r>
          </w:p>
        </w:tc>
        <w:tc>
          <w:tcPr>
            <w:tcW w:w="992" w:type="dxa"/>
          </w:tcPr>
          <w:p w14:paraId="2A90F7F4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86</w:t>
            </w:r>
          </w:p>
        </w:tc>
      </w:tr>
      <w:tr w:rsidR="00560B9C" w:rsidRPr="00634D54" w14:paraId="139710E3" w14:textId="77777777" w:rsidTr="003D0754">
        <w:trPr>
          <w:trHeight w:val="562"/>
        </w:trPr>
        <w:tc>
          <w:tcPr>
            <w:tcW w:w="846" w:type="dxa"/>
          </w:tcPr>
          <w:p w14:paraId="0BCAFF11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5</w:t>
            </w:r>
          </w:p>
        </w:tc>
        <w:tc>
          <w:tcPr>
            <w:tcW w:w="3492" w:type="dxa"/>
          </w:tcPr>
          <w:p w14:paraId="05A7F10B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NiFe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@SiO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-Pr-DBU 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nanocatalyst (5)</w:t>
            </w:r>
          </w:p>
        </w:tc>
        <w:tc>
          <w:tcPr>
            <w:tcW w:w="1469" w:type="dxa"/>
          </w:tcPr>
          <w:p w14:paraId="16D6D983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Ethanol</w:t>
            </w:r>
          </w:p>
        </w:tc>
        <w:tc>
          <w:tcPr>
            <w:tcW w:w="993" w:type="dxa"/>
          </w:tcPr>
          <w:p w14:paraId="4B633800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50</w:t>
            </w:r>
          </w:p>
        </w:tc>
        <w:tc>
          <w:tcPr>
            <w:tcW w:w="992" w:type="dxa"/>
          </w:tcPr>
          <w:p w14:paraId="386847CB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80</w:t>
            </w:r>
          </w:p>
        </w:tc>
      </w:tr>
      <w:tr w:rsidR="00560B9C" w:rsidRPr="00634D54" w14:paraId="65516775" w14:textId="77777777" w:rsidTr="003D0754">
        <w:trPr>
          <w:trHeight w:val="598"/>
        </w:trPr>
        <w:tc>
          <w:tcPr>
            <w:tcW w:w="846" w:type="dxa"/>
          </w:tcPr>
          <w:p w14:paraId="256F9BA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6</w:t>
            </w:r>
          </w:p>
        </w:tc>
        <w:tc>
          <w:tcPr>
            <w:tcW w:w="3492" w:type="dxa"/>
          </w:tcPr>
          <w:p w14:paraId="45B2F83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NiFe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@SiO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-Pr-DBU 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nanocatalyst (10)</w:t>
            </w:r>
          </w:p>
        </w:tc>
        <w:tc>
          <w:tcPr>
            <w:tcW w:w="1469" w:type="dxa"/>
          </w:tcPr>
          <w:p w14:paraId="7DE8FF56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Ethanol</w:t>
            </w:r>
          </w:p>
        </w:tc>
        <w:tc>
          <w:tcPr>
            <w:tcW w:w="993" w:type="dxa"/>
          </w:tcPr>
          <w:p w14:paraId="6E9890A2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35</w:t>
            </w:r>
          </w:p>
        </w:tc>
        <w:tc>
          <w:tcPr>
            <w:tcW w:w="992" w:type="dxa"/>
          </w:tcPr>
          <w:p w14:paraId="6DF18392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85</w:t>
            </w:r>
          </w:p>
        </w:tc>
      </w:tr>
      <w:tr w:rsidR="00560B9C" w:rsidRPr="00634D54" w14:paraId="626ECB91" w14:textId="77777777" w:rsidTr="003D0754">
        <w:trPr>
          <w:trHeight w:val="161"/>
        </w:trPr>
        <w:tc>
          <w:tcPr>
            <w:tcW w:w="846" w:type="dxa"/>
          </w:tcPr>
          <w:p w14:paraId="7EFAD13C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7</w:t>
            </w:r>
          </w:p>
          <w:p w14:paraId="7739F3EA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3492" w:type="dxa"/>
          </w:tcPr>
          <w:p w14:paraId="054F4170" w14:textId="77777777" w:rsidR="00560B9C" w:rsidRPr="00634D54" w:rsidRDefault="00560B9C" w:rsidP="003D075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NiFe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@SiO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-Pr-DBU </w:t>
            </w: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nanocatalyst (10)</w:t>
            </w:r>
          </w:p>
        </w:tc>
        <w:tc>
          <w:tcPr>
            <w:tcW w:w="1469" w:type="dxa"/>
          </w:tcPr>
          <w:p w14:paraId="4C8E08AE" w14:textId="77777777" w:rsidR="00560B9C" w:rsidRPr="00634D54" w:rsidRDefault="00560B9C" w:rsidP="003D0754">
            <w:pPr>
              <w:spacing w:line="360" w:lineRule="auto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Water</w:t>
            </w:r>
          </w:p>
          <w:p w14:paraId="7FEFCE61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993" w:type="dxa"/>
          </w:tcPr>
          <w:p w14:paraId="2DCD50E8" w14:textId="77777777" w:rsidR="00560B9C" w:rsidRPr="00634D54" w:rsidRDefault="00560B9C" w:rsidP="003D07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25</w:t>
            </w:r>
          </w:p>
          <w:p w14:paraId="38A59CE3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992" w:type="dxa"/>
          </w:tcPr>
          <w:p w14:paraId="44808AAE" w14:textId="77777777" w:rsidR="00560B9C" w:rsidRPr="00634D54" w:rsidRDefault="00560B9C" w:rsidP="003D075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  <w:t>92</w:t>
            </w:r>
          </w:p>
          <w:p w14:paraId="1255035D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  <w:lang w:bidi="mr-IN"/>
              </w:rPr>
            </w:pPr>
          </w:p>
        </w:tc>
      </w:tr>
      <w:tr w:rsidR="00560B9C" w:rsidRPr="00634D54" w14:paraId="213F03A1" w14:textId="77777777" w:rsidTr="003D0754">
        <w:trPr>
          <w:trHeight w:val="142"/>
        </w:trPr>
        <w:tc>
          <w:tcPr>
            <w:tcW w:w="846" w:type="dxa"/>
          </w:tcPr>
          <w:p w14:paraId="4F847023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8</w:t>
            </w:r>
          </w:p>
          <w:p w14:paraId="26CECF39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3492" w:type="dxa"/>
          </w:tcPr>
          <w:p w14:paraId="66F095BF" w14:textId="77777777" w:rsidR="00560B9C" w:rsidRPr="00634D54" w:rsidRDefault="00560B9C" w:rsidP="003D075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NiFe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3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@SiO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2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-Pr-DBU </w:t>
            </w: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nanocatalyst (15)</w:t>
            </w:r>
          </w:p>
        </w:tc>
        <w:tc>
          <w:tcPr>
            <w:tcW w:w="1469" w:type="dxa"/>
          </w:tcPr>
          <w:p w14:paraId="36ADAAA3" w14:textId="77777777" w:rsidR="00560B9C" w:rsidRPr="00634D54" w:rsidRDefault="00560B9C" w:rsidP="003D0754">
            <w:pPr>
              <w:spacing w:line="360" w:lineRule="auto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Water</w:t>
            </w:r>
          </w:p>
          <w:p w14:paraId="3F77F86C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993" w:type="dxa"/>
          </w:tcPr>
          <w:p w14:paraId="78820C77" w14:textId="77777777" w:rsidR="00560B9C" w:rsidRPr="00634D54" w:rsidRDefault="00560B9C" w:rsidP="003D07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15</w:t>
            </w:r>
          </w:p>
          <w:p w14:paraId="30252B24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</w:p>
        </w:tc>
        <w:tc>
          <w:tcPr>
            <w:tcW w:w="992" w:type="dxa"/>
          </w:tcPr>
          <w:p w14:paraId="1CF4CBF0" w14:textId="77777777" w:rsidR="00560B9C" w:rsidRPr="00634D54" w:rsidRDefault="00560B9C" w:rsidP="003D07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  <w:r w:rsidRPr="00634D5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  <w:t>96</w:t>
            </w:r>
          </w:p>
          <w:p w14:paraId="76407114" w14:textId="77777777" w:rsidR="00560B9C" w:rsidRPr="00634D54" w:rsidRDefault="00560B9C" w:rsidP="003D0754">
            <w:pPr>
              <w:autoSpaceDE w:val="0"/>
              <w:autoSpaceDN w:val="0"/>
              <w:adjustRightInd w:val="0"/>
              <w:spacing w:line="360" w:lineRule="auto"/>
              <w:ind w:left="-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bidi="mr-IN"/>
              </w:rPr>
            </w:pPr>
          </w:p>
        </w:tc>
      </w:tr>
    </w:tbl>
    <w:p w14:paraId="313AD7B9" w14:textId="77777777" w:rsidR="00560B9C" w:rsidRDefault="00560B9C"/>
    <w:p w14:paraId="1F086401" w14:textId="77777777" w:rsidR="00560B9C" w:rsidRDefault="00560B9C"/>
    <w:p w14:paraId="04F68612" w14:textId="77777777" w:rsidR="00560B9C" w:rsidRDefault="00560B9C"/>
    <w:p w14:paraId="1A15A5D1" w14:textId="77777777" w:rsidR="00560B9C" w:rsidRDefault="00560B9C"/>
    <w:p w14:paraId="22FACF54" w14:textId="77777777" w:rsidR="00560B9C" w:rsidRDefault="00560B9C"/>
    <w:p w14:paraId="4C4A70A5" w14:textId="77777777" w:rsidR="00560B9C" w:rsidRDefault="00560B9C"/>
    <w:p w14:paraId="772C9CAB" w14:textId="77777777" w:rsidR="00560B9C" w:rsidRDefault="00560B9C"/>
    <w:p w14:paraId="19C615E2" w14:textId="77777777" w:rsidR="00560B9C" w:rsidRDefault="00560B9C"/>
    <w:p w14:paraId="0C8967B0" w14:textId="77777777" w:rsidR="00560B9C" w:rsidRDefault="00560B9C"/>
    <w:p w14:paraId="66C59D69" w14:textId="77777777" w:rsidR="00560B9C" w:rsidRDefault="00560B9C"/>
    <w:p w14:paraId="6FA3AE99" w14:textId="77777777" w:rsidR="00560B9C" w:rsidRDefault="00560B9C"/>
    <w:p w14:paraId="1CF54CA1" w14:textId="77777777" w:rsidR="00560B9C" w:rsidRDefault="00560B9C"/>
    <w:p w14:paraId="7A7C12AC" w14:textId="77777777" w:rsidR="00560B9C" w:rsidRDefault="00560B9C"/>
    <w:p w14:paraId="6BFF0590" w14:textId="77777777" w:rsidR="00560B9C" w:rsidRDefault="00560B9C"/>
    <w:p w14:paraId="621652D8" w14:textId="77777777" w:rsidR="00560B9C" w:rsidRDefault="00560B9C"/>
    <w:p w14:paraId="5F2DE81E" w14:textId="77777777" w:rsidR="00560B9C" w:rsidRDefault="00560B9C"/>
    <w:p w14:paraId="3BE4984E" w14:textId="77777777" w:rsidR="00560B9C" w:rsidRDefault="00560B9C"/>
    <w:p w14:paraId="4A2D0A05" w14:textId="77777777" w:rsidR="00560B9C" w:rsidRDefault="00560B9C"/>
    <w:p w14:paraId="677A2E7A" w14:textId="77777777" w:rsidR="00560B9C" w:rsidRDefault="00560B9C"/>
    <w:p w14:paraId="5CF5C4AA" w14:textId="77777777" w:rsidR="00560B9C" w:rsidRDefault="00560B9C"/>
    <w:p w14:paraId="541AFE19" w14:textId="77777777" w:rsidR="00560B9C" w:rsidRDefault="00560B9C"/>
    <w:p w14:paraId="68D1543C" w14:textId="77777777" w:rsidR="00560B9C" w:rsidRPr="00634D54" w:rsidRDefault="00560B9C" w:rsidP="00560B9C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color w:val="000000"/>
          <w:sz w:val="20"/>
          <w:szCs w:val="20"/>
          <w:lang w:bidi="mr-IN"/>
        </w:rPr>
      </w:pPr>
      <w:r w:rsidRPr="00634D54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Table 2 </w:t>
      </w:r>
      <w:r w:rsidRPr="00634D54">
        <w:rPr>
          <w:rFonts w:ascii="Times New Roman" w:hAnsi="Times New Roman" w:cs="Times New Roman"/>
          <w:color w:val="000000"/>
          <w:sz w:val="20"/>
          <w:szCs w:val="20"/>
          <w:lang w:bidi="mr-IN"/>
        </w:rPr>
        <w:t xml:space="preserve">Synthesis of 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dihydropyrano[3,2-</w:t>
      </w:r>
      <w:r w:rsidRPr="00634D54">
        <w:rPr>
          <w:rFonts w:ascii="Times New Roman" w:hAnsi="Times New Roman" w:cs="Times New Roman"/>
          <w:i/>
          <w:iCs/>
          <w:color w:val="000000"/>
          <w:sz w:val="20"/>
          <w:szCs w:val="20"/>
        </w:rPr>
        <w:t>c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] chromenes using NiFe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O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3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>@SiO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bscript"/>
        </w:rPr>
        <w:t>2</w:t>
      </w:r>
      <w:r w:rsidRPr="00634D54">
        <w:rPr>
          <w:rFonts w:ascii="Times New Roman" w:hAnsi="Times New Roman" w:cs="Times New Roman"/>
          <w:color w:val="000000"/>
          <w:sz w:val="20"/>
          <w:szCs w:val="20"/>
        </w:rPr>
        <w:t xml:space="preserve">-Pr-DBU </w:t>
      </w:r>
      <w:r w:rsidRPr="00634D54">
        <w:rPr>
          <w:rFonts w:ascii="Times New Roman" w:hAnsi="Times New Roman" w:cs="Times New Roman"/>
          <w:color w:val="000000"/>
          <w:sz w:val="20"/>
          <w:szCs w:val="20"/>
          <w:lang w:bidi="mr-IN"/>
        </w:rPr>
        <w:t>nanocatalyst.</w:t>
      </w:r>
      <w:r w:rsidRPr="00634D54">
        <w:rPr>
          <w:rFonts w:ascii="Times New Roman" w:hAnsi="Times New Roman" w:cs="Times New Roman"/>
          <w:color w:val="000000"/>
          <w:sz w:val="20"/>
          <w:szCs w:val="20"/>
          <w:vertAlign w:val="superscript"/>
          <w:lang w:bidi="mr-IN"/>
        </w:rPr>
        <w:t xml:space="preserve"> a, b</w:t>
      </w:r>
    </w:p>
    <w:p w14:paraId="41997483" w14:textId="77777777" w:rsidR="00560B9C" w:rsidRPr="00634D54" w:rsidRDefault="00560B9C" w:rsidP="00560B9C">
      <w:p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</w:rPr>
      </w:pPr>
      <w:r w:rsidRPr="00634D54">
        <w:rPr>
          <w:color w:val="000000"/>
          <w:sz w:val="20"/>
          <w:szCs w:val="20"/>
        </w:rPr>
        <w:object w:dxaOrig="10132" w:dyaOrig="2703" w14:anchorId="29FD2669">
          <v:shape id="_x0000_i1033" type="#_x0000_t75" style="width:296.75pt;height:58.85pt" o:ole="" o:bordertopcolor="this" o:borderleftcolor="this" o:borderbottomcolor="this" o:borderrightcolor="this">
            <v:imagedata r:id="rId6" o:title=""/>
            <w10:bordertop type="single" width="6"/>
            <w10:borderleft type="single" width="6"/>
            <w10:borderbottom type="single" width="6"/>
            <w10:borderright type="single" width="6"/>
          </v:shape>
          <o:OLEObject Type="Embed" ProgID="ChemDraw.Document.6.0" ShapeID="_x0000_i1033" DrawAspect="Content" ObjectID="_1771422182" r:id="rId7"/>
        </w:object>
      </w:r>
    </w:p>
    <w:p w14:paraId="3717A2F4" w14:textId="77777777" w:rsidR="00560B9C" w:rsidRPr="00634D54" w:rsidRDefault="00560B9C" w:rsidP="00560B9C">
      <w:pPr>
        <w:autoSpaceDE w:val="0"/>
        <w:autoSpaceDN w:val="0"/>
        <w:adjustRightInd w:val="0"/>
        <w:spacing w:line="360" w:lineRule="auto"/>
        <w:rPr>
          <w:color w:val="000000"/>
          <w:sz w:val="20"/>
          <w:szCs w:val="20"/>
        </w:rPr>
      </w:pPr>
      <w:r w:rsidRPr="00634D54">
        <w:rPr>
          <w:color w:val="000000"/>
          <w:sz w:val="20"/>
          <w:szCs w:val="20"/>
        </w:rPr>
        <w:object w:dxaOrig="9055" w:dyaOrig="9979" w14:anchorId="6FB75F56">
          <v:shape id="_x0000_i1034" type="#_x0000_t75" style="width:296.75pt;height:209.1pt" o:ole="" o:bordertopcolor="this" o:borderleftcolor="this" o:borderbottomcolor="this" o:borderrightcolor="this">
            <v:imagedata r:id="rId8" o:title=""/>
            <w10:bordertop type="single" width="6"/>
            <w10:borderleft type="single" width="6"/>
            <w10:borderbottom type="single" width="6"/>
            <w10:borderright type="single" width="6"/>
          </v:shape>
          <o:OLEObject Type="Embed" ProgID="ChemDraw.Document.6.0" ShapeID="_x0000_i1034" DrawAspect="Content" ObjectID="_1771422183" r:id="rId9"/>
        </w:object>
      </w:r>
    </w:p>
    <w:p w14:paraId="5EDDDCA6" w14:textId="3D131131" w:rsidR="00560B9C" w:rsidRDefault="00560B9C"/>
    <w:p w14:paraId="7D066ADA" w14:textId="77777777" w:rsidR="00560B9C" w:rsidRDefault="00560B9C"/>
    <w:p w14:paraId="151D59C8" w14:textId="20D32A8F" w:rsidR="00560B9C" w:rsidRDefault="00560B9C"/>
    <w:sectPr w:rsidR="00560B9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B9C"/>
    <w:rsid w:val="00560B9C"/>
    <w:rsid w:val="00A32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8FEA3B"/>
  <w15:chartTrackingRefBased/>
  <w15:docId w15:val="{548CF2C3-2527-47F3-B723-B051DA636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B9C"/>
    <w:pPr>
      <w:spacing w:after="0" w:line="240" w:lineRule="auto"/>
    </w:pPr>
    <w:rPr>
      <w:rFonts w:ascii="Calibri" w:eastAsia="Calibri" w:hAnsi="Calibri" w:cs="Mangal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</Words>
  <Characters>627</Characters>
  <Application>Microsoft Office Word</Application>
  <DocSecurity>0</DocSecurity>
  <Lines>5</Lines>
  <Paragraphs>1</Paragraphs>
  <ScaleCrop>false</ScaleCrop>
  <Company>SpringerNature</Company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2024-03-08T11:25:00Z</dcterms:created>
  <dcterms:modified xsi:type="dcterms:W3CDTF">2024-03-08T11:26:00Z</dcterms:modified>
</cp:coreProperties>
</file>