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17706" w14:textId="77777777" w:rsidR="001418C6" w:rsidRDefault="001418C6">
      <w:pPr>
        <w:spacing w:line="360" w:lineRule="auto"/>
        <w:jc w:val="both"/>
        <w:rPr>
          <w:rFonts w:ascii="Cambria" w:eastAsia="Cambria" w:hAnsi="Cambria" w:cs="Cambria"/>
          <w:b/>
          <w:iCs/>
          <w:lang w:val="es-GT"/>
        </w:rPr>
      </w:pPr>
      <w:r>
        <w:rPr>
          <w:rFonts w:ascii="Cambria" w:eastAsia="Cambria" w:hAnsi="Cambria" w:cs="Cambria"/>
          <w:b/>
          <w:iCs/>
          <w:lang w:val="es-GT"/>
        </w:rPr>
        <w:t xml:space="preserve"> Supplemental material 1: Spanish version of the msnucript</w:t>
      </w:r>
    </w:p>
    <w:p w14:paraId="035CF214" w14:textId="77777777" w:rsidR="001418C6" w:rsidRDefault="001418C6">
      <w:pPr>
        <w:spacing w:line="360" w:lineRule="auto"/>
        <w:jc w:val="both"/>
        <w:rPr>
          <w:rFonts w:ascii="Cambria" w:eastAsia="Cambria" w:hAnsi="Cambria" w:cs="Cambria"/>
          <w:b/>
          <w:iCs/>
          <w:lang w:val="es-GT"/>
        </w:rPr>
      </w:pPr>
    </w:p>
    <w:p w14:paraId="53F438C8" w14:textId="61B8A348" w:rsidR="00274B02" w:rsidRPr="00D63B67" w:rsidRDefault="00941F69">
      <w:pPr>
        <w:spacing w:line="360" w:lineRule="auto"/>
        <w:jc w:val="both"/>
        <w:rPr>
          <w:rFonts w:ascii="Cambria" w:eastAsia="Cambria" w:hAnsi="Cambria" w:cs="Cambria"/>
          <w:b/>
          <w:iCs/>
          <w:lang w:val="es-GT"/>
        </w:rPr>
      </w:pPr>
      <w:r w:rsidRPr="00D63B67">
        <w:rPr>
          <w:rFonts w:ascii="Cambria" w:eastAsia="Cambria" w:hAnsi="Cambria" w:cs="Cambria"/>
          <w:b/>
          <w:iCs/>
          <w:lang w:val="es-GT"/>
        </w:rPr>
        <w:t xml:space="preserve">Diversidad de flebótomos y parásitos de </w:t>
      </w:r>
      <w:r w:rsidRPr="00600D55">
        <w:rPr>
          <w:rFonts w:ascii="Cambria" w:eastAsia="Cambria" w:hAnsi="Cambria" w:cs="Cambria"/>
          <w:b/>
          <w:i/>
          <w:iCs/>
          <w:lang w:val="es-GT"/>
        </w:rPr>
        <w:t>Leishmania</w:t>
      </w:r>
      <w:r w:rsidRPr="00D63B67">
        <w:rPr>
          <w:rFonts w:ascii="Cambria" w:eastAsia="Cambria" w:hAnsi="Cambria" w:cs="Cambria"/>
          <w:b/>
          <w:iCs/>
          <w:lang w:val="es-GT"/>
        </w:rPr>
        <w:t xml:space="preserve"> en un sitio </w:t>
      </w:r>
      <w:r w:rsidR="00504FDE" w:rsidRPr="00D63B67">
        <w:rPr>
          <w:rFonts w:ascii="Cambria" w:eastAsia="Cambria" w:hAnsi="Cambria" w:cs="Cambria"/>
          <w:b/>
          <w:iCs/>
          <w:lang w:val="es-GT"/>
        </w:rPr>
        <w:t xml:space="preserve">de transmisión </w:t>
      </w:r>
      <w:r w:rsidRPr="00D63B67">
        <w:rPr>
          <w:rFonts w:ascii="Cambria" w:eastAsia="Cambria" w:hAnsi="Cambria" w:cs="Cambria"/>
          <w:b/>
          <w:iCs/>
          <w:lang w:val="es-GT"/>
        </w:rPr>
        <w:t>activ</w:t>
      </w:r>
      <w:r w:rsidR="00A8770C" w:rsidRPr="00600D55">
        <w:rPr>
          <w:rFonts w:ascii="Cambria" w:eastAsia="Cambria" w:hAnsi="Cambria" w:cs="Cambria"/>
          <w:b/>
          <w:iCs/>
          <w:lang w:val="es-GT"/>
        </w:rPr>
        <w:t>o</w:t>
      </w:r>
      <w:r w:rsidRPr="00D63B67">
        <w:rPr>
          <w:rFonts w:ascii="Cambria" w:eastAsia="Cambria" w:hAnsi="Cambria" w:cs="Cambria"/>
          <w:b/>
          <w:iCs/>
          <w:lang w:val="es-GT"/>
        </w:rPr>
        <w:t xml:space="preserve"> de leishmaniasis</w:t>
      </w:r>
      <w:r w:rsidR="00504FDE" w:rsidRPr="00D63B67">
        <w:rPr>
          <w:rFonts w:ascii="Cambria" w:eastAsia="Cambria" w:hAnsi="Cambria" w:cs="Cambria"/>
          <w:b/>
          <w:iCs/>
          <w:lang w:val="es-GT"/>
        </w:rPr>
        <w:t xml:space="preserve"> cutánea </w:t>
      </w:r>
      <w:r w:rsidRPr="00D63B67">
        <w:rPr>
          <w:rFonts w:ascii="Cambria" w:eastAsia="Cambria" w:hAnsi="Cambria" w:cs="Cambria"/>
          <w:b/>
          <w:iCs/>
          <w:lang w:val="es-GT"/>
        </w:rPr>
        <w:t>en</w:t>
      </w:r>
      <w:r w:rsidR="00504FDE" w:rsidRPr="00D63B67">
        <w:rPr>
          <w:rFonts w:ascii="Cambria" w:eastAsia="Cambria" w:hAnsi="Cambria" w:cs="Cambria"/>
          <w:b/>
          <w:iCs/>
          <w:lang w:val="es-GT"/>
        </w:rPr>
        <w:t xml:space="preserve"> una comunidad</w:t>
      </w:r>
      <w:r w:rsidRPr="00D63B67">
        <w:rPr>
          <w:rFonts w:ascii="Cambria" w:eastAsia="Cambria" w:hAnsi="Cambria" w:cs="Cambria"/>
          <w:b/>
          <w:iCs/>
          <w:lang w:val="es-GT"/>
        </w:rPr>
        <w:t xml:space="preserve"> rural de Guatemala, 2022 </w:t>
      </w:r>
    </w:p>
    <w:p w14:paraId="5B334338" w14:textId="77777777" w:rsidR="00274B02" w:rsidRPr="00600D55" w:rsidRDefault="00274B02">
      <w:pPr>
        <w:spacing w:line="360" w:lineRule="auto"/>
        <w:jc w:val="both"/>
        <w:rPr>
          <w:rFonts w:ascii="Cambria" w:eastAsia="Cambria" w:hAnsi="Cambria" w:cs="Cambria"/>
          <w:lang w:val="es-GT"/>
        </w:rPr>
      </w:pPr>
    </w:p>
    <w:p w14:paraId="58A6B121" w14:textId="480BB5AD"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Yaimie Lopez</w:t>
      </w:r>
      <w:r w:rsidRPr="00600D55">
        <w:rPr>
          <w:rFonts w:ascii="Cambria" w:eastAsia="Cambria" w:hAnsi="Cambria" w:cs="Cambria"/>
          <w:vertAlign w:val="superscript"/>
          <w:lang w:val="es-GT"/>
        </w:rPr>
        <w:t>1,2*</w:t>
      </w:r>
      <w:r w:rsidR="00D63B67">
        <w:rPr>
          <w:rFonts w:ascii="Cambria" w:eastAsia="Cambria" w:hAnsi="Cambria" w:cs="Cambria"/>
          <w:vertAlign w:val="superscript"/>
          <w:lang w:val="es-GT"/>
        </w:rPr>
        <w:t>§</w:t>
      </w:r>
      <w:r w:rsidRPr="00600D55">
        <w:rPr>
          <w:rFonts w:ascii="Cambria" w:eastAsia="Cambria" w:hAnsi="Cambria" w:cs="Cambria"/>
          <w:lang w:val="es-GT"/>
        </w:rPr>
        <w:t>, Aitor Casas-Sanchez</w:t>
      </w:r>
      <w:r w:rsidRPr="00600D55">
        <w:rPr>
          <w:rFonts w:ascii="Cambria" w:eastAsia="Cambria" w:hAnsi="Cambria" w:cs="Cambria"/>
          <w:vertAlign w:val="superscript"/>
          <w:lang w:val="es-GT"/>
        </w:rPr>
        <w:t>2</w:t>
      </w:r>
      <w:r w:rsidRPr="00600D55">
        <w:rPr>
          <w:rFonts w:ascii="Cambria" w:eastAsia="Cambria" w:hAnsi="Cambria" w:cs="Cambria"/>
          <w:lang w:val="es-GT"/>
        </w:rPr>
        <w:t>, Byron Arana</w:t>
      </w:r>
      <w:r w:rsidRPr="00600D55">
        <w:rPr>
          <w:rFonts w:ascii="Cambria" w:eastAsia="Cambria" w:hAnsi="Cambria" w:cs="Cambria"/>
          <w:vertAlign w:val="superscript"/>
          <w:lang w:val="es-GT"/>
        </w:rPr>
        <w:t>1</w:t>
      </w:r>
      <w:r w:rsidRPr="00600D55">
        <w:rPr>
          <w:rFonts w:ascii="Cambria" w:eastAsia="Cambria" w:hAnsi="Cambria" w:cs="Cambria"/>
          <w:lang w:val="es-GT"/>
        </w:rPr>
        <w:t>, Nidia Rizzo</w:t>
      </w:r>
      <w:r w:rsidRPr="00600D55">
        <w:rPr>
          <w:rFonts w:ascii="Cambria" w:eastAsia="Cambria" w:hAnsi="Cambria" w:cs="Cambria"/>
          <w:vertAlign w:val="superscript"/>
          <w:lang w:val="es-GT"/>
        </w:rPr>
        <w:t>1</w:t>
      </w:r>
      <w:r w:rsidRPr="00600D55">
        <w:rPr>
          <w:rFonts w:ascii="Cambria" w:eastAsia="Cambria" w:hAnsi="Cambria" w:cs="Cambria"/>
          <w:lang w:val="es-GT"/>
        </w:rPr>
        <w:t xml:space="preserve">, </w:t>
      </w:r>
      <w:r w:rsidR="003943C5">
        <w:rPr>
          <w:rFonts w:ascii="Cambria" w:eastAsia="Cambria" w:hAnsi="Cambria" w:cs="Cambria"/>
          <w:lang w:val="es-GT"/>
        </w:rPr>
        <w:t>Erick Durán</w:t>
      </w:r>
      <w:r w:rsidR="00B45488">
        <w:rPr>
          <w:rFonts w:ascii="Cambria" w:eastAsia="Cambria" w:hAnsi="Cambria" w:cs="Cambria"/>
          <w:vertAlign w:val="superscript"/>
          <w:lang w:val="es-GT"/>
        </w:rPr>
        <w:t>3</w:t>
      </w:r>
      <w:r w:rsidR="003943C5">
        <w:rPr>
          <w:rFonts w:ascii="Cambria" w:eastAsia="Cambria" w:hAnsi="Cambria" w:cs="Cambria"/>
          <w:lang w:val="es-GT"/>
        </w:rPr>
        <w:t>, Norma Padilla</w:t>
      </w:r>
      <w:r w:rsidR="00B45488">
        <w:rPr>
          <w:rFonts w:ascii="Cambria" w:eastAsia="Cambria" w:hAnsi="Cambria" w:cs="Cambria"/>
          <w:vertAlign w:val="superscript"/>
          <w:lang w:val="es-GT"/>
        </w:rPr>
        <w:t>1</w:t>
      </w:r>
      <w:r w:rsidR="003943C5">
        <w:rPr>
          <w:rFonts w:ascii="Cambria" w:eastAsia="Cambria" w:hAnsi="Cambria" w:cs="Cambria"/>
          <w:lang w:val="es-GT"/>
        </w:rPr>
        <w:t xml:space="preserve">, </w:t>
      </w:r>
      <w:r w:rsidRPr="00600D55">
        <w:rPr>
          <w:rFonts w:ascii="Cambria" w:eastAsia="Cambria" w:hAnsi="Cambria" w:cs="Cambria"/>
          <w:lang w:val="es-GT"/>
        </w:rPr>
        <w:t>Andrea De La Vega</w:t>
      </w:r>
      <w:r w:rsidR="00B45488">
        <w:rPr>
          <w:rFonts w:ascii="Cambria" w:eastAsia="Cambria" w:hAnsi="Cambria" w:cs="Cambria"/>
          <w:vertAlign w:val="superscript"/>
          <w:lang w:val="es-GT"/>
        </w:rPr>
        <w:t>4</w:t>
      </w:r>
      <w:r w:rsidRPr="00600D55">
        <w:rPr>
          <w:rFonts w:ascii="Cambria" w:eastAsia="Cambria" w:hAnsi="Cambria" w:cs="Cambria"/>
          <w:lang w:val="es-GT"/>
        </w:rPr>
        <w:t>, Esteban Bustamante</w:t>
      </w:r>
      <w:r w:rsidR="00B45488">
        <w:rPr>
          <w:rFonts w:ascii="Cambria" w:eastAsia="Cambria" w:hAnsi="Cambria" w:cs="Cambria"/>
          <w:vertAlign w:val="superscript"/>
          <w:lang w:val="es-GT"/>
        </w:rPr>
        <w:t>4</w:t>
      </w:r>
      <w:r w:rsidRPr="00600D55">
        <w:rPr>
          <w:rFonts w:ascii="Cambria" w:eastAsia="Cambria" w:hAnsi="Cambria" w:cs="Cambria"/>
          <w:lang w:val="es-GT"/>
        </w:rPr>
        <w:t>, Álvaro Acosta-Serrano</w:t>
      </w:r>
      <w:sdt>
        <w:sdtPr>
          <w:rPr>
            <w:lang w:val="es-GT"/>
          </w:rPr>
          <w:tag w:val="goog_rdk_1"/>
          <w:id w:val="341824596"/>
        </w:sdtPr>
        <w:sdtContent/>
      </w:sdt>
      <w:r w:rsidRPr="00600D55">
        <w:rPr>
          <w:rFonts w:ascii="Cambria" w:eastAsia="Cambria" w:hAnsi="Cambria" w:cs="Cambria"/>
          <w:vertAlign w:val="superscript"/>
          <w:lang w:val="es-GT"/>
        </w:rPr>
        <w:t>5</w:t>
      </w:r>
      <w:r w:rsidRPr="00600D55">
        <w:rPr>
          <w:rFonts w:ascii="Cambria" w:eastAsia="Cambria" w:hAnsi="Cambria" w:cs="Cambria"/>
          <w:lang w:val="es-GT"/>
        </w:rPr>
        <w:t>, Renata Mendizabal-Cabrera</w:t>
      </w:r>
      <w:r w:rsidRPr="00600D55">
        <w:rPr>
          <w:rFonts w:ascii="Cambria" w:eastAsia="Cambria" w:hAnsi="Cambria" w:cs="Cambria"/>
          <w:vertAlign w:val="superscript"/>
          <w:lang w:val="es-GT"/>
        </w:rPr>
        <w:t>1</w:t>
      </w:r>
    </w:p>
    <w:p w14:paraId="0DE62D83" w14:textId="77777777" w:rsidR="00274B02" w:rsidRPr="00600D55" w:rsidRDefault="00274B02">
      <w:pPr>
        <w:spacing w:line="360" w:lineRule="auto"/>
        <w:jc w:val="both"/>
        <w:rPr>
          <w:rFonts w:ascii="Cambria" w:eastAsia="Cambria" w:hAnsi="Cambria" w:cs="Cambria"/>
          <w:lang w:val="es-GT"/>
        </w:rPr>
      </w:pPr>
    </w:p>
    <w:p w14:paraId="526CAAFE" w14:textId="77777777" w:rsidR="00274B02" w:rsidRPr="00600D55" w:rsidRDefault="00941F69" w:rsidP="00B45488">
      <w:pPr>
        <w:numPr>
          <w:ilvl w:val="0"/>
          <w:numId w:val="1"/>
        </w:numPr>
        <w:pBdr>
          <w:top w:val="nil"/>
          <w:left w:val="nil"/>
          <w:bottom w:val="nil"/>
          <w:right w:val="nil"/>
          <w:between w:val="nil"/>
        </w:pBdr>
        <w:spacing w:line="360" w:lineRule="auto"/>
        <w:ind w:left="714" w:hanging="357"/>
        <w:jc w:val="both"/>
        <w:rPr>
          <w:rFonts w:ascii="Cambria" w:eastAsia="Cambria" w:hAnsi="Cambria" w:cs="Cambria"/>
          <w:color w:val="000000"/>
          <w:lang w:val="es-GT"/>
        </w:rPr>
      </w:pPr>
      <w:r w:rsidRPr="00600D55">
        <w:rPr>
          <w:rFonts w:ascii="Cambria" w:eastAsia="Cambria" w:hAnsi="Cambria" w:cs="Cambria"/>
          <w:lang w:val="es-GT"/>
        </w:rPr>
        <w:t>Centro de Estudios de la Salud, Universidad del Valle de Guatemala, Guatemala.</w:t>
      </w:r>
    </w:p>
    <w:p w14:paraId="2DE8B927" w14:textId="77777777" w:rsidR="00274B02" w:rsidRPr="00600D55" w:rsidRDefault="00941F69" w:rsidP="00B45488">
      <w:pPr>
        <w:numPr>
          <w:ilvl w:val="0"/>
          <w:numId w:val="1"/>
        </w:numPr>
        <w:spacing w:line="360" w:lineRule="auto"/>
        <w:ind w:left="714" w:hanging="357"/>
        <w:jc w:val="both"/>
        <w:rPr>
          <w:rFonts w:ascii="Cambria" w:eastAsia="Cambria" w:hAnsi="Cambria" w:cs="Cambria"/>
          <w:lang w:val="es-GT"/>
        </w:rPr>
      </w:pPr>
      <w:r w:rsidRPr="00600D55">
        <w:rPr>
          <w:rFonts w:ascii="Cambria" w:eastAsia="Cambria" w:hAnsi="Cambria" w:cs="Cambria"/>
          <w:lang w:val="es-GT"/>
        </w:rPr>
        <w:t>Departamento de Biología de Enfermedades Tropicales, Liverpool School of Tropical Medicine, Liverpool, Reino Unido</w:t>
      </w:r>
    </w:p>
    <w:p w14:paraId="6F7CD74F" w14:textId="77777777" w:rsidR="006765E5" w:rsidRPr="00600D55" w:rsidRDefault="006765E5" w:rsidP="006765E5">
      <w:pPr>
        <w:numPr>
          <w:ilvl w:val="0"/>
          <w:numId w:val="1"/>
        </w:numPr>
        <w:spacing w:line="360" w:lineRule="auto"/>
        <w:ind w:left="714" w:hanging="357"/>
        <w:jc w:val="both"/>
        <w:rPr>
          <w:rFonts w:ascii="Cambria" w:eastAsia="Cambria" w:hAnsi="Cambria" w:cs="Cambria"/>
          <w:lang w:val="es-GT"/>
        </w:rPr>
      </w:pPr>
      <w:r w:rsidRPr="00600D55">
        <w:rPr>
          <w:rFonts w:ascii="Cambria" w:eastAsia="Cambria" w:hAnsi="Cambria" w:cs="Cambria"/>
          <w:lang w:val="es-GT"/>
        </w:rPr>
        <w:t>Ministerio de Salud y Asistencia Social, Guatemala, Guatemala</w:t>
      </w:r>
    </w:p>
    <w:p w14:paraId="5413CFB4" w14:textId="77777777" w:rsidR="00274B02" w:rsidRPr="00600D55" w:rsidRDefault="00941F69" w:rsidP="00B45488">
      <w:pPr>
        <w:numPr>
          <w:ilvl w:val="0"/>
          <w:numId w:val="1"/>
        </w:numPr>
        <w:spacing w:line="360" w:lineRule="auto"/>
        <w:ind w:left="714" w:hanging="357"/>
        <w:jc w:val="both"/>
        <w:rPr>
          <w:rFonts w:ascii="Cambria" w:eastAsia="Cambria" w:hAnsi="Cambria" w:cs="Cambria"/>
          <w:lang w:val="es-GT"/>
        </w:rPr>
      </w:pPr>
      <w:r w:rsidRPr="00600D55">
        <w:rPr>
          <w:rFonts w:ascii="Cambria" w:eastAsia="Cambria" w:hAnsi="Cambria" w:cs="Cambria"/>
          <w:lang w:val="es-GT"/>
        </w:rPr>
        <w:t>Departamento de Bioquímica, Universidad del Valle de Guatemala, Guatemala</w:t>
      </w:r>
    </w:p>
    <w:p w14:paraId="77F4C372" w14:textId="77777777" w:rsidR="00274B02" w:rsidRPr="00600D55" w:rsidRDefault="00941F69" w:rsidP="00B45488">
      <w:pPr>
        <w:numPr>
          <w:ilvl w:val="0"/>
          <w:numId w:val="1"/>
        </w:numPr>
        <w:spacing w:line="360" w:lineRule="auto"/>
        <w:ind w:left="714" w:hanging="357"/>
        <w:jc w:val="both"/>
        <w:rPr>
          <w:rFonts w:ascii="Cambria" w:eastAsia="Cambria" w:hAnsi="Cambria" w:cs="Cambria"/>
          <w:lang w:val="es-GT"/>
        </w:rPr>
      </w:pPr>
      <w:r w:rsidRPr="00600D55">
        <w:rPr>
          <w:rFonts w:ascii="Cambria" w:eastAsia="Cambria" w:hAnsi="Cambria" w:cs="Cambria"/>
          <w:lang w:val="es-GT"/>
        </w:rPr>
        <w:t>Departamento de Ciencias Biológicas, Universidad de Notre Dame, Estados Unidos</w:t>
      </w:r>
    </w:p>
    <w:p w14:paraId="03FADF95" w14:textId="62DC55A9" w:rsidR="00274B02" w:rsidRDefault="00941F69">
      <w:pPr>
        <w:spacing w:after="240" w:line="360" w:lineRule="auto"/>
        <w:jc w:val="both"/>
        <w:rPr>
          <w:rFonts w:ascii="Cambria" w:eastAsia="Cambria" w:hAnsi="Cambria" w:cs="Cambria"/>
          <w:lang w:val="es-GT"/>
        </w:rPr>
      </w:pPr>
      <w:r w:rsidRPr="00600D55">
        <w:rPr>
          <w:rFonts w:ascii="Cambria" w:eastAsia="Cambria" w:hAnsi="Cambria" w:cs="Cambria"/>
          <w:lang w:val="es-GT"/>
        </w:rPr>
        <w:t xml:space="preserve">* Autor para correspondencia: </w:t>
      </w:r>
      <w:hyperlink r:id="rId8" w:history="1">
        <w:r w:rsidR="00D63B67" w:rsidRPr="00AA1BD9">
          <w:rPr>
            <w:rStyle w:val="Hyperlink"/>
            <w:rFonts w:ascii="Cambria" w:eastAsia="Cambria" w:hAnsi="Cambria" w:cs="Cambria"/>
            <w:lang w:val="es-GT"/>
          </w:rPr>
          <w:t>yslopez@uvg.edu.gt</w:t>
        </w:r>
      </w:hyperlink>
    </w:p>
    <w:p w14:paraId="57A109FC" w14:textId="70905304" w:rsidR="00D63B67" w:rsidRPr="00694D5A" w:rsidRDefault="00D63B67">
      <w:pPr>
        <w:spacing w:after="240" w:line="360" w:lineRule="auto"/>
        <w:jc w:val="both"/>
        <w:rPr>
          <w:rFonts w:ascii="Cambria" w:eastAsia="Cambria" w:hAnsi="Cambria" w:cs="Cambria"/>
          <w:lang w:val="es-ES_tradnl"/>
        </w:rPr>
      </w:pPr>
      <w:r>
        <w:rPr>
          <w:rFonts w:ascii="Cambria" w:eastAsia="Cambria" w:hAnsi="Cambria" w:cs="Cambria"/>
          <w:lang w:val="es-GT"/>
        </w:rPr>
        <w:t>§ Afili</w:t>
      </w:r>
      <w:r>
        <w:rPr>
          <w:rFonts w:ascii="Cambria" w:eastAsia="Cambria" w:hAnsi="Cambria" w:cs="Cambria"/>
          <w:lang w:val="es-ES_tradnl"/>
        </w:rPr>
        <w:t xml:space="preserve">ación actual: Facultad de Ciencias Médicas y Biológicas, Universidad Oxford Brookes, Oxford, Reino Unido. </w:t>
      </w:r>
    </w:p>
    <w:p w14:paraId="4A6011A6" w14:textId="38E3F6D9" w:rsidR="00274B02" w:rsidRPr="00600D55" w:rsidRDefault="009B1020">
      <w:pPr>
        <w:spacing w:line="360" w:lineRule="auto"/>
        <w:jc w:val="both"/>
        <w:rPr>
          <w:rFonts w:ascii="Cambria" w:eastAsia="Cambria" w:hAnsi="Cambria" w:cs="Cambria"/>
          <w:b/>
          <w:lang w:val="es-GT"/>
        </w:rPr>
      </w:pPr>
      <w:r>
        <w:rPr>
          <w:rFonts w:ascii="Cambria" w:eastAsia="Cambria" w:hAnsi="Cambria" w:cs="Cambria"/>
          <w:b/>
          <w:lang w:val="es-GT"/>
        </w:rPr>
        <w:t>RESUMEN</w:t>
      </w:r>
    </w:p>
    <w:p w14:paraId="6291E1D2" w14:textId="55EF4404" w:rsidR="00274B02" w:rsidRDefault="004B49D9">
      <w:pPr>
        <w:spacing w:line="360" w:lineRule="auto"/>
        <w:jc w:val="both"/>
        <w:rPr>
          <w:rFonts w:ascii="Cambria" w:eastAsia="Cambria" w:hAnsi="Cambria" w:cs="Cambria"/>
          <w:b/>
          <w:lang w:val="es-GT"/>
        </w:rPr>
      </w:pPr>
      <w:r>
        <w:rPr>
          <w:rFonts w:ascii="Cambria" w:eastAsia="Cambria" w:hAnsi="Cambria" w:cs="Cambria"/>
          <w:b/>
          <w:lang w:val="es-GT"/>
        </w:rPr>
        <w:t>Antecedentes</w:t>
      </w:r>
    </w:p>
    <w:p w14:paraId="5BF1281F" w14:textId="49E4F039" w:rsidR="004B49D9" w:rsidRPr="00694D5A" w:rsidRDefault="00176FA0">
      <w:pPr>
        <w:spacing w:line="360" w:lineRule="auto"/>
        <w:jc w:val="both"/>
        <w:rPr>
          <w:rFonts w:ascii="Cambria" w:eastAsia="Cambria" w:hAnsi="Cambria" w:cs="Cambria"/>
          <w:bCs/>
          <w:lang w:val="es-ES_tradnl"/>
        </w:rPr>
      </w:pPr>
      <w:r>
        <w:rPr>
          <w:rFonts w:ascii="Cambria" w:eastAsia="Cambria" w:hAnsi="Cambria" w:cs="Cambria"/>
          <w:bCs/>
          <w:lang w:val="es-GT"/>
        </w:rPr>
        <w:t xml:space="preserve">Leishmaniasis cutánea (LC) es una enfermedad parasítica transimtida por vectores endémica en 90 países, incluyendo Guatemala. A pesar de la endemicidad de la enfermedad en el país, los factores más importantes que contribuyen a su transmisión </w:t>
      </w:r>
      <w:r w:rsidR="005D39CE">
        <w:rPr>
          <w:rFonts w:ascii="Cambria" w:eastAsia="Cambria" w:hAnsi="Cambria" w:cs="Cambria"/>
          <w:bCs/>
          <w:lang w:val="es-GT"/>
        </w:rPr>
        <w:t xml:space="preserve">no se conocen. Para </w:t>
      </w:r>
      <w:r w:rsidR="005D39CE">
        <w:rPr>
          <w:rFonts w:ascii="Cambria" w:eastAsia="Cambria" w:hAnsi="Cambria" w:cs="Cambria"/>
          <w:bCs/>
          <w:lang w:val="es-ES_tradnl"/>
        </w:rPr>
        <w:t xml:space="preserve">abordar </w:t>
      </w:r>
      <w:r w:rsidR="00EC6FBD">
        <w:rPr>
          <w:rFonts w:ascii="Cambria" w:eastAsia="Cambria" w:hAnsi="Cambria" w:cs="Cambria"/>
          <w:bCs/>
          <w:lang w:val="es-ES_tradnl"/>
        </w:rPr>
        <w:t xml:space="preserve">estos </w:t>
      </w:r>
      <w:r w:rsidR="00E6511B">
        <w:rPr>
          <w:rFonts w:ascii="Cambria" w:eastAsia="Cambria" w:hAnsi="Cambria" w:cs="Cambria"/>
          <w:bCs/>
          <w:lang w:val="es-ES_tradnl"/>
        </w:rPr>
        <w:t xml:space="preserve">vacíos </w:t>
      </w:r>
      <w:r w:rsidR="00EC6FBD">
        <w:rPr>
          <w:rFonts w:ascii="Cambria" w:eastAsia="Cambria" w:hAnsi="Cambria" w:cs="Cambria"/>
          <w:bCs/>
          <w:lang w:val="es-ES_tradnl"/>
        </w:rPr>
        <w:t xml:space="preserve">de información caracterizamos la población de flebótomos y parásitos de </w:t>
      </w:r>
      <w:r w:rsidR="00EC6FBD" w:rsidRPr="00694D5A">
        <w:rPr>
          <w:rFonts w:ascii="Cambria" w:eastAsia="Cambria" w:hAnsi="Cambria" w:cs="Cambria"/>
          <w:bCs/>
          <w:i/>
          <w:iCs/>
          <w:lang w:val="es-ES_tradnl"/>
        </w:rPr>
        <w:t>Leishmania</w:t>
      </w:r>
      <w:r w:rsidR="00EC6FBD">
        <w:rPr>
          <w:rFonts w:ascii="Cambria" w:eastAsia="Cambria" w:hAnsi="Cambria" w:cs="Cambria"/>
          <w:bCs/>
          <w:lang w:val="es-ES_tradnl"/>
        </w:rPr>
        <w:t xml:space="preserve"> </w:t>
      </w:r>
      <w:r w:rsidR="002D6548">
        <w:rPr>
          <w:rFonts w:ascii="Cambria" w:eastAsia="Cambria" w:hAnsi="Cambria" w:cs="Cambria"/>
          <w:bCs/>
          <w:lang w:val="es-ES_tradnl"/>
        </w:rPr>
        <w:t>presentes en</w:t>
      </w:r>
      <w:r w:rsidR="00EC6FBD">
        <w:rPr>
          <w:rFonts w:ascii="Cambria" w:eastAsia="Cambria" w:hAnsi="Cambria" w:cs="Cambria"/>
          <w:bCs/>
          <w:lang w:val="es-ES_tradnl"/>
        </w:rPr>
        <w:t xml:space="preserve"> pacientes </w:t>
      </w:r>
      <w:r w:rsidR="002D6548">
        <w:rPr>
          <w:rFonts w:ascii="Cambria" w:eastAsia="Cambria" w:hAnsi="Cambria" w:cs="Cambria"/>
          <w:bCs/>
          <w:lang w:val="es-ES_tradnl"/>
        </w:rPr>
        <w:t xml:space="preserve">y flebótomos en una comunidad endémica de Guatemala. </w:t>
      </w:r>
    </w:p>
    <w:p w14:paraId="237080D0" w14:textId="076C0B6A" w:rsidR="00311DE0" w:rsidRDefault="00EE1745">
      <w:pPr>
        <w:spacing w:line="360" w:lineRule="auto"/>
        <w:jc w:val="both"/>
        <w:rPr>
          <w:rFonts w:ascii="Cambria" w:eastAsia="Cambria" w:hAnsi="Cambria" w:cs="Cambria"/>
          <w:b/>
          <w:lang w:val="es-GT"/>
        </w:rPr>
      </w:pPr>
      <w:r>
        <w:rPr>
          <w:rFonts w:ascii="Cambria" w:eastAsia="Cambria" w:hAnsi="Cambria" w:cs="Cambria"/>
          <w:b/>
          <w:lang w:val="es-GT"/>
        </w:rPr>
        <w:t>Métodos</w:t>
      </w:r>
    </w:p>
    <w:p w14:paraId="0AB6F8F4" w14:textId="575FF3BD" w:rsidR="00EE1745" w:rsidRDefault="00A54C58">
      <w:pPr>
        <w:spacing w:line="360" w:lineRule="auto"/>
        <w:jc w:val="both"/>
        <w:rPr>
          <w:rFonts w:ascii="Cambria" w:eastAsia="Cambria" w:hAnsi="Cambria" w:cs="Cambria"/>
          <w:bCs/>
          <w:lang w:val="es-ES_tradnl"/>
        </w:rPr>
      </w:pPr>
      <w:r>
        <w:rPr>
          <w:rFonts w:ascii="Cambria" w:eastAsia="Cambria" w:hAnsi="Cambria" w:cs="Cambria"/>
          <w:bCs/>
          <w:lang w:val="es-GT"/>
        </w:rPr>
        <w:t>De marzo a agosto 2022, visitamos las viviendas de 2</w:t>
      </w:r>
      <w:r w:rsidR="00DB7A46">
        <w:rPr>
          <w:rFonts w:ascii="Cambria" w:eastAsia="Cambria" w:hAnsi="Cambria" w:cs="Cambria"/>
          <w:bCs/>
          <w:lang w:val="es-GT"/>
        </w:rPr>
        <w:t>3</w:t>
      </w:r>
      <w:r>
        <w:rPr>
          <w:rFonts w:ascii="Cambria" w:eastAsia="Cambria" w:hAnsi="Cambria" w:cs="Cambria"/>
          <w:bCs/>
          <w:lang w:val="es-GT"/>
        </w:rPr>
        <w:t xml:space="preserve"> pacientes diagnosticados recientemente con LC para colectar flebótomos en tres ambientes: dentro de la vivienda, fuera en los corrales de animales y en el bosque cercano. Las especies de flebótomo</w:t>
      </w:r>
      <w:r w:rsidR="00DB7A46">
        <w:rPr>
          <w:rFonts w:ascii="Cambria" w:eastAsia="Cambria" w:hAnsi="Cambria" w:cs="Cambria"/>
          <w:bCs/>
          <w:lang w:val="es-GT"/>
        </w:rPr>
        <w:t>s</w:t>
      </w:r>
      <w:r>
        <w:rPr>
          <w:rFonts w:ascii="Cambria" w:eastAsia="Cambria" w:hAnsi="Cambria" w:cs="Cambria"/>
          <w:bCs/>
          <w:lang w:val="es-GT"/>
        </w:rPr>
        <w:t xml:space="preserve"> fueron </w:t>
      </w:r>
      <w:r w:rsidR="00DB7A46">
        <w:rPr>
          <w:rFonts w:ascii="Cambria" w:eastAsia="Cambria" w:hAnsi="Cambria" w:cs="Cambria"/>
          <w:bCs/>
          <w:lang w:val="es-GT"/>
        </w:rPr>
        <w:t>identificadas</w:t>
      </w:r>
      <w:r>
        <w:rPr>
          <w:rFonts w:ascii="Cambria" w:eastAsia="Cambria" w:hAnsi="Cambria" w:cs="Cambria"/>
          <w:bCs/>
          <w:lang w:val="es-GT"/>
        </w:rPr>
        <w:t xml:space="preserve"> utilizando PCR de</w:t>
      </w:r>
      <w:r w:rsidR="00E4087D">
        <w:rPr>
          <w:rFonts w:ascii="Cambria" w:eastAsia="Cambria" w:hAnsi="Cambria" w:cs="Cambria"/>
          <w:bCs/>
          <w:lang w:val="es-GT"/>
        </w:rPr>
        <w:t>l gen</w:t>
      </w:r>
      <w:r>
        <w:rPr>
          <w:rFonts w:ascii="Cambria" w:eastAsia="Cambria" w:hAnsi="Cambria" w:cs="Cambria"/>
          <w:bCs/>
          <w:lang w:val="es-GT"/>
        </w:rPr>
        <w:t xml:space="preserve"> citocromo C</w:t>
      </w:r>
      <w:r w:rsidR="00F6799E">
        <w:rPr>
          <w:rFonts w:ascii="Cambria" w:eastAsia="Cambria" w:hAnsi="Cambria" w:cs="Cambria"/>
          <w:bCs/>
          <w:lang w:val="es-GT"/>
        </w:rPr>
        <w:t xml:space="preserve"> seguido de secuenciación. Los flebótomos fueron tamizados para ADN de </w:t>
      </w:r>
      <w:r w:rsidR="00F6799E" w:rsidRPr="00694D5A">
        <w:rPr>
          <w:rFonts w:ascii="Cambria" w:eastAsia="Cambria" w:hAnsi="Cambria" w:cs="Cambria"/>
          <w:bCs/>
          <w:i/>
          <w:iCs/>
          <w:lang w:val="es-GT"/>
        </w:rPr>
        <w:t>Leishmania</w:t>
      </w:r>
      <w:r w:rsidR="00F6799E">
        <w:rPr>
          <w:rFonts w:ascii="Cambria" w:eastAsia="Cambria" w:hAnsi="Cambria" w:cs="Cambria"/>
          <w:bCs/>
          <w:lang w:val="es-GT"/>
        </w:rPr>
        <w:t xml:space="preserve"> con PCR del gen de la proteina </w:t>
      </w:r>
      <w:r w:rsidR="00F6799E">
        <w:rPr>
          <w:rFonts w:ascii="Cambria" w:eastAsia="Cambria" w:hAnsi="Cambria" w:cs="Cambria"/>
          <w:bCs/>
          <w:lang w:val="es-ES_tradnl"/>
        </w:rPr>
        <w:t xml:space="preserve">de </w:t>
      </w:r>
      <w:r w:rsidR="00F6799E">
        <w:rPr>
          <w:rFonts w:ascii="Cambria" w:eastAsia="Cambria" w:hAnsi="Cambria" w:cs="Cambria"/>
          <w:bCs/>
          <w:lang w:val="es-ES_tradnl"/>
        </w:rPr>
        <w:lastRenderedPageBreak/>
        <w:t>choque térmico 70 (hsp70) y secuenciación. Usando esta misma tecnología en</w:t>
      </w:r>
      <w:r w:rsidR="0083290C">
        <w:rPr>
          <w:rFonts w:ascii="Cambria" w:eastAsia="Cambria" w:hAnsi="Cambria" w:cs="Cambria"/>
          <w:bCs/>
          <w:lang w:val="es-ES_tradnl"/>
        </w:rPr>
        <w:t xml:space="preserve"> tejido extraído de pacientes, identificamos las especies de parásito causando infecciones en la comunidad. </w:t>
      </w:r>
    </w:p>
    <w:p w14:paraId="51FA010E" w14:textId="2711A8A6" w:rsidR="0083290C" w:rsidRDefault="00F42CA3">
      <w:pPr>
        <w:spacing w:line="360" w:lineRule="auto"/>
        <w:jc w:val="both"/>
        <w:rPr>
          <w:rFonts w:ascii="Cambria" w:eastAsia="Cambria" w:hAnsi="Cambria" w:cs="Cambria"/>
          <w:bCs/>
          <w:lang w:val="es-ES_tradnl"/>
        </w:rPr>
      </w:pPr>
      <w:r>
        <w:rPr>
          <w:rFonts w:ascii="Cambria" w:eastAsia="Cambria" w:hAnsi="Cambria" w:cs="Cambria"/>
          <w:b/>
          <w:lang w:val="es-ES_tradnl"/>
        </w:rPr>
        <w:t>Resultados</w:t>
      </w:r>
    </w:p>
    <w:p w14:paraId="3D3CAA5C" w14:textId="136ECCC1" w:rsidR="00F42CA3" w:rsidRDefault="000E6171">
      <w:pPr>
        <w:spacing w:line="360" w:lineRule="auto"/>
        <w:jc w:val="both"/>
        <w:rPr>
          <w:rFonts w:ascii="Cambria" w:eastAsia="Cambria" w:hAnsi="Cambria" w:cs="Cambria"/>
          <w:bCs/>
          <w:lang w:val="es-ES_tradnl"/>
        </w:rPr>
      </w:pPr>
      <w:r>
        <w:rPr>
          <w:rFonts w:ascii="Cambria" w:eastAsia="Cambria" w:hAnsi="Cambria" w:cs="Cambria"/>
          <w:bCs/>
          <w:lang w:val="es-ES_tradnl"/>
        </w:rPr>
        <w:t xml:space="preserve">Colectamos 93 flebótomos (79% hembras) </w:t>
      </w:r>
      <w:r w:rsidR="00610462">
        <w:rPr>
          <w:rFonts w:ascii="Cambria" w:eastAsia="Cambria" w:hAnsi="Cambria" w:cs="Cambria"/>
          <w:bCs/>
          <w:lang w:val="es-ES_tradnl"/>
        </w:rPr>
        <w:t xml:space="preserve">de al menos cinco especies, tres de las cuales han sido asociadas con transmisión de </w:t>
      </w:r>
      <w:r w:rsidR="00610462" w:rsidRPr="00694D5A">
        <w:rPr>
          <w:rFonts w:ascii="Cambria" w:eastAsia="Cambria" w:hAnsi="Cambria" w:cs="Cambria"/>
          <w:bCs/>
          <w:i/>
          <w:iCs/>
          <w:lang w:val="es-ES_tradnl"/>
        </w:rPr>
        <w:t>Leishmania</w:t>
      </w:r>
      <w:r w:rsidR="00610462">
        <w:rPr>
          <w:rFonts w:ascii="Cambria" w:eastAsia="Cambria" w:hAnsi="Cambria" w:cs="Cambria"/>
          <w:bCs/>
          <w:lang w:val="es-ES_tradnl"/>
        </w:rPr>
        <w:t xml:space="preserve">: </w:t>
      </w:r>
      <w:r w:rsidR="00610462" w:rsidRPr="00694D5A">
        <w:rPr>
          <w:rFonts w:ascii="Cambria" w:eastAsia="Cambria" w:hAnsi="Cambria" w:cs="Cambria"/>
          <w:bCs/>
          <w:i/>
          <w:iCs/>
          <w:lang w:val="es-ES_tradnl"/>
        </w:rPr>
        <w:t xml:space="preserve">Nyssomyia ylephiletor, Bichromomyia olmeca </w:t>
      </w:r>
      <w:r w:rsidR="00610462" w:rsidRPr="007A21BA">
        <w:rPr>
          <w:rFonts w:ascii="Cambria" w:eastAsia="Cambria" w:hAnsi="Cambria" w:cs="Cambria"/>
          <w:bCs/>
          <w:lang w:val="es-ES_tradnl"/>
        </w:rPr>
        <w:t>y</w:t>
      </w:r>
      <w:r w:rsidR="00610462" w:rsidRPr="00694D5A">
        <w:rPr>
          <w:rFonts w:ascii="Cambria" w:eastAsia="Cambria" w:hAnsi="Cambria" w:cs="Cambria"/>
          <w:bCs/>
          <w:i/>
          <w:iCs/>
          <w:lang w:val="es-ES_tradnl"/>
        </w:rPr>
        <w:t xml:space="preserve"> Lutzomyia cruciata</w:t>
      </w:r>
      <w:r w:rsidR="00610462">
        <w:rPr>
          <w:rFonts w:ascii="Cambria" w:eastAsia="Cambria" w:hAnsi="Cambria" w:cs="Cambria"/>
          <w:bCs/>
          <w:lang w:val="es-ES_tradnl"/>
        </w:rPr>
        <w:t xml:space="preserve">. </w:t>
      </w:r>
      <w:r w:rsidR="00E12743">
        <w:rPr>
          <w:rFonts w:ascii="Cambria" w:eastAsia="Cambria" w:hAnsi="Cambria" w:cs="Cambria"/>
          <w:bCs/>
          <w:lang w:val="es-ES_tradnl"/>
        </w:rPr>
        <w:t xml:space="preserve">La especie antropofílica </w:t>
      </w:r>
      <w:r w:rsidR="00E12743" w:rsidRPr="00694D5A">
        <w:rPr>
          <w:rFonts w:ascii="Cambria" w:eastAsia="Cambria" w:hAnsi="Cambria" w:cs="Cambria"/>
          <w:bCs/>
          <w:i/>
          <w:iCs/>
          <w:lang w:val="es-ES_tradnl"/>
        </w:rPr>
        <w:t>Ny. ylephiletor</w:t>
      </w:r>
      <w:r w:rsidR="00E12743">
        <w:rPr>
          <w:rFonts w:ascii="Cambria" w:eastAsia="Cambria" w:hAnsi="Cambria" w:cs="Cambria"/>
          <w:bCs/>
          <w:lang w:val="es-ES_tradnl"/>
        </w:rPr>
        <w:t xml:space="preserve">, de la cual únicamente hembras se colectaron, fue la especie más común (28%) y fue colectada principalmente en el interior </w:t>
      </w:r>
      <w:r w:rsidR="00F6502D">
        <w:rPr>
          <w:rFonts w:ascii="Cambria" w:eastAsia="Cambria" w:hAnsi="Cambria" w:cs="Cambria"/>
          <w:bCs/>
          <w:lang w:val="es-ES_tradnl"/>
        </w:rPr>
        <w:t xml:space="preserve">de la vivienda </w:t>
      </w:r>
      <w:r w:rsidR="00E12743">
        <w:rPr>
          <w:rFonts w:ascii="Cambria" w:eastAsia="Cambria" w:hAnsi="Cambria" w:cs="Cambria"/>
          <w:bCs/>
          <w:lang w:val="es-ES_tradnl"/>
        </w:rPr>
        <w:t xml:space="preserve">(73.1%). Cuatro flebótomos fueron positivas para ADN de </w:t>
      </w:r>
      <w:r w:rsidR="00E12743" w:rsidRPr="00694D5A">
        <w:rPr>
          <w:rFonts w:ascii="Cambria" w:eastAsia="Cambria" w:hAnsi="Cambria" w:cs="Cambria"/>
          <w:bCs/>
          <w:i/>
          <w:iCs/>
          <w:lang w:val="es-ES_tradnl"/>
        </w:rPr>
        <w:t>Leishmania</w:t>
      </w:r>
      <w:r w:rsidR="00480956">
        <w:rPr>
          <w:rFonts w:ascii="Cambria" w:eastAsia="Cambria" w:hAnsi="Cambria" w:cs="Cambria"/>
          <w:bCs/>
          <w:lang w:val="es-ES_tradnl"/>
        </w:rPr>
        <w:t>, y una de ellas (</w:t>
      </w:r>
      <w:r w:rsidR="00480956" w:rsidRPr="00694D5A">
        <w:rPr>
          <w:rFonts w:ascii="Cambria" w:eastAsia="Cambria" w:hAnsi="Cambria" w:cs="Cambria"/>
          <w:bCs/>
          <w:i/>
          <w:iCs/>
          <w:lang w:val="es-ES_tradnl"/>
        </w:rPr>
        <w:t>Ny. ylephiletor</w:t>
      </w:r>
      <w:r w:rsidR="00480956">
        <w:rPr>
          <w:rFonts w:ascii="Cambria" w:eastAsia="Cambria" w:hAnsi="Cambria" w:cs="Cambria"/>
          <w:bCs/>
          <w:lang w:val="es-ES_tradnl"/>
        </w:rPr>
        <w:t>) fue capturada en el interior de la vivienda.</w:t>
      </w:r>
      <w:r w:rsidR="00416EC4">
        <w:rPr>
          <w:rFonts w:ascii="Cambria" w:eastAsia="Cambria" w:hAnsi="Cambria" w:cs="Cambria"/>
          <w:bCs/>
          <w:lang w:val="es-ES_tradnl"/>
        </w:rPr>
        <w:t xml:space="preserve"> El complejo</w:t>
      </w:r>
      <w:r w:rsidR="00D63B70">
        <w:rPr>
          <w:rFonts w:ascii="Cambria" w:eastAsia="Cambria" w:hAnsi="Cambria" w:cs="Cambria"/>
          <w:bCs/>
          <w:lang w:val="es-ES_tradnl"/>
        </w:rPr>
        <w:t xml:space="preserve"> de parásitos</w:t>
      </w:r>
      <w:r w:rsidR="00416EC4">
        <w:rPr>
          <w:rFonts w:ascii="Cambria" w:eastAsia="Cambria" w:hAnsi="Cambria" w:cs="Cambria"/>
          <w:bCs/>
          <w:lang w:val="es-ES_tradnl"/>
        </w:rPr>
        <w:t xml:space="preserve"> </w:t>
      </w:r>
      <w:r w:rsidR="00416EC4" w:rsidRPr="00694D5A">
        <w:rPr>
          <w:rFonts w:ascii="Cambria" w:eastAsia="Cambria" w:hAnsi="Cambria" w:cs="Cambria"/>
          <w:bCs/>
          <w:i/>
          <w:iCs/>
          <w:lang w:val="es-ES_tradnl"/>
        </w:rPr>
        <w:t>L. guyanensis</w:t>
      </w:r>
      <w:r w:rsidR="00416EC4">
        <w:rPr>
          <w:rFonts w:ascii="Cambria" w:eastAsia="Cambria" w:hAnsi="Cambria" w:cs="Cambria"/>
          <w:bCs/>
          <w:lang w:val="es-ES_tradnl"/>
        </w:rPr>
        <w:t xml:space="preserve"> (</w:t>
      </w:r>
      <w:r w:rsidR="00416EC4" w:rsidRPr="00694D5A">
        <w:rPr>
          <w:rFonts w:ascii="Cambria" w:eastAsia="Cambria" w:hAnsi="Cambria" w:cs="Cambria"/>
          <w:bCs/>
          <w:i/>
          <w:iCs/>
          <w:lang w:val="es-ES_tradnl"/>
        </w:rPr>
        <w:t>L. guyanensis</w:t>
      </w:r>
      <w:r w:rsidR="00416EC4">
        <w:rPr>
          <w:rFonts w:ascii="Cambria" w:eastAsia="Cambria" w:hAnsi="Cambria" w:cs="Cambria"/>
          <w:bCs/>
          <w:lang w:val="es-ES_tradnl"/>
        </w:rPr>
        <w:t xml:space="preserve"> y </w:t>
      </w:r>
      <w:r w:rsidR="00416EC4" w:rsidRPr="00694D5A">
        <w:rPr>
          <w:rFonts w:ascii="Cambria" w:eastAsia="Cambria" w:hAnsi="Cambria" w:cs="Cambria"/>
          <w:bCs/>
          <w:i/>
          <w:iCs/>
          <w:lang w:val="es-ES_tradnl"/>
        </w:rPr>
        <w:t>L. panamensis</w:t>
      </w:r>
      <w:r w:rsidR="00416EC4">
        <w:rPr>
          <w:rFonts w:ascii="Cambria" w:eastAsia="Cambria" w:hAnsi="Cambria" w:cs="Cambria"/>
          <w:bCs/>
          <w:lang w:val="es-ES_tradnl"/>
        </w:rPr>
        <w:t>)</w:t>
      </w:r>
      <w:r w:rsidR="00D63B70">
        <w:rPr>
          <w:rFonts w:ascii="Cambria" w:eastAsia="Cambria" w:hAnsi="Cambria" w:cs="Cambria"/>
          <w:bCs/>
          <w:lang w:val="es-ES_tradnl"/>
        </w:rPr>
        <w:t xml:space="preserve"> fue detectado en flebótomos y pacientes. En pacientes también detectamos </w:t>
      </w:r>
      <w:r w:rsidR="00D63B70" w:rsidRPr="00694D5A">
        <w:rPr>
          <w:rFonts w:ascii="Cambria" w:eastAsia="Cambria" w:hAnsi="Cambria" w:cs="Cambria"/>
          <w:bCs/>
          <w:i/>
          <w:iCs/>
          <w:lang w:val="es-ES_tradnl"/>
        </w:rPr>
        <w:t>L. braziliensis</w:t>
      </w:r>
      <w:r w:rsidR="00D63B70">
        <w:rPr>
          <w:rFonts w:ascii="Cambria" w:eastAsia="Cambria" w:hAnsi="Cambria" w:cs="Cambria"/>
          <w:bCs/>
          <w:lang w:val="es-ES_tradnl"/>
        </w:rPr>
        <w:t xml:space="preserve"> y una forma cutánea de </w:t>
      </w:r>
      <w:r w:rsidR="00D63B70" w:rsidRPr="00694D5A">
        <w:rPr>
          <w:rFonts w:ascii="Cambria" w:eastAsia="Cambria" w:hAnsi="Cambria" w:cs="Cambria"/>
          <w:bCs/>
          <w:i/>
          <w:iCs/>
          <w:lang w:val="es-ES_tradnl"/>
        </w:rPr>
        <w:t>L. infantum</w:t>
      </w:r>
      <w:r w:rsidR="00D63B70">
        <w:rPr>
          <w:rFonts w:ascii="Cambria" w:eastAsia="Cambria" w:hAnsi="Cambria" w:cs="Cambria"/>
          <w:bCs/>
          <w:lang w:val="es-ES_tradnl"/>
        </w:rPr>
        <w:t xml:space="preserve">. Tres hembras </w:t>
      </w:r>
      <w:r w:rsidR="00D63B70" w:rsidRPr="00694D5A">
        <w:rPr>
          <w:rFonts w:ascii="Cambria" w:eastAsia="Cambria" w:hAnsi="Cambria" w:cs="Cambria"/>
          <w:bCs/>
          <w:i/>
          <w:iCs/>
          <w:lang w:val="es-ES_tradnl"/>
        </w:rPr>
        <w:t>Ny. ylephiletor</w:t>
      </w:r>
      <w:r w:rsidR="00D63B70">
        <w:rPr>
          <w:rFonts w:ascii="Cambria" w:eastAsia="Cambria" w:hAnsi="Cambria" w:cs="Cambria"/>
          <w:bCs/>
          <w:lang w:val="es-ES_tradnl"/>
        </w:rPr>
        <w:t xml:space="preserve"> con sangre en el abdomen fueron tamizadas para identificación de fuente sanguínea, encontrándose sangre de humanos y cerdo doméstico. </w:t>
      </w:r>
    </w:p>
    <w:p w14:paraId="01D6734B" w14:textId="6D914A26" w:rsidR="00AC232E" w:rsidRDefault="00AC232E">
      <w:pPr>
        <w:spacing w:line="360" w:lineRule="auto"/>
        <w:jc w:val="both"/>
        <w:rPr>
          <w:rFonts w:ascii="Cambria" w:eastAsia="Cambria" w:hAnsi="Cambria" w:cs="Cambria"/>
          <w:b/>
          <w:lang w:val="es-ES_tradnl"/>
        </w:rPr>
      </w:pPr>
      <w:r>
        <w:rPr>
          <w:rFonts w:ascii="Cambria" w:eastAsia="Cambria" w:hAnsi="Cambria" w:cs="Cambria"/>
          <w:b/>
          <w:lang w:val="es-ES_tradnl"/>
        </w:rPr>
        <w:t>Conclusiones</w:t>
      </w:r>
    </w:p>
    <w:p w14:paraId="31EBCA91" w14:textId="6286E390" w:rsidR="00AC232E" w:rsidRPr="00AC232E" w:rsidRDefault="006C34CD">
      <w:pPr>
        <w:spacing w:line="360" w:lineRule="auto"/>
        <w:jc w:val="both"/>
        <w:rPr>
          <w:rFonts w:ascii="Cambria" w:eastAsia="Cambria" w:hAnsi="Cambria" w:cs="Cambria"/>
          <w:bCs/>
          <w:lang w:val="es-ES_tradnl"/>
        </w:rPr>
      </w:pPr>
      <w:r>
        <w:rPr>
          <w:rFonts w:ascii="Cambria" w:eastAsia="Cambria" w:hAnsi="Cambria" w:cs="Cambria"/>
          <w:bCs/>
          <w:lang w:val="es-ES_tradnl"/>
        </w:rPr>
        <w:t xml:space="preserve">Este es el primer reporte en Guatemala de la presencia de </w:t>
      </w:r>
      <w:r w:rsidRPr="00694D5A">
        <w:rPr>
          <w:rFonts w:ascii="Cambria" w:eastAsia="Cambria" w:hAnsi="Cambria" w:cs="Cambria"/>
          <w:bCs/>
          <w:i/>
          <w:iCs/>
          <w:lang w:val="es-ES_tradnl"/>
        </w:rPr>
        <w:t>L. guyanensis</w:t>
      </w:r>
      <w:r>
        <w:rPr>
          <w:rFonts w:ascii="Cambria" w:eastAsia="Cambria" w:hAnsi="Cambria" w:cs="Cambria"/>
          <w:bCs/>
          <w:lang w:val="es-ES_tradnl"/>
        </w:rPr>
        <w:t xml:space="preserve"> en pacientes y la primera caracterización de infecciones de </w:t>
      </w:r>
      <w:r w:rsidRPr="00694D5A">
        <w:rPr>
          <w:rFonts w:ascii="Cambria" w:eastAsia="Cambria" w:hAnsi="Cambria" w:cs="Cambria"/>
          <w:bCs/>
          <w:i/>
          <w:iCs/>
          <w:lang w:val="es-ES_tradnl"/>
        </w:rPr>
        <w:t>Leishmania</w:t>
      </w:r>
      <w:r>
        <w:rPr>
          <w:rFonts w:ascii="Cambria" w:eastAsia="Cambria" w:hAnsi="Cambria" w:cs="Cambria"/>
          <w:bCs/>
          <w:lang w:val="es-ES_tradnl"/>
        </w:rPr>
        <w:t xml:space="preserve"> en humanos y flebótomos que coinciden en tiempo y área geográfica. La captura de </w:t>
      </w:r>
      <w:r w:rsidR="00002B91">
        <w:rPr>
          <w:rFonts w:ascii="Cambria" w:eastAsia="Cambria" w:hAnsi="Cambria" w:cs="Cambria"/>
          <w:bCs/>
          <w:lang w:val="es-ES_tradnl"/>
        </w:rPr>
        <w:t xml:space="preserve">flebótomos antropofílicos en el interior de la vivienda, algunos positivos a ADN de </w:t>
      </w:r>
      <w:r w:rsidR="00002B91" w:rsidRPr="00694D5A">
        <w:rPr>
          <w:rFonts w:ascii="Cambria" w:eastAsia="Cambria" w:hAnsi="Cambria" w:cs="Cambria"/>
          <w:bCs/>
          <w:i/>
          <w:iCs/>
          <w:lang w:val="es-ES_tradnl"/>
        </w:rPr>
        <w:t>Leishmania</w:t>
      </w:r>
      <w:r w:rsidR="00002B91">
        <w:rPr>
          <w:rFonts w:ascii="Cambria" w:eastAsia="Cambria" w:hAnsi="Cambria" w:cs="Cambria"/>
          <w:bCs/>
          <w:lang w:val="es-ES_tradnl"/>
        </w:rPr>
        <w:t>, podría sugerir transmisión interna de LC, pero m</w:t>
      </w:r>
      <w:r w:rsidR="000C3945">
        <w:rPr>
          <w:rFonts w:ascii="Cambria" w:eastAsia="Cambria" w:hAnsi="Cambria" w:cs="Cambria"/>
          <w:bCs/>
          <w:lang w:val="es-ES_tradnl"/>
        </w:rPr>
        <w:t>ás</w:t>
      </w:r>
      <w:r w:rsidR="00002B91">
        <w:rPr>
          <w:rFonts w:ascii="Cambria" w:eastAsia="Cambria" w:hAnsi="Cambria" w:cs="Cambria"/>
          <w:bCs/>
          <w:lang w:val="es-ES_tradnl"/>
        </w:rPr>
        <w:t xml:space="preserve"> estudios son necesarios para confirmar estos resultados. </w:t>
      </w:r>
      <w:r w:rsidR="00633D60">
        <w:rPr>
          <w:rFonts w:ascii="Cambria" w:eastAsia="Cambria" w:hAnsi="Cambria" w:cs="Cambria"/>
          <w:bCs/>
          <w:lang w:val="es-ES_tradnl"/>
        </w:rPr>
        <w:t>Nuestros hallazgos son clave para</w:t>
      </w:r>
      <w:r w:rsidR="007301AA">
        <w:rPr>
          <w:rFonts w:ascii="Cambria" w:eastAsia="Cambria" w:hAnsi="Cambria" w:cs="Cambria"/>
          <w:bCs/>
          <w:lang w:val="es-ES_tradnl"/>
        </w:rPr>
        <w:t xml:space="preserve"> las autoridades de salud local en</w:t>
      </w:r>
      <w:r w:rsidR="00633D60">
        <w:rPr>
          <w:rFonts w:ascii="Cambria" w:eastAsia="Cambria" w:hAnsi="Cambria" w:cs="Cambria"/>
          <w:bCs/>
          <w:lang w:val="es-ES_tradnl"/>
        </w:rPr>
        <w:t xml:space="preserve"> la toma de decisiones sobre las medidas de prevención más apropiadas</w:t>
      </w:r>
      <w:r w:rsidR="007301AA">
        <w:rPr>
          <w:rFonts w:ascii="Cambria" w:eastAsia="Cambria" w:hAnsi="Cambria" w:cs="Cambria"/>
          <w:bCs/>
          <w:lang w:val="es-ES_tradnl"/>
        </w:rPr>
        <w:t xml:space="preserve">, como el uso de pabellones impregnados con insecticida. </w:t>
      </w:r>
    </w:p>
    <w:p w14:paraId="5584CF89" w14:textId="77777777" w:rsidR="00F6799E" w:rsidRPr="00694D5A" w:rsidRDefault="00F6799E">
      <w:pPr>
        <w:spacing w:line="360" w:lineRule="auto"/>
        <w:jc w:val="both"/>
        <w:rPr>
          <w:rFonts w:ascii="Cambria" w:eastAsia="Cambria" w:hAnsi="Cambria" w:cs="Cambria"/>
          <w:bCs/>
          <w:lang w:val="es-ES_tradnl"/>
        </w:rPr>
      </w:pPr>
    </w:p>
    <w:p w14:paraId="1191314C"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b/>
          <w:lang w:val="es-GT"/>
        </w:rPr>
        <w:t>PALABRAS CLAVE</w:t>
      </w:r>
      <w:r w:rsidRPr="00600D55">
        <w:rPr>
          <w:rFonts w:ascii="Cambria" w:eastAsia="Cambria" w:hAnsi="Cambria" w:cs="Cambria"/>
          <w:lang w:val="es-GT"/>
        </w:rPr>
        <w:t>:</w:t>
      </w:r>
    </w:p>
    <w:p w14:paraId="0A1CFBB1"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Flebótomos, transmisión, leishmaniasis cutánea, epidemiología</w:t>
      </w:r>
    </w:p>
    <w:p w14:paraId="47585FE4" w14:textId="77777777" w:rsidR="00274B02" w:rsidRPr="00600D55" w:rsidRDefault="00274B02">
      <w:pPr>
        <w:spacing w:line="360" w:lineRule="auto"/>
        <w:jc w:val="both"/>
        <w:rPr>
          <w:rFonts w:ascii="Cambria" w:eastAsia="Cambria" w:hAnsi="Cambria" w:cs="Cambria"/>
          <w:lang w:val="es-GT"/>
        </w:rPr>
      </w:pPr>
    </w:p>
    <w:p w14:paraId="246398E7" w14:textId="2ACBF796" w:rsidR="00274B02" w:rsidRPr="00600D55" w:rsidRDefault="005F3786">
      <w:pPr>
        <w:spacing w:line="360" w:lineRule="auto"/>
        <w:jc w:val="both"/>
        <w:rPr>
          <w:rFonts w:ascii="Cambria" w:eastAsia="Cambria" w:hAnsi="Cambria" w:cs="Cambria"/>
          <w:b/>
          <w:lang w:val="es-GT"/>
        </w:rPr>
      </w:pPr>
      <w:r>
        <w:rPr>
          <w:rFonts w:ascii="Cambria" w:eastAsia="Cambria" w:hAnsi="Cambria" w:cs="Cambria"/>
          <w:b/>
          <w:lang w:val="es-GT"/>
        </w:rPr>
        <w:t>ANTECEDENTES</w:t>
      </w:r>
    </w:p>
    <w:p w14:paraId="1BED9F0D" w14:textId="08D493E2"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 xml:space="preserve">La leishmaniasis cutánea (LC) es una enfermedad tropical desatendida prevalente en 90 países (1) particularmente en </w:t>
      </w:r>
      <w:r w:rsidR="000C0958" w:rsidRPr="00600D55">
        <w:rPr>
          <w:rFonts w:ascii="Cambria" w:eastAsia="Cambria" w:hAnsi="Cambria" w:cs="Cambria"/>
          <w:lang w:val="es-GT"/>
        </w:rPr>
        <w:t>áreas</w:t>
      </w:r>
      <w:r w:rsidRPr="00600D55">
        <w:rPr>
          <w:rFonts w:ascii="Cambria" w:eastAsia="Cambria" w:hAnsi="Cambria" w:cs="Cambria"/>
          <w:lang w:val="es-GT"/>
        </w:rPr>
        <w:t xml:space="preserve"> de ingresos bajos y medios. La LC es causada por parásitos intracelulares del género </w:t>
      </w:r>
      <w:r w:rsidRPr="00600D55">
        <w:rPr>
          <w:rFonts w:ascii="Cambria" w:eastAsia="Cambria" w:hAnsi="Cambria" w:cs="Cambria"/>
          <w:i/>
          <w:lang w:val="es-GT"/>
        </w:rPr>
        <w:t xml:space="preserve">Leishmania </w:t>
      </w:r>
      <w:r w:rsidRPr="00600D55">
        <w:rPr>
          <w:rFonts w:ascii="Cambria" w:eastAsia="Cambria" w:hAnsi="Cambria" w:cs="Cambria"/>
          <w:lang w:val="es-GT"/>
        </w:rPr>
        <w:t xml:space="preserve">(Kinetoplastida: Trypanosomatidae) y transmitida por flebótomos hembra (Diptera: Psychodidae) durante la ingesta de sangre. </w:t>
      </w:r>
      <w:r w:rsidRPr="00600D55">
        <w:rPr>
          <w:rFonts w:ascii="Cambria" w:eastAsia="Cambria" w:hAnsi="Cambria" w:cs="Cambria"/>
          <w:lang w:val="es-GT"/>
        </w:rPr>
        <w:lastRenderedPageBreak/>
        <w:t xml:space="preserve">Hasta septiembre de 2023, 48 de los 90 países endémicos notificaron 205.986 casos </w:t>
      </w:r>
      <w:r w:rsidR="002F6935">
        <w:rPr>
          <w:rFonts w:ascii="Cambria" w:eastAsia="Cambria" w:hAnsi="Cambria" w:cs="Cambria"/>
          <w:lang w:val="es-GT"/>
        </w:rPr>
        <w:t xml:space="preserve">nuevos </w:t>
      </w:r>
      <w:r w:rsidRPr="00600D55">
        <w:rPr>
          <w:rFonts w:ascii="Cambria" w:eastAsia="Cambria" w:hAnsi="Cambria" w:cs="Cambria"/>
          <w:lang w:val="es-GT"/>
        </w:rPr>
        <w:t>de LC (1).</w:t>
      </w:r>
    </w:p>
    <w:p w14:paraId="1A9D8894" w14:textId="6DE60969"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 xml:space="preserve"> Más de 20 especies de </w:t>
      </w:r>
      <w:r w:rsidRPr="00600D55">
        <w:rPr>
          <w:rFonts w:ascii="Cambria" w:eastAsia="Cambria" w:hAnsi="Cambria" w:cs="Cambria"/>
          <w:i/>
          <w:lang w:val="es-GT"/>
        </w:rPr>
        <w:t>Leishmania</w:t>
      </w:r>
      <w:r w:rsidRPr="00600D55">
        <w:rPr>
          <w:rFonts w:ascii="Cambria" w:eastAsia="Cambria" w:hAnsi="Cambria" w:cs="Cambria"/>
          <w:lang w:val="es-GT"/>
        </w:rPr>
        <w:t xml:space="preserve"> son patógenas para los </w:t>
      </w:r>
      <w:r w:rsidR="009E1165" w:rsidRPr="00600D55">
        <w:rPr>
          <w:rFonts w:ascii="Cambria" w:eastAsia="Cambria" w:hAnsi="Cambria" w:cs="Cambria"/>
          <w:lang w:val="es-GT"/>
        </w:rPr>
        <w:t xml:space="preserve">seres </w:t>
      </w:r>
      <w:r w:rsidRPr="00600D55">
        <w:rPr>
          <w:rFonts w:ascii="Cambria" w:eastAsia="Cambria" w:hAnsi="Cambria" w:cs="Cambria"/>
          <w:lang w:val="es-GT"/>
        </w:rPr>
        <w:t xml:space="preserve">humanos y </w:t>
      </w:r>
      <w:r w:rsidR="009E1165" w:rsidRPr="00600D55">
        <w:rPr>
          <w:rFonts w:ascii="Cambria" w:eastAsia="Cambria" w:hAnsi="Cambria" w:cs="Cambria"/>
          <w:lang w:val="es-GT"/>
        </w:rPr>
        <w:t xml:space="preserve">vertebrados </w:t>
      </w:r>
      <w:r w:rsidRPr="00600D55">
        <w:rPr>
          <w:rFonts w:ascii="Cambria" w:eastAsia="Cambria" w:hAnsi="Cambria" w:cs="Cambria"/>
          <w:lang w:val="es-GT"/>
        </w:rPr>
        <w:t xml:space="preserve">no humanos (2). </w:t>
      </w:r>
      <w:r w:rsidR="002F6935">
        <w:rPr>
          <w:rFonts w:ascii="Cambria" w:eastAsia="Cambria" w:hAnsi="Cambria" w:cs="Cambria"/>
          <w:lang w:val="es-GT"/>
        </w:rPr>
        <w:t>Se han aislado a</w:t>
      </w:r>
      <w:r w:rsidRPr="00600D55">
        <w:rPr>
          <w:rFonts w:ascii="Cambria" w:eastAsia="Cambria" w:hAnsi="Cambria" w:cs="Cambria"/>
          <w:lang w:val="es-GT"/>
        </w:rPr>
        <w:t xml:space="preserve">l menos 14 especies de </w:t>
      </w:r>
      <w:r w:rsidRPr="00600D55">
        <w:rPr>
          <w:rFonts w:ascii="Cambria" w:eastAsia="Cambria" w:hAnsi="Cambria" w:cs="Cambria"/>
          <w:i/>
          <w:lang w:val="es-GT"/>
        </w:rPr>
        <w:t xml:space="preserve">Leishmania </w:t>
      </w:r>
      <w:r w:rsidRPr="00600D55">
        <w:rPr>
          <w:rFonts w:ascii="Cambria" w:eastAsia="Cambria" w:hAnsi="Cambria" w:cs="Cambria"/>
          <w:lang w:val="es-GT"/>
        </w:rPr>
        <w:t xml:space="preserve"> de infecciones de pacientes en América Latina (3) y</w:t>
      </w:r>
      <w:r w:rsidR="002F6935">
        <w:rPr>
          <w:rFonts w:ascii="Cambria" w:eastAsia="Cambria" w:hAnsi="Cambria" w:cs="Cambria"/>
          <w:lang w:val="es-GT"/>
        </w:rPr>
        <w:t>,</w:t>
      </w:r>
      <w:r w:rsidRPr="00600D55">
        <w:rPr>
          <w:rFonts w:ascii="Cambria" w:eastAsia="Cambria" w:hAnsi="Cambria" w:cs="Cambria"/>
          <w:lang w:val="es-GT"/>
        </w:rPr>
        <w:t xml:space="preserve"> de las 530 especies de flebótomos reportadas en la región, al menos </w:t>
      </w:r>
      <w:r w:rsidR="002F6935">
        <w:rPr>
          <w:rFonts w:ascii="Cambria" w:eastAsia="Cambria" w:hAnsi="Cambria" w:cs="Cambria"/>
          <w:lang w:val="es-GT"/>
        </w:rPr>
        <w:t xml:space="preserve">de </w:t>
      </w:r>
      <w:r w:rsidRPr="00600D55">
        <w:rPr>
          <w:rFonts w:ascii="Cambria" w:eastAsia="Cambria" w:hAnsi="Cambria" w:cs="Cambria"/>
          <w:lang w:val="es-GT"/>
        </w:rPr>
        <w:t xml:space="preserve">30 </w:t>
      </w:r>
      <w:r w:rsidR="00115754" w:rsidRPr="00600D55">
        <w:rPr>
          <w:rFonts w:ascii="Cambria" w:eastAsia="Cambria" w:hAnsi="Cambria" w:cs="Cambria"/>
          <w:lang w:val="es-GT"/>
        </w:rPr>
        <w:t xml:space="preserve">se </w:t>
      </w:r>
      <w:r w:rsidR="002F6935">
        <w:rPr>
          <w:rFonts w:ascii="Cambria" w:eastAsia="Cambria" w:hAnsi="Cambria" w:cs="Cambria"/>
          <w:lang w:val="es-GT"/>
        </w:rPr>
        <w:t xml:space="preserve">ha confirmado o se sospecha su involucramiento como posibles </w:t>
      </w:r>
      <w:r w:rsidRPr="00600D55">
        <w:rPr>
          <w:rFonts w:ascii="Cambria" w:eastAsia="Cambria" w:hAnsi="Cambria" w:cs="Cambria"/>
          <w:lang w:val="es-GT"/>
        </w:rPr>
        <w:t xml:space="preserve">vectores de </w:t>
      </w:r>
      <w:r w:rsidRPr="00600D55">
        <w:rPr>
          <w:rFonts w:ascii="Cambria" w:eastAsia="Cambria" w:hAnsi="Cambria" w:cs="Cambria"/>
          <w:i/>
          <w:lang w:val="es-GT"/>
        </w:rPr>
        <w:t>Leishmania</w:t>
      </w:r>
      <w:r w:rsidRPr="00600D55">
        <w:rPr>
          <w:rFonts w:ascii="Cambria" w:eastAsia="Cambria" w:hAnsi="Cambria" w:cs="Cambria"/>
          <w:lang w:val="es-GT"/>
        </w:rPr>
        <w:t xml:space="preserve"> (4). En América Latina, la LC se considera una enfermedad zoonótica </w:t>
      </w:r>
      <w:r w:rsidR="00115754" w:rsidRPr="00600D55">
        <w:rPr>
          <w:rFonts w:ascii="Cambria" w:eastAsia="Cambria" w:hAnsi="Cambria" w:cs="Cambria"/>
          <w:lang w:val="es-GT"/>
        </w:rPr>
        <w:t xml:space="preserve">que incluye un reservorio que usualmente es un mamífero </w:t>
      </w:r>
      <w:r w:rsidRPr="00600D55">
        <w:rPr>
          <w:rFonts w:ascii="Cambria" w:eastAsia="Cambria" w:hAnsi="Cambria" w:cs="Cambria"/>
          <w:lang w:val="es-GT"/>
        </w:rPr>
        <w:t>no humano (5).</w:t>
      </w:r>
    </w:p>
    <w:p w14:paraId="288D5D2D" w14:textId="5473506B"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 xml:space="preserve">Guatemala, un país ubicado en América Central, es endémico de LC. Aunque la enfermedad ha sido reconocida desde hace mucho tiempo en el país, </w:t>
      </w:r>
      <w:r w:rsidR="002F6935">
        <w:rPr>
          <w:rFonts w:ascii="Cambria" w:eastAsia="Cambria" w:hAnsi="Cambria" w:cs="Cambria"/>
          <w:lang w:val="es-GT"/>
        </w:rPr>
        <w:t xml:space="preserve">es limitado </w:t>
      </w:r>
      <w:r w:rsidRPr="00600D55">
        <w:rPr>
          <w:rFonts w:ascii="Cambria" w:eastAsia="Cambria" w:hAnsi="Cambria" w:cs="Cambria"/>
          <w:lang w:val="es-GT"/>
        </w:rPr>
        <w:t xml:space="preserve">el conocimiento sobre los </w:t>
      </w:r>
      <w:r w:rsidR="002F6935" w:rsidRPr="00600D55">
        <w:rPr>
          <w:rFonts w:ascii="Cambria" w:eastAsia="Cambria" w:hAnsi="Cambria" w:cs="Cambria"/>
          <w:lang w:val="es-GT"/>
        </w:rPr>
        <w:t>promotores</w:t>
      </w:r>
      <w:r w:rsidRPr="00600D55">
        <w:rPr>
          <w:rFonts w:ascii="Cambria" w:eastAsia="Cambria" w:hAnsi="Cambria" w:cs="Cambria"/>
          <w:lang w:val="es-GT"/>
        </w:rPr>
        <w:t xml:space="preserve"> de la transmisión, las especies involucradas y sus interacciones. Nuestro grupo revisó recientemente el conocimiento actual de la LC en Guatemala (6) y encontró una necesidad apremiante de obtener datos epidemiológicos, entomológicos y parasitológicos actualizados</w:t>
      </w:r>
      <w:r w:rsidR="00C10F00">
        <w:rPr>
          <w:rFonts w:ascii="Cambria" w:eastAsia="Cambria" w:hAnsi="Cambria" w:cs="Cambria"/>
          <w:lang w:val="es-GT"/>
        </w:rPr>
        <w:t>,</w:t>
      </w:r>
      <w:r w:rsidRPr="00600D55">
        <w:rPr>
          <w:rFonts w:ascii="Cambria" w:eastAsia="Cambria" w:hAnsi="Cambria" w:cs="Cambria"/>
          <w:lang w:val="es-GT"/>
        </w:rPr>
        <w:t xml:space="preserve"> y una mejor comprensión del ciclo de transmisión de la LC. Los estudios entomológicos y ecológicos son clave, ya que aún se desconoce la dinámica del vector y la transmisión en Guatemala. De las 35 especies de flebótomos reportadas previamente en el país, al menos 11 se han asociado con la transmisión de</w:t>
      </w:r>
      <w:r w:rsidR="00C10F00">
        <w:rPr>
          <w:rFonts w:ascii="Cambria" w:eastAsia="Cambria" w:hAnsi="Cambria" w:cs="Cambria"/>
          <w:lang w:val="es-GT"/>
        </w:rPr>
        <w:t xml:space="preserve"> la</w:t>
      </w:r>
      <w:r w:rsidRPr="00600D55">
        <w:rPr>
          <w:rFonts w:ascii="Cambria" w:eastAsia="Cambria" w:hAnsi="Cambria" w:cs="Cambria"/>
          <w:lang w:val="es-GT"/>
        </w:rPr>
        <w:t xml:space="preserve"> leishmaniasis en otros países endémicos de la región (6).</w:t>
      </w:r>
    </w:p>
    <w:p w14:paraId="523C3ECB" w14:textId="66E0EB24" w:rsidR="00274B02" w:rsidRPr="00600D55" w:rsidRDefault="00941F69">
      <w:pPr>
        <w:spacing w:before="240" w:after="240" w:line="360" w:lineRule="auto"/>
        <w:jc w:val="both"/>
        <w:rPr>
          <w:rFonts w:ascii="Cambria" w:eastAsia="Cambria" w:hAnsi="Cambria" w:cs="Cambria"/>
          <w:i/>
          <w:lang w:val="es-GT"/>
        </w:rPr>
      </w:pPr>
      <w:r w:rsidRPr="00600D55">
        <w:rPr>
          <w:rFonts w:ascii="Cambria" w:eastAsia="Cambria" w:hAnsi="Cambria" w:cs="Cambria"/>
          <w:lang w:val="es-GT"/>
        </w:rPr>
        <w:t xml:space="preserve">La evidencia de estudios </w:t>
      </w:r>
      <w:r w:rsidR="00C10F00">
        <w:rPr>
          <w:rFonts w:ascii="Cambria" w:eastAsia="Cambria" w:hAnsi="Cambria" w:cs="Cambria"/>
          <w:lang w:val="es-GT"/>
        </w:rPr>
        <w:t xml:space="preserve">realizados </w:t>
      </w:r>
      <w:r w:rsidRPr="00600D55">
        <w:rPr>
          <w:rFonts w:ascii="Cambria" w:eastAsia="Cambria" w:hAnsi="Cambria" w:cs="Cambria"/>
          <w:lang w:val="es-GT"/>
        </w:rPr>
        <w:t xml:space="preserve">en los años 80 y 90 mostró que la LC en Guatemala era causada casi exclusivamente por </w:t>
      </w:r>
      <w:r w:rsidRPr="00600D55">
        <w:rPr>
          <w:rFonts w:ascii="Cambria" w:eastAsia="Cambria" w:hAnsi="Cambria" w:cs="Cambria"/>
          <w:i/>
          <w:lang w:val="es-GT"/>
        </w:rPr>
        <w:t xml:space="preserve">Leishmania (Viannia) braziliensis </w:t>
      </w:r>
      <w:r w:rsidRPr="00600D55">
        <w:rPr>
          <w:rFonts w:ascii="Cambria" w:eastAsia="Cambria" w:hAnsi="Cambria" w:cs="Cambria"/>
          <w:lang w:val="es-GT"/>
        </w:rPr>
        <w:t xml:space="preserve">(~75% de los casos) y </w:t>
      </w:r>
      <w:r w:rsidRPr="00600D55">
        <w:rPr>
          <w:rFonts w:ascii="Cambria" w:eastAsia="Cambria" w:hAnsi="Cambria" w:cs="Cambria"/>
          <w:i/>
          <w:lang w:val="es-GT"/>
        </w:rPr>
        <w:t xml:space="preserve">L. mexicana </w:t>
      </w:r>
      <w:r w:rsidRPr="00600D55">
        <w:rPr>
          <w:rFonts w:ascii="Cambria" w:eastAsia="Cambria" w:hAnsi="Cambria" w:cs="Cambria"/>
          <w:lang w:val="es-GT"/>
        </w:rPr>
        <w:t xml:space="preserve">(~25%) (7, 8). Sin embargo, un estudio más reciente realizado por Montalvo y sus colegas proporciona evidencia de que los parásitos del complejo </w:t>
      </w:r>
      <w:r w:rsidRPr="00600D55">
        <w:rPr>
          <w:rFonts w:ascii="Cambria" w:eastAsia="Cambria" w:hAnsi="Cambria" w:cs="Cambria"/>
          <w:i/>
          <w:lang w:val="es-GT"/>
        </w:rPr>
        <w:t>L. guyanensis</w:t>
      </w:r>
      <w:r w:rsidRPr="00600D55">
        <w:rPr>
          <w:rFonts w:ascii="Cambria" w:eastAsia="Cambria" w:hAnsi="Cambria" w:cs="Cambria"/>
          <w:lang w:val="es-GT"/>
        </w:rPr>
        <w:t xml:space="preserve"> (es decir, </w:t>
      </w:r>
      <w:r w:rsidRPr="00600D55">
        <w:rPr>
          <w:rFonts w:ascii="Cambria" w:eastAsia="Cambria" w:hAnsi="Cambria" w:cs="Cambria"/>
          <w:i/>
          <w:lang w:val="es-GT"/>
        </w:rPr>
        <w:t>L. guyanensis</w:t>
      </w:r>
      <w:r w:rsidRPr="00600D55">
        <w:rPr>
          <w:rFonts w:ascii="Cambria" w:eastAsia="Cambria" w:hAnsi="Cambria" w:cs="Cambria"/>
          <w:lang w:val="es-GT"/>
        </w:rPr>
        <w:t xml:space="preserve"> y </w:t>
      </w:r>
      <w:r w:rsidRPr="00600D55">
        <w:rPr>
          <w:rFonts w:ascii="Cambria" w:eastAsia="Cambria" w:hAnsi="Cambria" w:cs="Cambria"/>
          <w:i/>
          <w:lang w:val="es-GT"/>
        </w:rPr>
        <w:t>L. panamensis</w:t>
      </w:r>
      <w:r w:rsidRPr="00600D55">
        <w:rPr>
          <w:rFonts w:ascii="Cambria" w:eastAsia="Cambria" w:hAnsi="Cambria" w:cs="Cambria"/>
          <w:lang w:val="es-GT"/>
        </w:rPr>
        <w:t xml:space="preserve">) también están causando lesiones de LC en </w:t>
      </w:r>
      <w:r w:rsidRPr="00D63B67">
        <w:rPr>
          <w:rFonts w:ascii="Cambria" w:eastAsia="Cambria" w:hAnsi="Cambria" w:cs="Cambria"/>
          <w:iCs/>
          <w:lang w:val="es-GT"/>
        </w:rPr>
        <w:t xml:space="preserve">Guatemala </w:t>
      </w:r>
      <w:r w:rsidRPr="00600D55">
        <w:rPr>
          <w:rFonts w:ascii="Cambria" w:eastAsia="Cambria" w:hAnsi="Cambria" w:cs="Cambria"/>
          <w:lang w:val="es-GT"/>
        </w:rPr>
        <w:t>(9). La LC se ha detectado principalmente en pacientes con exposición ocupacional al aire libre, particularmente entre individuos que realizan actividades agrícolas y que requieren ingresar al bosque (8, 10) y soldados que patrullaban el bosque durante la Guerra Civil Guatemalteca (1960-1996) (11).</w:t>
      </w:r>
    </w:p>
    <w:p w14:paraId="6C41DB78" w14:textId="6B35E9F2"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 xml:space="preserve">En los últimos </w:t>
      </w:r>
      <w:r w:rsidR="00115754" w:rsidRPr="00600D55">
        <w:rPr>
          <w:rFonts w:ascii="Cambria" w:eastAsia="Cambria" w:hAnsi="Cambria" w:cs="Cambria"/>
          <w:lang w:val="es-GT"/>
        </w:rPr>
        <w:t>cinco</w:t>
      </w:r>
      <w:r w:rsidRPr="00600D55">
        <w:rPr>
          <w:rFonts w:ascii="Cambria" w:eastAsia="Cambria" w:hAnsi="Cambria" w:cs="Cambria"/>
          <w:lang w:val="es-GT"/>
        </w:rPr>
        <w:t xml:space="preserve"> años se ha reportado un aumento en el número de casos de LC en Guatemala (12). La </w:t>
      </w:r>
      <w:r w:rsidR="00115754" w:rsidRPr="00600D55">
        <w:rPr>
          <w:rFonts w:ascii="Cambria" w:eastAsia="Cambria" w:hAnsi="Cambria" w:cs="Cambria"/>
          <w:lang w:val="es-GT"/>
        </w:rPr>
        <w:t>i</w:t>
      </w:r>
      <w:r w:rsidRPr="00600D55">
        <w:rPr>
          <w:rFonts w:ascii="Cambria" w:eastAsia="Cambria" w:hAnsi="Cambria" w:cs="Cambria"/>
          <w:lang w:val="es-GT"/>
        </w:rPr>
        <w:t xml:space="preserve">nformación actualizada sobre especies de </w:t>
      </w:r>
      <w:r w:rsidRPr="00600D55">
        <w:rPr>
          <w:rFonts w:ascii="Cambria" w:eastAsia="Cambria" w:hAnsi="Cambria" w:cs="Cambria"/>
          <w:i/>
          <w:lang w:val="es-GT"/>
        </w:rPr>
        <w:t>Leishmania</w:t>
      </w:r>
      <w:r w:rsidRPr="00600D55">
        <w:rPr>
          <w:rFonts w:ascii="Cambria" w:eastAsia="Cambria" w:hAnsi="Cambria" w:cs="Cambria"/>
          <w:lang w:val="es-GT"/>
        </w:rPr>
        <w:t>, vectores, reservorios y sus interacciones, es muy escasa, lo que dificulta el desarrollo de medidas</w:t>
      </w:r>
      <w:r w:rsidR="00C10F00">
        <w:rPr>
          <w:rFonts w:ascii="Cambria" w:eastAsia="Cambria" w:hAnsi="Cambria" w:cs="Cambria"/>
          <w:lang w:val="es-GT"/>
        </w:rPr>
        <w:t xml:space="preserve"> adecuadas de</w:t>
      </w:r>
      <w:r w:rsidRPr="00600D55">
        <w:rPr>
          <w:rFonts w:ascii="Cambria" w:eastAsia="Cambria" w:hAnsi="Cambria" w:cs="Cambria"/>
          <w:lang w:val="es-GT"/>
        </w:rPr>
        <w:t xml:space="preserve"> preven</w:t>
      </w:r>
      <w:r w:rsidR="00C10F00">
        <w:rPr>
          <w:rFonts w:ascii="Cambria" w:eastAsia="Cambria" w:hAnsi="Cambria" w:cs="Cambria"/>
          <w:lang w:val="es-GT"/>
        </w:rPr>
        <w:t xml:space="preserve">ción </w:t>
      </w:r>
      <w:r w:rsidRPr="00600D55">
        <w:rPr>
          <w:rFonts w:ascii="Cambria" w:eastAsia="Cambria" w:hAnsi="Cambria" w:cs="Cambria"/>
          <w:lang w:val="es-GT"/>
        </w:rPr>
        <w:t>y control.</w:t>
      </w:r>
    </w:p>
    <w:p w14:paraId="358D6FBF" w14:textId="191B071B"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lastRenderedPageBreak/>
        <w:t xml:space="preserve">Para obtener información sobre la prevalencia de </w:t>
      </w:r>
      <w:r w:rsidR="00C10F00">
        <w:rPr>
          <w:rFonts w:ascii="Cambria" w:eastAsia="Cambria" w:hAnsi="Cambria" w:cs="Cambria"/>
          <w:lang w:val="es-GT"/>
        </w:rPr>
        <w:t xml:space="preserve">los </w:t>
      </w:r>
      <w:r w:rsidRPr="00600D55">
        <w:rPr>
          <w:rFonts w:ascii="Cambria" w:eastAsia="Cambria" w:hAnsi="Cambria" w:cs="Cambria"/>
          <w:lang w:val="es-GT"/>
        </w:rPr>
        <w:t xml:space="preserve">posibles vectores implicados en la transmisión de la LC y las </w:t>
      </w:r>
      <w:r w:rsidR="006905C3" w:rsidRPr="00600D55">
        <w:rPr>
          <w:rFonts w:ascii="Cambria" w:eastAsia="Cambria" w:hAnsi="Cambria" w:cs="Cambria"/>
          <w:lang w:val="es-GT"/>
        </w:rPr>
        <w:t xml:space="preserve">especies </w:t>
      </w:r>
      <w:r w:rsidR="006905C3" w:rsidRPr="00D63B67">
        <w:rPr>
          <w:rFonts w:ascii="Cambria" w:eastAsia="Cambria" w:hAnsi="Cambria" w:cs="Cambria"/>
          <w:iCs/>
          <w:lang w:val="es-GT"/>
        </w:rPr>
        <w:t>de</w:t>
      </w:r>
      <w:r w:rsidRPr="00600D55">
        <w:rPr>
          <w:rFonts w:ascii="Cambria" w:eastAsia="Cambria" w:hAnsi="Cambria" w:cs="Cambria"/>
          <w:i/>
          <w:lang w:val="es-GT"/>
        </w:rPr>
        <w:t xml:space="preserve"> Leishmania </w:t>
      </w:r>
      <w:r w:rsidRPr="00600D55">
        <w:rPr>
          <w:rFonts w:ascii="Cambria" w:eastAsia="Cambria" w:hAnsi="Cambria" w:cs="Cambria"/>
          <w:lang w:val="es-GT"/>
        </w:rPr>
        <w:t xml:space="preserve">que infectan </w:t>
      </w:r>
      <w:r w:rsidR="00C10F00">
        <w:rPr>
          <w:rFonts w:ascii="Cambria" w:eastAsia="Cambria" w:hAnsi="Cambria" w:cs="Cambria"/>
          <w:lang w:val="es-GT"/>
        </w:rPr>
        <w:t xml:space="preserve">a </w:t>
      </w:r>
      <w:r w:rsidRPr="00600D55">
        <w:rPr>
          <w:rFonts w:ascii="Cambria" w:eastAsia="Cambria" w:hAnsi="Cambria" w:cs="Cambria"/>
          <w:lang w:val="es-GT"/>
        </w:rPr>
        <w:t>flebótomos y pacientes, se realizó un estudio observacional en una comunidad endémica de Guatemala de marzo a agosto de 2022.</w:t>
      </w:r>
    </w:p>
    <w:p w14:paraId="0E04D49F" w14:textId="77777777" w:rsidR="00274B02" w:rsidRPr="00600D55" w:rsidRDefault="00941F69">
      <w:pPr>
        <w:spacing w:after="240" w:line="360" w:lineRule="auto"/>
        <w:jc w:val="both"/>
        <w:rPr>
          <w:rFonts w:ascii="Cambria" w:eastAsia="Cambria" w:hAnsi="Cambria" w:cs="Cambria"/>
          <w:lang w:val="es-GT"/>
        </w:rPr>
      </w:pPr>
      <w:r w:rsidRPr="00600D55">
        <w:rPr>
          <w:rFonts w:ascii="Cambria" w:eastAsia="Cambria" w:hAnsi="Cambria" w:cs="Cambria"/>
          <w:b/>
          <w:lang w:val="es-GT"/>
        </w:rPr>
        <w:t>MÉTODOS</w:t>
      </w:r>
    </w:p>
    <w:p w14:paraId="6A5D9041" w14:textId="77777777" w:rsidR="00274B02" w:rsidRPr="00600D55" w:rsidRDefault="00941F69">
      <w:pPr>
        <w:spacing w:before="240" w:after="240" w:line="360" w:lineRule="auto"/>
        <w:jc w:val="both"/>
        <w:rPr>
          <w:rFonts w:ascii="Cambria" w:eastAsia="Cambria" w:hAnsi="Cambria" w:cs="Cambria"/>
          <w:sz w:val="16"/>
          <w:szCs w:val="16"/>
          <w:lang w:val="es-GT"/>
        </w:rPr>
      </w:pPr>
      <w:r w:rsidRPr="00600D55">
        <w:rPr>
          <w:rFonts w:ascii="Cambria" w:eastAsia="Cambria" w:hAnsi="Cambria" w:cs="Cambria"/>
          <w:b/>
          <w:lang w:val="es-GT"/>
        </w:rPr>
        <w:t>Sitio de estudio</w:t>
      </w:r>
    </w:p>
    <w:p w14:paraId="22740C2B" w14:textId="70D8B104"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 xml:space="preserve">El estudio se realizó en una comunidad rural del municipio de Cobán, departamento de Alta Verapaz, en el norte de Guatemala. Según el último censo nacional de 2018, aproximadamente el 8% (1.215.038) de la población total del país vive en Alta Verapaz (13). La principal actividad económica en el departamento de Alta Verapaz es la agricultura, ya sea de subsistencia (maíz y frijol) o de exportación (café y cardamomo) (14). La mayor parte del municipio de Cobán está </w:t>
      </w:r>
      <w:r w:rsidR="006905C3" w:rsidRPr="00600D55">
        <w:rPr>
          <w:rFonts w:ascii="Cambria" w:eastAsia="Cambria" w:hAnsi="Cambria" w:cs="Cambria"/>
          <w:lang w:val="es-GT"/>
        </w:rPr>
        <w:t>clasificada</w:t>
      </w:r>
      <w:r w:rsidRPr="00600D55">
        <w:rPr>
          <w:rFonts w:ascii="Cambria" w:eastAsia="Cambria" w:hAnsi="Cambria" w:cs="Cambria"/>
          <w:lang w:val="es-GT"/>
        </w:rPr>
        <w:t xml:space="preserve"> como bosque húmedo subtropical de acuerdo con el sistema de zonas de vida de Holdridge (14). Más del 85% de la población de Cobán son descendientes de mayas, particularmente de las comunidades lingüísticas Q'eqchi' y Poqomchi' (13, 15). De los 22 departamentos del país, Alta Verapaz es el más pobre</w:t>
      </w:r>
      <w:r w:rsidR="00A061D7" w:rsidRPr="00600D55">
        <w:rPr>
          <w:rFonts w:ascii="Cambria" w:eastAsia="Cambria" w:hAnsi="Cambria" w:cs="Cambria"/>
          <w:lang w:val="es-GT"/>
        </w:rPr>
        <w:t>: e</w:t>
      </w:r>
      <w:r w:rsidRPr="00600D55">
        <w:rPr>
          <w:rFonts w:ascii="Cambria" w:eastAsia="Cambria" w:hAnsi="Cambria" w:cs="Cambria"/>
          <w:lang w:val="es-GT"/>
        </w:rPr>
        <w:t>l 84% de la población vive en pobreza y el 41,2% vive en pobreza extrema (15). Aproximadamente el 77% de la población de Alta Verapaz vive en zonas rurales, y las zonas urbanas se concentran en Cobán (16). Alta Verapaz es uno de los dos departamentos que reporta el mayor número de casos de LC cada año (17).</w:t>
      </w:r>
    </w:p>
    <w:p w14:paraId="59039F71" w14:textId="77777777" w:rsidR="00274B02" w:rsidRPr="00600D55" w:rsidRDefault="00941F69">
      <w:pPr>
        <w:spacing w:before="240" w:after="240" w:line="360" w:lineRule="auto"/>
        <w:jc w:val="both"/>
        <w:rPr>
          <w:rFonts w:ascii="Cambria" w:eastAsia="Cambria" w:hAnsi="Cambria" w:cs="Cambria"/>
          <w:b/>
          <w:lang w:val="es-GT"/>
        </w:rPr>
      </w:pPr>
      <w:r w:rsidRPr="00600D55">
        <w:rPr>
          <w:rFonts w:ascii="Cambria" w:eastAsia="Cambria" w:hAnsi="Cambria" w:cs="Cambria"/>
          <w:b/>
          <w:lang w:val="es-GT"/>
        </w:rPr>
        <w:t>Diseño del estudio</w:t>
      </w:r>
    </w:p>
    <w:p w14:paraId="7B089960" w14:textId="270478FE"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Se realizó un estudio exploratorio descriptivo</w:t>
      </w:r>
      <w:r w:rsidR="002678ED" w:rsidRPr="00600D55">
        <w:rPr>
          <w:rFonts w:ascii="Cambria" w:eastAsia="Cambria" w:hAnsi="Cambria" w:cs="Cambria"/>
          <w:lang w:val="es-GT"/>
        </w:rPr>
        <w:t xml:space="preserve"> </w:t>
      </w:r>
      <w:r w:rsidRPr="00600D55">
        <w:rPr>
          <w:rFonts w:ascii="Cambria" w:eastAsia="Cambria" w:hAnsi="Cambria" w:cs="Cambria"/>
          <w:lang w:val="es-GT"/>
        </w:rPr>
        <w:t xml:space="preserve">en una comunidad endémica </w:t>
      </w:r>
      <w:r w:rsidR="00C10F00">
        <w:rPr>
          <w:rFonts w:ascii="Cambria" w:eastAsia="Cambria" w:hAnsi="Cambria" w:cs="Cambria"/>
          <w:lang w:val="es-GT"/>
        </w:rPr>
        <w:t>para</w:t>
      </w:r>
      <w:r w:rsidRPr="00600D55">
        <w:rPr>
          <w:rFonts w:ascii="Cambria" w:eastAsia="Cambria" w:hAnsi="Cambria" w:cs="Cambria"/>
          <w:lang w:val="es-GT"/>
        </w:rPr>
        <w:t xml:space="preserve"> LC de Cobán, Alta Verapaz, y se seleccionó </w:t>
      </w:r>
      <w:r w:rsidR="002678ED" w:rsidRPr="00600D55">
        <w:rPr>
          <w:rFonts w:ascii="Cambria" w:eastAsia="Cambria" w:hAnsi="Cambria" w:cs="Cambria"/>
          <w:lang w:val="es-GT"/>
        </w:rPr>
        <w:t xml:space="preserve">como </w:t>
      </w:r>
      <w:r w:rsidRPr="00600D55">
        <w:rPr>
          <w:rFonts w:ascii="Cambria" w:eastAsia="Cambria" w:hAnsi="Cambria" w:cs="Cambria"/>
          <w:lang w:val="es-GT"/>
        </w:rPr>
        <w:t xml:space="preserve">sitios de </w:t>
      </w:r>
      <w:r w:rsidR="00C10F00">
        <w:rPr>
          <w:rFonts w:ascii="Cambria" w:eastAsia="Cambria" w:hAnsi="Cambria" w:cs="Cambria"/>
          <w:lang w:val="es-GT"/>
        </w:rPr>
        <w:t>estudio</w:t>
      </w:r>
      <w:r w:rsidR="00C10F00" w:rsidRPr="00600D55">
        <w:rPr>
          <w:rFonts w:ascii="Cambria" w:eastAsia="Cambria" w:hAnsi="Cambria" w:cs="Cambria"/>
          <w:lang w:val="es-GT"/>
        </w:rPr>
        <w:t xml:space="preserve"> </w:t>
      </w:r>
      <w:r w:rsidR="002678ED" w:rsidRPr="00600D55">
        <w:rPr>
          <w:rFonts w:ascii="Cambria" w:eastAsia="Cambria" w:hAnsi="Cambria" w:cs="Cambria"/>
          <w:lang w:val="es-GT"/>
        </w:rPr>
        <w:t xml:space="preserve">los </w:t>
      </w:r>
      <w:r w:rsidR="00C10F00">
        <w:rPr>
          <w:rFonts w:ascii="Cambria" w:eastAsia="Cambria" w:hAnsi="Cambria" w:cs="Cambria"/>
          <w:lang w:val="es-GT"/>
        </w:rPr>
        <w:t xml:space="preserve">correspondientes a las casas de </w:t>
      </w:r>
      <w:r w:rsidRPr="00600D55">
        <w:rPr>
          <w:rFonts w:ascii="Cambria" w:eastAsia="Cambria" w:hAnsi="Cambria" w:cs="Cambria"/>
          <w:lang w:val="es-GT"/>
        </w:rPr>
        <w:t xml:space="preserve">casos de LC detectados por el Ministerio de Salud durante </w:t>
      </w:r>
      <w:r w:rsidR="00C10F00">
        <w:rPr>
          <w:rFonts w:ascii="Cambria" w:eastAsia="Cambria" w:hAnsi="Cambria" w:cs="Cambria"/>
          <w:lang w:val="es-GT"/>
        </w:rPr>
        <w:t>sus actividades rutinarias de búsqueda activa de casos</w:t>
      </w:r>
      <w:r w:rsidRPr="00600D55">
        <w:rPr>
          <w:rFonts w:ascii="Cambria" w:eastAsia="Cambria" w:hAnsi="Cambria" w:cs="Cambria"/>
          <w:lang w:val="es-GT"/>
        </w:rPr>
        <w:t xml:space="preserve">. De cada participante </w:t>
      </w:r>
      <w:r w:rsidR="00C10F00">
        <w:rPr>
          <w:rFonts w:ascii="Cambria" w:eastAsia="Cambria" w:hAnsi="Cambria" w:cs="Cambria"/>
          <w:lang w:val="es-GT"/>
        </w:rPr>
        <w:t>recolectamos</w:t>
      </w:r>
      <w:r w:rsidRPr="00600D55">
        <w:rPr>
          <w:rFonts w:ascii="Cambria" w:eastAsia="Cambria" w:hAnsi="Cambria" w:cs="Cambria"/>
          <w:lang w:val="es-GT"/>
        </w:rPr>
        <w:t xml:space="preserve">: a) </w:t>
      </w:r>
      <w:r w:rsidR="00C10F00">
        <w:rPr>
          <w:rFonts w:ascii="Cambria" w:eastAsia="Cambria" w:hAnsi="Cambria" w:cs="Cambria"/>
          <w:lang w:val="es-GT"/>
        </w:rPr>
        <w:t xml:space="preserve">datos sobre </w:t>
      </w:r>
      <w:r w:rsidRPr="00600D55">
        <w:rPr>
          <w:rFonts w:ascii="Cambria" w:eastAsia="Cambria" w:hAnsi="Cambria" w:cs="Cambria"/>
          <w:lang w:val="es-GT"/>
        </w:rPr>
        <w:t xml:space="preserve">características demográficas y de la lesión; b) frotis de lesiones recolectados por el Ministerio de Salud que </w:t>
      </w:r>
      <w:r w:rsidR="00C10F00">
        <w:rPr>
          <w:rFonts w:ascii="Cambria" w:eastAsia="Cambria" w:hAnsi="Cambria" w:cs="Cambria"/>
          <w:lang w:val="es-GT"/>
        </w:rPr>
        <w:t>analizamos</w:t>
      </w:r>
      <w:r w:rsidRPr="00600D55">
        <w:rPr>
          <w:rFonts w:ascii="Cambria" w:eastAsia="Cambria" w:hAnsi="Cambria" w:cs="Cambria"/>
          <w:lang w:val="es-GT"/>
        </w:rPr>
        <w:t xml:space="preserve"> para la </w:t>
      </w:r>
      <w:r w:rsidR="00C10F00">
        <w:rPr>
          <w:rFonts w:ascii="Cambria" w:eastAsia="Cambria" w:hAnsi="Cambria" w:cs="Cambria"/>
          <w:lang w:val="es-GT"/>
        </w:rPr>
        <w:t xml:space="preserve">detección de ADN </w:t>
      </w:r>
      <w:r w:rsidRPr="00600D55">
        <w:rPr>
          <w:rFonts w:ascii="Cambria" w:eastAsia="Cambria" w:hAnsi="Cambria" w:cs="Cambria"/>
          <w:lang w:val="es-GT"/>
        </w:rPr>
        <w:t>de</w:t>
      </w:r>
      <w:r w:rsidRPr="00600D55">
        <w:rPr>
          <w:rFonts w:ascii="Cambria" w:eastAsia="Cambria" w:hAnsi="Cambria" w:cs="Cambria"/>
          <w:i/>
          <w:lang w:val="es-GT"/>
        </w:rPr>
        <w:t xml:space="preserve"> Leishmania</w:t>
      </w:r>
      <w:r w:rsidR="00C10F00">
        <w:rPr>
          <w:rFonts w:ascii="Cambria" w:eastAsia="Cambria" w:hAnsi="Cambria" w:cs="Cambria"/>
          <w:i/>
          <w:lang w:val="es-GT"/>
        </w:rPr>
        <w:t xml:space="preserve"> </w:t>
      </w:r>
      <w:r w:rsidR="00C10F00" w:rsidRPr="00C10F00">
        <w:rPr>
          <w:rFonts w:ascii="Cambria" w:eastAsia="Cambria" w:hAnsi="Cambria" w:cs="Cambria"/>
          <w:lang w:val="es-GT"/>
        </w:rPr>
        <w:t>y para identificar las especies</w:t>
      </w:r>
      <w:r w:rsidRPr="00600D55">
        <w:rPr>
          <w:rFonts w:ascii="Cambria" w:eastAsia="Cambria" w:hAnsi="Cambria" w:cs="Cambria"/>
          <w:lang w:val="es-GT"/>
        </w:rPr>
        <w:t xml:space="preserve">; y c) flebótomos recolectados una vez al mes en el </w:t>
      </w:r>
      <w:r w:rsidR="00F96BA0" w:rsidRPr="00600D55">
        <w:rPr>
          <w:rFonts w:ascii="Cambria" w:eastAsia="Cambria" w:hAnsi="Cambria" w:cs="Cambria"/>
          <w:lang w:val="es-GT"/>
        </w:rPr>
        <w:t>intra-</w:t>
      </w:r>
      <w:r w:rsidRPr="00600D55">
        <w:rPr>
          <w:rFonts w:ascii="Cambria" w:eastAsia="Cambria" w:hAnsi="Cambria" w:cs="Cambria"/>
          <w:lang w:val="es-GT"/>
        </w:rPr>
        <w:t>domicilio</w:t>
      </w:r>
      <w:r w:rsidR="00F96BA0" w:rsidRPr="00600D55">
        <w:rPr>
          <w:rFonts w:ascii="Cambria" w:eastAsia="Cambria" w:hAnsi="Cambria" w:cs="Cambria"/>
          <w:lang w:val="es-GT"/>
        </w:rPr>
        <w:t>, peri-domicilio y extra-domicilio</w:t>
      </w:r>
      <w:r w:rsidRPr="00600D55">
        <w:rPr>
          <w:rFonts w:ascii="Cambria" w:eastAsia="Cambria" w:hAnsi="Cambria" w:cs="Cambria"/>
          <w:lang w:val="es-GT"/>
        </w:rPr>
        <w:t xml:space="preserve"> del hogar de cada participante. Los pacientes diagnosticados recibieron tratamiento para la LC por parte del Ministerio de Salud.</w:t>
      </w:r>
    </w:p>
    <w:p w14:paraId="13F0E439" w14:textId="71A26DE1" w:rsidR="00274B02" w:rsidRPr="00600D55" w:rsidRDefault="00C10F00">
      <w:pPr>
        <w:spacing w:before="240" w:after="240" w:line="360" w:lineRule="auto"/>
        <w:jc w:val="both"/>
        <w:rPr>
          <w:rFonts w:ascii="Cambria" w:eastAsia="Cambria" w:hAnsi="Cambria" w:cs="Cambria"/>
          <w:b/>
          <w:lang w:val="es-GT"/>
        </w:rPr>
      </w:pPr>
      <w:r>
        <w:rPr>
          <w:rFonts w:ascii="Cambria" w:eastAsia="Cambria" w:hAnsi="Cambria" w:cs="Cambria"/>
          <w:b/>
          <w:lang w:val="es-GT"/>
        </w:rPr>
        <w:lastRenderedPageBreak/>
        <w:t xml:space="preserve">Colecta </w:t>
      </w:r>
      <w:r w:rsidR="00941F69" w:rsidRPr="00600D55">
        <w:rPr>
          <w:rFonts w:ascii="Cambria" w:eastAsia="Cambria" w:hAnsi="Cambria" w:cs="Cambria"/>
          <w:b/>
          <w:lang w:val="es-GT"/>
        </w:rPr>
        <w:t>de flebótomos</w:t>
      </w:r>
    </w:p>
    <w:p w14:paraId="1B702B5C" w14:textId="1B7F2395"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 xml:space="preserve">Se utilizaron trampas de luz para </w:t>
      </w:r>
      <w:r w:rsidR="002F5088" w:rsidRPr="00600D55">
        <w:rPr>
          <w:rFonts w:ascii="Cambria" w:eastAsia="Cambria" w:hAnsi="Cambria" w:cs="Cambria"/>
          <w:lang w:val="es-GT"/>
        </w:rPr>
        <w:t xml:space="preserve">la colecta de </w:t>
      </w:r>
      <w:r w:rsidRPr="00600D55">
        <w:rPr>
          <w:rFonts w:ascii="Cambria" w:eastAsia="Cambria" w:hAnsi="Cambria" w:cs="Cambria"/>
          <w:lang w:val="es-GT"/>
        </w:rPr>
        <w:t>flebótomos. Las colectas se realizaron cuatro días al mes durante seis meses. Cada mes, se instalaron 12 trampas en cuatro hogares diferentes</w:t>
      </w:r>
      <w:r w:rsidR="00C10F00">
        <w:rPr>
          <w:rFonts w:ascii="Cambria" w:eastAsia="Cambria" w:hAnsi="Cambria" w:cs="Cambria"/>
          <w:lang w:val="es-GT"/>
        </w:rPr>
        <w:t xml:space="preserve">: </w:t>
      </w:r>
      <w:r w:rsidRPr="00600D55">
        <w:rPr>
          <w:rFonts w:ascii="Cambria" w:eastAsia="Cambria" w:hAnsi="Cambria" w:cs="Cambria"/>
          <w:lang w:val="es-GT"/>
        </w:rPr>
        <w:t xml:space="preserve">tres trampas por casa: una en el interior del área de dormir, una en el peridomicilio [por ejemplo, junto a los cobertizos de los animales] y una en el extradomicilio [por ejemplo, en el borde del bosque secundario]. Los hogares que </w:t>
      </w:r>
      <w:r w:rsidR="00C10F00">
        <w:rPr>
          <w:rFonts w:ascii="Cambria" w:eastAsia="Cambria" w:hAnsi="Cambria" w:cs="Cambria"/>
          <w:lang w:val="es-GT"/>
        </w:rPr>
        <w:t>reportaron casos</w:t>
      </w:r>
      <w:r w:rsidR="00C10F00" w:rsidRPr="00600D55">
        <w:rPr>
          <w:rFonts w:ascii="Cambria" w:eastAsia="Cambria" w:hAnsi="Cambria" w:cs="Cambria"/>
          <w:lang w:val="es-GT"/>
        </w:rPr>
        <w:t xml:space="preserve"> </w:t>
      </w:r>
      <w:r w:rsidRPr="00600D55">
        <w:rPr>
          <w:rFonts w:ascii="Cambria" w:eastAsia="Cambria" w:hAnsi="Cambria" w:cs="Cambria"/>
          <w:lang w:val="es-GT"/>
        </w:rPr>
        <w:t xml:space="preserve">nuevos de LC </w:t>
      </w:r>
      <w:r w:rsidR="00C10F00">
        <w:rPr>
          <w:rFonts w:ascii="Cambria" w:eastAsia="Cambria" w:hAnsi="Cambria" w:cs="Cambria"/>
          <w:lang w:val="es-GT"/>
        </w:rPr>
        <w:t>se muestrearon</w:t>
      </w:r>
      <w:r w:rsidRPr="00600D55">
        <w:rPr>
          <w:rFonts w:ascii="Cambria" w:eastAsia="Cambria" w:hAnsi="Cambria" w:cs="Cambria"/>
          <w:lang w:val="es-GT"/>
        </w:rPr>
        <w:t xml:space="preserve"> dos veces. Las trampas estuvieron </w:t>
      </w:r>
      <w:r w:rsidR="00E40704">
        <w:rPr>
          <w:rFonts w:ascii="Cambria" w:eastAsia="Cambria" w:hAnsi="Cambria" w:cs="Cambria"/>
          <w:lang w:val="es-GT"/>
        </w:rPr>
        <w:t>colocadas</w:t>
      </w:r>
      <w:r w:rsidR="00E40704" w:rsidRPr="00600D55">
        <w:rPr>
          <w:rFonts w:ascii="Cambria" w:eastAsia="Cambria" w:hAnsi="Cambria" w:cs="Cambria"/>
          <w:lang w:val="es-GT"/>
        </w:rPr>
        <w:t xml:space="preserve"> </w:t>
      </w:r>
      <w:r w:rsidRPr="00600D55">
        <w:rPr>
          <w:rFonts w:ascii="Cambria" w:eastAsia="Cambria" w:hAnsi="Cambria" w:cs="Cambria"/>
          <w:lang w:val="es-GT"/>
        </w:rPr>
        <w:t xml:space="preserve">desde las </w:t>
      </w:r>
      <w:r w:rsidR="006905C3" w:rsidRPr="00600D55">
        <w:rPr>
          <w:rFonts w:ascii="Cambria" w:eastAsia="Cambria" w:hAnsi="Cambria" w:cs="Cambria"/>
          <w:lang w:val="es-GT"/>
        </w:rPr>
        <w:t>18:00 hasta</w:t>
      </w:r>
      <w:r w:rsidRPr="00600D55">
        <w:rPr>
          <w:rFonts w:ascii="Cambria" w:eastAsia="Cambria" w:hAnsi="Cambria" w:cs="Cambria"/>
          <w:lang w:val="es-GT"/>
        </w:rPr>
        <w:t xml:space="preserve"> las 06:00 (12 horas). Los flebótomos fueron separados de los otros artrópodos, fotografiados y disec</w:t>
      </w:r>
      <w:r w:rsidR="00E40704">
        <w:rPr>
          <w:rFonts w:ascii="Cambria" w:eastAsia="Cambria" w:hAnsi="Cambria" w:cs="Cambria"/>
          <w:lang w:val="es-GT"/>
        </w:rPr>
        <w:t>tados</w:t>
      </w:r>
      <w:r w:rsidRPr="00600D55">
        <w:rPr>
          <w:rFonts w:ascii="Cambria" w:eastAsia="Cambria" w:hAnsi="Cambria" w:cs="Cambria"/>
          <w:lang w:val="es-GT"/>
        </w:rPr>
        <w:t xml:space="preserve"> en </w:t>
      </w:r>
      <w:r w:rsidR="006905C3" w:rsidRPr="00600D55">
        <w:rPr>
          <w:rFonts w:ascii="Cambria" w:eastAsia="Cambria" w:hAnsi="Cambria" w:cs="Cambria"/>
          <w:lang w:val="es-GT"/>
        </w:rPr>
        <w:t>tres</w:t>
      </w:r>
      <w:r w:rsidRPr="00600D55">
        <w:rPr>
          <w:rFonts w:ascii="Cambria" w:eastAsia="Cambria" w:hAnsi="Cambria" w:cs="Cambria"/>
          <w:lang w:val="es-GT"/>
        </w:rPr>
        <w:t xml:space="preserve"> segmentos: cabeza</w:t>
      </w:r>
      <w:r w:rsidR="006905C3" w:rsidRPr="00600D55">
        <w:rPr>
          <w:rFonts w:ascii="Cambria" w:eastAsia="Cambria" w:hAnsi="Cambria" w:cs="Cambria"/>
          <w:lang w:val="es-GT"/>
        </w:rPr>
        <w:t xml:space="preserve"> y </w:t>
      </w:r>
      <w:r w:rsidRPr="00600D55">
        <w:rPr>
          <w:rFonts w:ascii="Cambria" w:eastAsia="Cambria" w:hAnsi="Cambria" w:cs="Cambria"/>
          <w:lang w:val="es-GT"/>
        </w:rPr>
        <w:t xml:space="preserve">terminalia genital, y abdomen y tórax. </w:t>
      </w:r>
      <w:r w:rsidR="006905C3" w:rsidRPr="00600D55">
        <w:rPr>
          <w:rFonts w:ascii="Cambria" w:eastAsia="Cambria" w:hAnsi="Cambria" w:cs="Cambria"/>
          <w:lang w:val="es-GT"/>
        </w:rPr>
        <w:t>La cabeza y la terminalia genital se almacenaron</w:t>
      </w:r>
      <w:r w:rsidRPr="00600D55">
        <w:rPr>
          <w:rFonts w:ascii="Cambria" w:eastAsia="Cambria" w:hAnsi="Cambria" w:cs="Cambria"/>
          <w:lang w:val="es-GT"/>
        </w:rPr>
        <w:t xml:space="preserve"> en etanol al 70% (v/v) para su identificación morfológica y </w:t>
      </w:r>
      <w:r w:rsidR="006905C3" w:rsidRPr="00600D55">
        <w:rPr>
          <w:rFonts w:ascii="Cambria" w:eastAsia="Cambria" w:hAnsi="Cambria" w:cs="Cambria"/>
          <w:lang w:val="es-GT"/>
        </w:rPr>
        <w:t>el abdomen/tórax</w:t>
      </w:r>
      <w:r w:rsidRPr="00600D55">
        <w:rPr>
          <w:rFonts w:ascii="Cambria" w:eastAsia="Cambria" w:hAnsi="Cambria" w:cs="Cambria"/>
          <w:lang w:val="es-GT"/>
        </w:rPr>
        <w:t xml:space="preserve"> en solución </w:t>
      </w:r>
      <w:r w:rsidR="006905C3" w:rsidRPr="00600D55">
        <w:rPr>
          <w:rFonts w:ascii="Cambria" w:eastAsia="Cambria" w:hAnsi="Cambria" w:cs="Cambria"/>
          <w:lang w:val="es-GT"/>
        </w:rPr>
        <w:t xml:space="preserve">preservante </w:t>
      </w:r>
      <w:r w:rsidRPr="00600D55">
        <w:rPr>
          <w:rFonts w:ascii="Cambria" w:eastAsia="Cambria" w:hAnsi="Cambria" w:cs="Cambria"/>
          <w:lang w:val="es-GT"/>
        </w:rPr>
        <w:t>de ARN (RNAlater, Invitrogen, Thermo Fischer Scientific, EE. UU.) para su análisis molecular.</w:t>
      </w:r>
    </w:p>
    <w:p w14:paraId="393C3B4B" w14:textId="77777777" w:rsidR="00274B02" w:rsidRPr="00600D55" w:rsidRDefault="00941F69">
      <w:pPr>
        <w:spacing w:before="240" w:after="240" w:line="360" w:lineRule="auto"/>
        <w:jc w:val="both"/>
        <w:rPr>
          <w:rFonts w:ascii="Cambria" w:eastAsia="Cambria" w:hAnsi="Cambria" w:cs="Cambria"/>
          <w:b/>
          <w:lang w:val="es-GT"/>
        </w:rPr>
      </w:pPr>
      <w:r w:rsidRPr="00600D55">
        <w:rPr>
          <w:rFonts w:ascii="Cambria" w:eastAsia="Cambria" w:hAnsi="Cambria" w:cs="Cambria"/>
          <w:b/>
          <w:lang w:val="es-GT"/>
        </w:rPr>
        <w:t>Extracción de ADN de flebótomos</w:t>
      </w:r>
    </w:p>
    <w:p w14:paraId="56BB820A" w14:textId="085F5FE0"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 xml:space="preserve">Se extrajo ADN genómico para la identificación molecular de </w:t>
      </w:r>
      <w:r w:rsidR="00E40704">
        <w:rPr>
          <w:rFonts w:ascii="Cambria" w:eastAsia="Cambria" w:hAnsi="Cambria" w:cs="Cambria"/>
          <w:lang w:val="es-GT"/>
        </w:rPr>
        <w:t xml:space="preserve">las </w:t>
      </w:r>
      <w:r w:rsidRPr="00600D55">
        <w:rPr>
          <w:rFonts w:ascii="Cambria" w:eastAsia="Cambria" w:hAnsi="Cambria" w:cs="Cambria"/>
          <w:lang w:val="es-GT"/>
        </w:rPr>
        <w:t xml:space="preserve">especies de flebótomos y </w:t>
      </w:r>
      <w:r w:rsidRPr="00600D55">
        <w:rPr>
          <w:rFonts w:ascii="Cambria" w:eastAsia="Cambria" w:hAnsi="Cambria" w:cs="Cambria"/>
          <w:i/>
          <w:lang w:val="es-GT"/>
        </w:rPr>
        <w:t>Leishmania</w:t>
      </w:r>
      <w:r w:rsidRPr="00600D55">
        <w:rPr>
          <w:rFonts w:ascii="Cambria" w:eastAsia="Cambria" w:hAnsi="Cambria" w:cs="Cambria"/>
          <w:lang w:val="es-GT"/>
        </w:rPr>
        <w:t xml:space="preserve">, y </w:t>
      </w:r>
      <w:r w:rsidR="00E40704" w:rsidRPr="00600D55">
        <w:rPr>
          <w:rFonts w:ascii="Cambria" w:eastAsia="Cambria" w:hAnsi="Cambria" w:cs="Cambria"/>
          <w:lang w:val="es-GT"/>
        </w:rPr>
        <w:t>P</w:t>
      </w:r>
      <w:r w:rsidR="00A21804" w:rsidRPr="00600D55">
        <w:rPr>
          <w:rFonts w:ascii="Cambria" w:eastAsia="Cambria" w:hAnsi="Cambria" w:cs="Cambria"/>
          <w:lang w:val="es-GT"/>
        </w:rPr>
        <w:t>ara</w:t>
      </w:r>
      <w:r w:rsidR="00E40704">
        <w:rPr>
          <w:rFonts w:ascii="Cambria" w:eastAsia="Cambria" w:hAnsi="Cambria" w:cs="Cambria"/>
          <w:lang w:val="es-GT"/>
        </w:rPr>
        <w:t xml:space="preserve"> el</w:t>
      </w:r>
      <w:r w:rsidR="00A21804" w:rsidRPr="00600D55">
        <w:rPr>
          <w:rFonts w:ascii="Cambria" w:eastAsia="Cambria" w:hAnsi="Cambria" w:cs="Cambria"/>
          <w:lang w:val="es-GT"/>
        </w:rPr>
        <w:t xml:space="preserve"> an</w:t>
      </w:r>
      <w:r w:rsidR="00A21804" w:rsidRPr="00D63B67">
        <w:rPr>
          <w:rFonts w:ascii="Cambria" w:eastAsia="Cambria" w:hAnsi="Cambria" w:cs="Cambria"/>
          <w:lang w:val="es-GT"/>
        </w:rPr>
        <w:t>á</w:t>
      </w:r>
      <w:r w:rsidR="00A21804" w:rsidRPr="00600D55">
        <w:rPr>
          <w:rFonts w:ascii="Cambria" w:eastAsia="Cambria" w:hAnsi="Cambria" w:cs="Cambria"/>
          <w:lang w:val="es-GT"/>
        </w:rPr>
        <w:t>lisis de ingesta sangu</w:t>
      </w:r>
      <w:r w:rsidR="00A21804" w:rsidRPr="00D63B67">
        <w:rPr>
          <w:rFonts w:ascii="Cambria" w:eastAsia="Cambria" w:hAnsi="Cambria" w:cs="Cambria"/>
          <w:lang w:val="es-GT"/>
        </w:rPr>
        <w:t>í</w:t>
      </w:r>
      <w:r w:rsidR="00A21804" w:rsidRPr="00600D55">
        <w:rPr>
          <w:rFonts w:ascii="Cambria" w:eastAsia="Cambria" w:hAnsi="Cambria" w:cs="Cambria"/>
          <w:lang w:val="es-GT"/>
        </w:rPr>
        <w:t xml:space="preserve">nea. </w:t>
      </w:r>
      <w:r w:rsidRPr="00600D55">
        <w:rPr>
          <w:rFonts w:ascii="Cambria" w:eastAsia="Cambria" w:hAnsi="Cambria" w:cs="Cambria"/>
          <w:lang w:val="es-GT"/>
        </w:rPr>
        <w:t>La extracción de ADN se realizó con diferentes métodos</w:t>
      </w:r>
      <w:r w:rsidR="00E40704">
        <w:rPr>
          <w:rFonts w:ascii="Cambria" w:eastAsia="Cambria" w:hAnsi="Cambria" w:cs="Cambria"/>
          <w:lang w:val="es-GT"/>
        </w:rPr>
        <w:t>,</w:t>
      </w:r>
      <w:r w:rsidRPr="00600D55">
        <w:rPr>
          <w:rFonts w:ascii="Cambria" w:eastAsia="Cambria" w:hAnsi="Cambria" w:cs="Cambria"/>
          <w:lang w:val="es-GT"/>
        </w:rPr>
        <w:t xml:space="preserve"> dependiendo del sexo de la mosca. Para los machos, se siguió un protocolo de extracción de ADN no destructivo, según lo descrito por Harrup (18). Brevemente, cada espécimen se incubó </w:t>
      </w:r>
      <w:r w:rsidR="00E40704" w:rsidRPr="00600D55">
        <w:rPr>
          <w:rFonts w:ascii="Cambria" w:eastAsia="Cambria" w:hAnsi="Cambria" w:cs="Cambria"/>
          <w:lang w:val="es-GT"/>
        </w:rPr>
        <w:t xml:space="preserve">a 37°C </w:t>
      </w:r>
      <w:r w:rsidRPr="00600D55">
        <w:rPr>
          <w:rFonts w:ascii="Cambria" w:eastAsia="Cambria" w:hAnsi="Cambria" w:cs="Cambria"/>
          <w:lang w:val="es-GT"/>
        </w:rPr>
        <w:t xml:space="preserve">durante la noche en 200 μl de una solución de digestión de tejidos </w:t>
      </w:r>
      <w:r w:rsidR="00AF65CC" w:rsidRPr="00600D55">
        <w:rPr>
          <w:rFonts w:ascii="Cambria" w:eastAsia="Cambria" w:hAnsi="Cambria" w:cs="Cambria"/>
          <w:lang w:val="es-GT"/>
        </w:rPr>
        <w:t xml:space="preserve">preparada en el laboratorio </w:t>
      </w:r>
      <w:r w:rsidRPr="00600D55">
        <w:rPr>
          <w:rFonts w:ascii="Cambria" w:eastAsia="Cambria" w:hAnsi="Cambria" w:cs="Cambria"/>
          <w:lang w:val="es-GT"/>
        </w:rPr>
        <w:t xml:space="preserve">(18). Después de la incubación, las muestras se retiraron de la solución y se almacenaron nuevamente a -20 °C para su montaje permanente. </w:t>
      </w:r>
      <w:r w:rsidR="00AF65CC" w:rsidRPr="00600D55">
        <w:rPr>
          <w:rFonts w:ascii="Cambria" w:eastAsia="Cambria" w:hAnsi="Cambria" w:cs="Cambria"/>
          <w:lang w:val="es-GT"/>
        </w:rPr>
        <w:t>En el caso de las hembras no alimentadas de sangre, s</w:t>
      </w:r>
      <w:r w:rsidRPr="00600D55">
        <w:rPr>
          <w:rFonts w:ascii="Cambria" w:eastAsia="Cambria" w:hAnsi="Cambria" w:cs="Cambria"/>
          <w:lang w:val="es-GT"/>
        </w:rPr>
        <w:t>e siguió un protocolo de extracción destructiva utilizando el kit de extracción de ADN PureGenome™ (Novagen, Merck, Alemania) para el tórax y el abdomen</w:t>
      </w:r>
      <w:r w:rsidR="00AF65CC" w:rsidRPr="00600D55">
        <w:rPr>
          <w:rFonts w:ascii="Cambria" w:eastAsia="Cambria" w:hAnsi="Cambria" w:cs="Cambria"/>
          <w:lang w:val="es-GT"/>
        </w:rPr>
        <w:t>.</w:t>
      </w:r>
      <w:r w:rsidRPr="00600D55">
        <w:rPr>
          <w:rFonts w:ascii="Cambria" w:eastAsia="Cambria" w:hAnsi="Cambria" w:cs="Cambria"/>
          <w:lang w:val="es-GT"/>
        </w:rPr>
        <w:t xml:space="preserve"> Finalmente, se extrajo ADN genómico de las hembras con sangre en el abdomen</w:t>
      </w:r>
      <w:r w:rsidR="00E40704">
        <w:rPr>
          <w:rFonts w:ascii="Cambria" w:eastAsia="Cambria" w:hAnsi="Cambria" w:cs="Cambria"/>
          <w:lang w:val="es-GT"/>
        </w:rPr>
        <w:t>,</w:t>
      </w:r>
      <w:r w:rsidRPr="00600D55">
        <w:rPr>
          <w:rFonts w:ascii="Cambria" w:eastAsia="Cambria" w:hAnsi="Cambria" w:cs="Cambria"/>
          <w:lang w:val="es-GT"/>
        </w:rPr>
        <w:t xml:space="preserve"> utilizando el kit </w:t>
      </w:r>
      <w:r w:rsidR="00E40704">
        <w:rPr>
          <w:rFonts w:ascii="Cambria" w:eastAsia="Cambria" w:hAnsi="Cambria" w:cs="Cambria"/>
          <w:lang w:val="es-GT"/>
        </w:rPr>
        <w:t>para</w:t>
      </w:r>
      <w:r w:rsidRPr="00600D55">
        <w:rPr>
          <w:rFonts w:ascii="Cambria" w:eastAsia="Cambria" w:hAnsi="Cambria" w:cs="Cambria"/>
          <w:lang w:val="es-GT"/>
        </w:rPr>
        <w:t xml:space="preserve"> sangre y tejido Qiagen DNeasy (Qiagen, EE. UU.) siguiendo las instrucciones del fabricante.</w:t>
      </w:r>
    </w:p>
    <w:p w14:paraId="727892A5" w14:textId="77777777" w:rsidR="00274B02" w:rsidRPr="00600D55" w:rsidRDefault="00941F69">
      <w:pPr>
        <w:spacing w:before="240" w:after="240" w:line="360" w:lineRule="auto"/>
        <w:jc w:val="both"/>
        <w:rPr>
          <w:rFonts w:ascii="Cambria" w:eastAsia="Cambria" w:hAnsi="Cambria" w:cs="Cambria"/>
          <w:b/>
          <w:lang w:val="es-GT"/>
        </w:rPr>
      </w:pPr>
      <w:r w:rsidRPr="00600D55">
        <w:rPr>
          <w:rFonts w:ascii="Cambria" w:eastAsia="Cambria" w:hAnsi="Cambria" w:cs="Cambria"/>
          <w:b/>
          <w:lang w:val="es-GT"/>
        </w:rPr>
        <w:t>Identificación morfológica y molecular de flebótomos</w:t>
      </w:r>
    </w:p>
    <w:p w14:paraId="169EBC0E" w14:textId="5FF321A2"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 xml:space="preserve">Los flebótomos fueron identificados por sus características morfológicas, siguiendo la clave dicotómica de Galati (19) y </w:t>
      </w:r>
      <w:r w:rsidR="003F7CF0">
        <w:rPr>
          <w:rFonts w:ascii="Cambria" w:eastAsia="Cambria" w:hAnsi="Cambria" w:cs="Cambria"/>
          <w:lang w:val="es-GT"/>
        </w:rPr>
        <w:t xml:space="preserve">los </w:t>
      </w:r>
      <w:r w:rsidRPr="00600D55">
        <w:rPr>
          <w:rFonts w:ascii="Cambria" w:eastAsia="Cambria" w:hAnsi="Cambria" w:cs="Cambria"/>
          <w:lang w:val="es-GT"/>
        </w:rPr>
        <w:t xml:space="preserve">códigos de barras de ADN (20). Los flebótomos machos y las terminales genitales femeninas (segmentos terminales del abdomen) fueron </w:t>
      </w:r>
      <w:r w:rsidRPr="00600D55">
        <w:rPr>
          <w:rFonts w:ascii="Cambria" w:eastAsia="Cambria" w:hAnsi="Cambria" w:cs="Cambria"/>
          <w:lang w:val="es-GT"/>
        </w:rPr>
        <w:lastRenderedPageBreak/>
        <w:t xml:space="preserve">aclarados siguiendo el protocolo de Forattini (21) para montaje permanente. Brevemente, los individuos fueron incubados en KOH al 20% (p/v) durante 12 horas, seguidos de varios pasos de limpieza con soluciones de alcohol y agua. Los machos fueron montados en posición lateral para la observación de las estructuras genitales para la discriminación de </w:t>
      </w:r>
      <w:r w:rsidR="003F7CF0">
        <w:rPr>
          <w:rFonts w:ascii="Cambria" w:eastAsia="Cambria" w:hAnsi="Cambria" w:cs="Cambria"/>
          <w:lang w:val="es-GT"/>
        </w:rPr>
        <w:t xml:space="preserve">las </w:t>
      </w:r>
      <w:r w:rsidRPr="00600D55">
        <w:rPr>
          <w:rFonts w:ascii="Cambria" w:eastAsia="Cambria" w:hAnsi="Cambria" w:cs="Cambria"/>
          <w:lang w:val="es-GT"/>
        </w:rPr>
        <w:t>especies.</w:t>
      </w:r>
    </w:p>
    <w:p w14:paraId="62A11F27" w14:textId="401AAFBE" w:rsidR="00274B02" w:rsidRPr="00600D55" w:rsidRDefault="003F7CF0">
      <w:pPr>
        <w:spacing w:before="240" w:after="240" w:line="360" w:lineRule="auto"/>
        <w:jc w:val="both"/>
        <w:rPr>
          <w:rFonts w:ascii="Cambria" w:eastAsia="Cambria" w:hAnsi="Cambria" w:cs="Cambria"/>
          <w:lang w:val="es-GT"/>
        </w:rPr>
      </w:pPr>
      <w:r>
        <w:rPr>
          <w:rFonts w:ascii="Cambria" w:eastAsia="Cambria" w:hAnsi="Cambria" w:cs="Cambria"/>
          <w:lang w:val="es-GT"/>
        </w:rPr>
        <w:t>Se amplificó l</w:t>
      </w:r>
      <w:r w:rsidR="00941F69" w:rsidRPr="00600D55">
        <w:rPr>
          <w:rFonts w:ascii="Cambria" w:eastAsia="Cambria" w:hAnsi="Cambria" w:cs="Cambria"/>
          <w:lang w:val="es-GT"/>
        </w:rPr>
        <w:t xml:space="preserve">a región del código de barras de ADN de 658 pb de la subunidad 1 </w:t>
      </w:r>
      <w:r w:rsidR="003B0EF5" w:rsidRPr="00600D55">
        <w:rPr>
          <w:rFonts w:ascii="Cambria" w:eastAsia="Cambria" w:hAnsi="Cambria" w:cs="Cambria"/>
          <w:lang w:val="es-GT"/>
        </w:rPr>
        <w:t>del citocromo</w:t>
      </w:r>
      <w:r w:rsidR="00941F69" w:rsidRPr="00600D55">
        <w:rPr>
          <w:rFonts w:ascii="Cambria" w:eastAsia="Cambria" w:hAnsi="Cambria" w:cs="Cambria"/>
          <w:lang w:val="es-GT"/>
        </w:rPr>
        <w:t xml:space="preserve"> c oxidasa</w:t>
      </w:r>
      <w:r>
        <w:rPr>
          <w:rFonts w:ascii="Cambria" w:eastAsia="Cambria" w:hAnsi="Cambria" w:cs="Cambria"/>
          <w:lang w:val="es-GT"/>
        </w:rPr>
        <w:t>,</w:t>
      </w:r>
      <w:r w:rsidR="00941F69" w:rsidRPr="00600D55">
        <w:rPr>
          <w:rFonts w:ascii="Cambria" w:eastAsia="Cambria" w:hAnsi="Cambria" w:cs="Cambria"/>
          <w:lang w:val="es-GT"/>
        </w:rPr>
        <w:t xml:space="preserve"> utilizando los cebadores específicos </w:t>
      </w:r>
      <w:r>
        <w:rPr>
          <w:rFonts w:ascii="Cambria" w:eastAsia="Cambria" w:hAnsi="Cambria" w:cs="Cambria"/>
          <w:lang w:val="es-GT"/>
        </w:rPr>
        <w:t>para</w:t>
      </w:r>
      <w:r w:rsidR="00941F69" w:rsidRPr="00600D55">
        <w:rPr>
          <w:rFonts w:ascii="Cambria" w:eastAsia="Cambria" w:hAnsi="Cambria" w:cs="Cambria"/>
          <w:lang w:val="es-GT"/>
        </w:rPr>
        <w:t xml:space="preserve"> invertebrados LCO1490 (5'-GGTCAACAAATCATAAAGATATTGG-3') y HCO2198 (5'-TAAACTTCAGGGTGACCAAAAATCA-3') (22, 23). Las reacciones de PCR se realizaron en un </w:t>
      </w:r>
      <w:r>
        <w:rPr>
          <w:rFonts w:ascii="Cambria" w:eastAsia="Cambria" w:hAnsi="Cambria" w:cs="Cambria"/>
          <w:lang w:val="es-GT"/>
        </w:rPr>
        <w:t xml:space="preserve">termociclador </w:t>
      </w:r>
      <w:r w:rsidR="00941F69" w:rsidRPr="00600D55">
        <w:rPr>
          <w:rFonts w:ascii="Cambria" w:eastAsia="Cambria" w:hAnsi="Cambria" w:cs="Cambria"/>
          <w:lang w:val="es-GT"/>
        </w:rPr>
        <w:t xml:space="preserve">Eppendorf Mastercycler Gradient 5331 (Eppendorf, EE. UU.) </w:t>
      </w:r>
      <w:r>
        <w:rPr>
          <w:rFonts w:ascii="Cambria" w:eastAsia="Cambria" w:hAnsi="Cambria" w:cs="Cambria"/>
          <w:lang w:val="es-GT"/>
        </w:rPr>
        <w:t>en</w:t>
      </w:r>
      <w:r w:rsidRPr="00600D55">
        <w:rPr>
          <w:rFonts w:ascii="Cambria" w:eastAsia="Cambria" w:hAnsi="Cambria" w:cs="Cambria"/>
          <w:lang w:val="es-GT"/>
        </w:rPr>
        <w:t xml:space="preserve"> </w:t>
      </w:r>
      <w:r w:rsidR="00941F69" w:rsidRPr="00600D55">
        <w:rPr>
          <w:rFonts w:ascii="Cambria" w:eastAsia="Cambria" w:hAnsi="Cambria" w:cs="Cambria"/>
          <w:lang w:val="es-GT"/>
        </w:rPr>
        <w:t xml:space="preserve">un volumen total de 20 μl, incluidos 3 μl de extracto de ADN, 1X de Platinum II Hot Start Master Mix (Invitrogen, Thermo Fisher Scientific), 0,2 μM de cada cebador y agua libre de nucleasas. </w:t>
      </w:r>
      <w:r>
        <w:rPr>
          <w:rFonts w:ascii="Cambria" w:eastAsia="Cambria" w:hAnsi="Cambria" w:cs="Cambria"/>
          <w:lang w:val="es-GT"/>
        </w:rPr>
        <w:t xml:space="preserve">Como control positivo se utilizó </w:t>
      </w:r>
      <w:r w:rsidR="00941F69" w:rsidRPr="00600D55">
        <w:rPr>
          <w:rFonts w:ascii="Cambria" w:eastAsia="Cambria" w:hAnsi="Cambria" w:cs="Cambria"/>
          <w:lang w:val="es-GT"/>
        </w:rPr>
        <w:t xml:space="preserve">ADN extraído de </w:t>
      </w:r>
      <w:r w:rsidR="00941F69" w:rsidRPr="00600D55">
        <w:rPr>
          <w:rFonts w:ascii="Cambria" w:eastAsia="Cambria" w:hAnsi="Cambria" w:cs="Cambria"/>
          <w:i/>
          <w:lang w:val="es-GT"/>
        </w:rPr>
        <w:t>Aedes aegypti</w:t>
      </w:r>
      <w:r w:rsidR="003B0EF5" w:rsidRPr="00600D55">
        <w:rPr>
          <w:rFonts w:ascii="Cambria" w:eastAsia="Cambria" w:hAnsi="Cambria" w:cs="Cambria"/>
          <w:i/>
          <w:lang w:val="es-GT"/>
        </w:rPr>
        <w:t xml:space="preserve">, </w:t>
      </w:r>
      <w:r w:rsidR="00941F69" w:rsidRPr="00600D55">
        <w:rPr>
          <w:rFonts w:ascii="Cambria" w:eastAsia="Cambria" w:hAnsi="Cambria" w:cs="Cambria"/>
          <w:lang w:val="es-GT"/>
        </w:rPr>
        <w:t>cepa Rockefeller</w:t>
      </w:r>
      <w:r w:rsidR="003B0EF5" w:rsidRPr="00600D55">
        <w:rPr>
          <w:rFonts w:ascii="Cambria" w:eastAsia="Cambria" w:hAnsi="Cambria" w:cs="Cambria"/>
          <w:lang w:val="es-GT"/>
        </w:rPr>
        <w:t>,</w:t>
      </w:r>
      <w:r w:rsidR="00941F69" w:rsidRPr="00600D55">
        <w:rPr>
          <w:rFonts w:ascii="Cambria" w:eastAsia="Cambria" w:hAnsi="Cambria" w:cs="Cambria"/>
          <w:lang w:val="es-GT"/>
        </w:rPr>
        <w:t xml:space="preserve">. Las condiciones </w:t>
      </w:r>
      <w:r>
        <w:rPr>
          <w:rFonts w:ascii="Cambria" w:eastAsia="Cambria" w:hAnsi="Cambria" w:cs="Cambria"/>
          <w:lang w:val="es-GT"/>
        </w:rPr>
        <w:t>del</w:t>
      </w:r>
      <w:r w:rsidR="00941F69" w:rsidRPr="00600D55">
        <w:rPr>
          <w:rFonts w:ascii="Cambria" w:eastAsia="Cambria" w:hAnsi="Cambria" w:cs="Cambria"/>
          <w:lang w:val="es-GT"/>
        </w:rPr>
        <w:t xml:space="preserve"> PCR fueron la desnaturalización inicial a 94 °C durante 1 min, seguida de 35 ciclos de 94 °C durante 30 s y 56 °C durante 30 s, y una extensión final a 68 °C durante 1 min. Los productos de PCR se visualizaron en un gel de agarosa al 1,5% (p/v) y se secuenciaron en ambas direcciones (hacia adelante y hacia atrás) en una instalación de secuenciación comercial (Macrogen,  Inc., Seúl, Corea)</w:t>
      </w:r>
      <w:r>
        <w:rPr>
          <w:rFonts w:ascii="Cambria" w:eastAsia="Cambria" w:hAnsi="Cambria" w:cs="Cambria"/>
          <w:lang w:val="es-GT"/>
        </w:rPr>
        <w:t>,</w:t>
      </w:r>
      <w:r w:rsidR="00941F69" w:rsidRPr="00600D55">
        <w:rPr>
          <w:rFonts w:ascii="Cambria" w:eastAsia="Cambria" w:hAnsi="Cambria" w:cs="Cambria"/>
          <w:lang w:val="es-GT"/>
        </w:rPr>
        <w:t xml:space="preserve"> utilizando el mismo par de cebadores de PCR.</w:t>
      </w:r>
    </w:p>
    <w:p w14:paraId="5A35129A" w14:textId="4694CA2B"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Las secuencias de ADN generadas en ambas direcciones se alinearon para construir la secuencia de consenso en Geneious Prime</w:t>
      </w:r>
      <w:r w:rsidRPr="00600D55">
        <w:rPr>
          <w:rFonts w:ascii="Cambria" w:eastAsia="Cambria" w:hAnsi="Cambria" w:cs="Cambria"/>
          <w:vertAlign w:val="superscript"/>
          <w:lang w:val="es-GT"/>
        </w:rPr>
        <w:t>®</w:t>
      </w:r>
      <w:r w:rsidRPr="00600D55">
        <w:rPr>
          <w:rFonts w:ascii="Cambria" w:eastAsia="Cambria" w:hAnsi="Cambria" w:cs="Cambria"/>
          <w:lang w:val="es-GT"/>
        </w:rPr>
        <w:t xml:space="preserve"> 2023.1.2 (</w:t>
      </w:r>
      <w:hyperlink r:id="rId9">
        <w:r w:rsidRPr="00600D55">
          <w:rPr>
            <w:rFonts w:ascii="Cambria" w:eastAsia="Cambria" w:hAnsi="Cambria" w:cs="Cambria"/>
            <w:u w:val="single"/>
            <w:lang w:val="es-GT"/>
          </w:rPr>
          <w:t>https://www.geneious.com</w:t>
        </w:r>
      </w:hyperlink>
      <w:r w:rsidRPr="00600D55">
        <w:rPr>
          <w:rFonts w:ascii="Cambria" w:eastAsia="Cambria" w:hAnsi="Cambria" w:cs="Cambria"/>
          <w:lang w:val="es-GT"/>
        </w:rPr>
        <w:t>). Estas secuencias de consenso se compararon con las secuencias disponibles depositadas en el Sistema de Datos de Código de Barras (BOLD,</w:t>
      </w:r>
      <w:hyperlink r:id="rId10">
        <w:r w:rsidRPr="00600D55">
          <w:rPr>
            <w:rFonts w:ascii="Cambria" w:eastAsia="Cambria" w:hAnsi="Cambria" w:cs="Cambria"/>
            <w:lang w:val="es-GT"/>
          </w:rPr>
          <w:t xml:space="preserve"> </w:t>
        </w:r>
      </w:hyperlink>
      <w:hyperlink r:id="rId11">
        <w:r w:rsidRPr="00600D55">
          <w:rPr>
            <w:rFonts w:ascii="Cambria" w:eastAsia="Cambria" w:hAnsi="Cambria" w:cs="Cambria"/>
            <w:color w:val="1155CC"/>
            <w:u w:val="single"/>
            <w:lang w:val="es-GT"/>
          </w:rPr>
          <w:t>www.boldsystems.org</w:t>
        </w:r>
      </w:hyperlink>
      <w:r w:rsidRPr="00600D55">
        <w:rPr>
          <w:rFonts w:ascii="Cambria" w:eastAsia="Cambria" w:hAnsi="Cambria" w:cs="Cambria"/>
          <w:lang w:val="es-GT"/>
        </w:rPr>
        <w:t>) (24)</w:t>
      </w:r>
      <w:r w:rsidR="004140FD" w:rsidRPr="00600D55">
        <w:rPr>
          <w:rFonts w:ascii="Cambria" w:eastAsia="Cambria" w:hAnsi="Cambria" w:cs="Cambria"/>
          <w:lang w:val="es-GT"/>
        </w:rPr>
        <w:t xml:space="preserve"> para</w:t>
      </w:r>
      <w:r w:rsidRPr="00600D55">
        <w:rPr>
          <w:rFonts w:ascii="Cambria" w:eastAsia="Cambria" w:hAnsi="Cambria" w:cs="Cambria"/>
          <w:lang w:val="es-GT"/>
        </w:rPr>
        <w:t xml:space="preserve"> identificar las especies de flebótomos. Los métodos bioinformáticos de delimitación de especies incluyeron la separación de las unidades taxonómicas operacionales por el número de índice de código de barras (BIN) asignado por BOLD y la construcción de un dendrograma de </w:t>
      </w:r>
      <w:r w:rsidR="003F7CF0">
        <w:rPr>
          <w:rFonts w:ascii="Cambria" w:eastAsia="Cambria" w:hAnsi="Cambria" w:cs="Cambria"/>
          <w:lang w:val="es-GT"/>
        </w:rPr>
        <w:t>agrupación</w:t>
      </w:r>
      <w:r w:rsidR="003F7CF0" w:rsidRPr="00600D55">
        <w:rPr>
          <w:rFonts w:ascii="Cambria" w:eastAsia="Cambria" w:hAnsi="Cambria" w:cs="Cambria"/>
          <w:lang w:val="es-GT"/>
        </w:rPr>
        <w:t xml:space="preserve"> </w:t>
      </w:r>
      <w:r w:rsidRPr="00600D55">
        <w:rPr>
          <w:rFonts w:ascii="Cambria" w:eastAsia="Cambria" w:hAnsi="Cambria" w:cs="Cambria"/>
          <w:lang w:val="es-GT"/>
        </w:rPr>
        <w:t xml:space="preserve">de vecinos en MEGA X (25). Las secuencias generadas en este proyecto </w:t>
      </w:r>
      <w:r w:rsidR="0021158D">
        <w:rPr>
          <w:rFonts w:ascii="Cambria" w:eastAsia="Cambria" w:hAnsi="Cambria" w:cs="Cambria"/>
          <w:lang w:val="es-GT"/>
        </w:rPr>
        <w:t>se colocaron en</w:t>
      </w:r>
      <w:r w:rsidRPr="00600D55">
        <w:rPr>
          <w:rFonts w:ascii="Cambria" w:eastAsia="Cambria" w:hAnsi="Cambria" w:cs="Cambria"/>
          <w:lang w:val="es-GT"/>
        </w:rPr>
        <w:t>BoldSystems en el marco del proyecto "GTCL – Entendiendo la leishmaniasis cutánea en Guatemala".</w:t>
      </w:r>
    </w:p>
    <w:p w14:paraId="180554BC" w14:textId="551CBD7E"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 xml:space="preserve">Análisis de la ingesta </w:t>
      </w:r>
      <w:r w:rsidR="0021158D">
        <w:rPr>
          <w:rFonts w:ascii="Cambria" w:eastAsia="Cambria" w:hAnsi="Cambria" w:cs="Cambria"/>
          <w:b/>
          <w:lang w:val="es-GT"/>
        </w:rPr>
        <w:t>sanguínea</w:t>
      </w:r>
      <w:r w:rsidRPr="00600D55">
        <w:rPr>
          <w:rFonts w:ascii="Cambria" w:eastAsia="Cambria" w:hAnsi="Cambria" w:cs="Cambria"/>
          <w:b/>
          <w:lang w:val="es-GT"/>
        </w:rPr>
        <w:t xml:space="preserve"> de flebótomos</w:t>
      </w:r>
    </w:p>
    <w:p w14:paraId="1F907216" w14:textId="2ABC6F00"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lastRenderedPageBreak/>
        <w:t>Para las hembras con sangre visible en el abdomen, se amplificó un fragmento de 358-bp del gen citocromo b de los vertebrados utilizando los cebadores L14841 (5'-CCATCCAACATCTCAGCATGATGAAA-3') y H15149 (5'-GCCCCTCAGAATGATATTTGTCCTCA-3')</w:t>
      </w:r>
      <w:r w:rsidRPr="00600D55">
        <w:rPr>
          <w:sz w:val="22"/>
          <w:szCs w:val="22"/>
          <w:lang w:val="es-GT"/>
        </w:rPr>
        <w:t xml:space="preserve"> (26)</w:t>
      </w:r>
      <w:r w:rsidRPr="00600D55">
        <w:rPr>
          <w:rFonts w:ascii="Cambria" w:eastAsia="Cambria" w:hAnsi="Cambria" w:cs="Cambria"/>
          <w:lang w:val="es-GT"/>
        </w:rPr>
        <w:t>.  Las reacciones de PCR se realizaron en un</w:t>
      </w:r>
      <w:r w:rsidR="0021158D">
        <w:rPr>
          <w:rFonts w:ascii="Cambria" w:eastAsia="Cambria" w:hAnsi="Cambria" w:cs="Cambria"/>
          <w:lang w:val="es-GT"/>
        </w:rPr>
        <w:t xml:space="preserve"> termociclador</w:t>
      </w:r>
      <w:r w:rsidRPr="00600D55">
        <w:rPr>
          <w:rFonts w:ascii="Cambria" w:eastAsia="Cambria" w:hAnsi="Cambria" w:cs="Cambria"/>
          <w:lang w:val="es-GT"/>
        </w:rPr>
        <w:t xml:space="preserve"> Eppendorf Mastercycler Gradient 5331 con un volumen total de 20 µl, incluyendo  3 µl de extracto de ADN, 1X de extracto de ADN, 1X of Platinum II Hot Start Master Mix (Invitrogen, Thermo Fisher Scientific), 0.2 μM de cada cebador y agua libre de nucleasas. Se utilizaron como controles ADN extraído del abdomen con sangre de la cepa Rockefeller de </w:t>
      </w:r>
      <w:r w:rsidRPr="00600D55">
        <w:rPr>
          <w:rFonts w:ascii="Cambria" w:eastAsia="Cambria" w:hAnsi="Cambria" w:cs="Cambria"/>
          <w:i/>
          <w:lang w:val="es-GT"/>
        </w:rPr>
        <w:t>Aedes aegypti</w:t>
      </w:r>
      <w:r w:rsidRPr="00600D55">
        <w:rPr>
          <w:rFonts w:ascii="Cambria" w:eastAsia="Cambria" w:hAnsi="Cambria" w:cs="Cambria"/>
          <w:lang w:val="es-GT"/>
        </w:rPr>
        <w:t xml:space="preserve"> y tejido de murciélago </w:t>
      </w:r>
      <w:r w:rsidR="00AB5445" w:rsidRPr="00600D55">
        <w:rPr>
          <w:rFonts w:ascii="Cambria" w:eastAsia="Cambria" w:hAnsi="Cambria" w:cs="Cambria"/>
          <w:lang w:val="es-GT"/>
        </w:rPr>
        <w:t>archivado</w:t>
      </w:r>
      <w:r w:rsidR="0021158D">
        <w:rPr>
          <w:rFonts w:ascii="Cambria" w:eastAsia="Cambria" w:hAnsi="Cambria" w:cs="Cambria"/>
          <w:lang w:val="es-GT"/>
        </w:rPr>
        <w:t>,</w:t>
      </w:r>
      <w:r w:rsidRPr="00600D55">
        <w:rPr>
          <w:rFonts w:ascii="Cambria" w:eastAsia="Cambria" w:hAnsi="Cambria" w:cs="Cambria"/>
          <w:lang w:val="es-GT"/>
        </w:rPr>
        <w:t xml:space="preserve"> obtenido del Grupo de Zoonosis del Centro de Estudios en Salud. Las condiciones </w:t>
      </w:r>
      <w:r w:rsidR="0021158D">
        <w:rPr>
          <w:rFonts w:ascii="Cambria" w:eastAsia="Cambria" w:hAnsi="Cambria" w:cs="Cambria"/>
          <w:lang w:val="es-GT"/>
        </w:rPr>
        <w:t>del</w:t>
      </w:r>
      <w:r w:rsidR="007F1D04" w:rsidRPr="00600D55">
        <w:rPr>
          <w:rFonts w:ascii="Cambria" w:eastAsia="Cambria" w:hAnsi="Cambria" w:cs="Cambria"/>
          <w:lang w:val="es-GT"/>
        </w:rPr>
        <w:t xml:space="preserve"> PCR</w:t>
      </w:r>
      <w:r w:rsidRPr="00600D55">
        <w:rPr>
          <w:rFonts w:ascii="Cambria" w:eastAsia="Cambria" w:hAnsi="Cambria" w:cs="Cambria"/>
          <w:lang w:val="es-GT"/>
        </w:rPr>
        <w:t xml:space="preserve"> fueron la desnaturalización inicial a 94 °C durante 4 min, seguida de 35 ciclos de 94 °C durante 3 30 s y 58 °C durante 1 min, y una extensión final a 68 °C durante 30 s. Los productos de PCR se visualizaron en un gel de agarosa al 2% (p/v) y se secuenciaron en ambas direcciones en instalaciones de secuenciación comerciales (Macrogen Inc.) utilizando el mismo par de cebadores de PCR.</w:t>
      </w:r>
    </w:p>
    <w:p w14:paraId="03757BE8" w14:textId="77777777" w:rsidR="00274B02" w:rsidRPr="00600D55" w:rsidRDefault="00274B02">
      <w:pPr>
        <w:spacing w:line="360" w:lineRule="auto"/>
        <w:jc w:val="both"/>
        <w:rPr>
          <w:rFonts w:ascii="Cambria" w:eastAsia="Cambria" w:hAnsi="Cambria" w:cs="Cambria"/>
          <w:lang w:val="es-GT"/>
        </w:rPr>
      </w:pPr>
    </w:p>
    <w:p w14:paraId="4D1F1273"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Toma de muestras clínicas y datos</w:t>
      </w:r>
    </w:p>
    <w:p w14:paraId="3C13B532" w14:textId="0EEC5FA2"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 xml:space="preserve">Los raspados de tejido, recolectados para el diagnóstico de rutina por el Ministerio de Salud, se </w:t>
      </w:r>
      <w:r w:rsidR="0035515D" w:rsidRPr="00600D55">
        <w:rPr>
          <w:rFonts w:ascii="Cambria" w:eastAsia="Cambria" w:hAnsi="Cambria" w:cs="Cambria"/>
          <w:lang w:val="es-GT"/>
        </w:rPr>
        <w:t xml:space="preserve">obtuvieron </w:t>
      </w:r>
      <w:r w:rsidR="0035515D" w:rsidRPr="00D63B67">
        <w:rPr>
          <w:rFonts w:ascii="Cambria" w:eastAsia="Cambria" w:hAnsi="Cambria" w:cs="Cambria"/>
          <w:lang w:val="es-GT"/>
        </w:rPr>
        <w:t>de</w:t>
      </w:r>
      <w:r w:rsidRPr="00D63B67">
        <w:rPr>
          <w:rFonts w:ascii="Cambria" w:eastAsia="Cambria" w:hAnsi="Cambria" w:cs="Cambria"/>
          <w:lang w:val="es-GT"/>
        </w:rPr>
        <w:t xml:space="preserve"> casos confirmados microscópicamente </w:t>
      </w:r>
      <w:r w:rsidRPr="00600D55">
        <w:rPr>
          <w:rFonts w:ascii="Cambria" w:eastAsia="Cambria" w:hAnsi="Cambria" w:cs="Cambria"/>
          <w:lang w:val="es-GT"/>
        </w:rPr>
        <w:t xml:space="preserve">para la identificación molecular </w:t>
      </w:r>
      <w:r w:rsidR="00BF3A95" w:rsidRPr="00600D55">
        <w:rPr>
          <w:rFonts w:ascii="Cambria" w:eastAsia="Cambria" w:hAnsi="Cambria" w:cs="Cambria"/>
          <w:lang w:val="es-GT"/>
        </w:rPr>
        <w:t>del parásito</w:t>
      </w:r>
      <w:r w:rsidR="0083642D">
        <w:rPr>
          <w:rFonts w:ascii="Cambria" w:eastAsia="Cambria" w:hAnsi="Cambria" w:cs="Cambria"/>
          <w:lang w:val="es-GT"/>
        </w:rPr>
        <w:t xml:space="preserve"> de</w:t>
      </w:r>
      <w:r w:rsidRPr="00600D55">
        <w:rPr>
          <w:rFonts w:ascii="Cambria" w:eastAsia="Cambria" w:hAnsi="Cambria" w:cs="Cambria"/>
          <w:lang w:val="es-GT"/>
        </w:rPr>
        <w:t xml:space="preserve"> </w:t>
      </w:r>
      <w:r w:rsidRPr="00600D55">
        <w:rPr>
          <w:rFonts w:ascii="Cambria" w:eastAsia="Cambria" w:hAnsi="Cambria" w:cs="Cambria"/>
          <w:i/>
          <w:lang w:val="es-GT"/>
        </w:rPr>
        <w:t>Leishmania</w:t>
      </w:r>
      <w:r w:rsidRPr="00600D55">
        <w:rPr>
          <w:rFonts w:ascii="Cambria" w:eastAsia="Cambria" w:hAnsi="Cambria" w:cs="Cambria"/>
          <w:lang w:val="es-GT"/>
        </w:rPr>
        <w:t xml:space="preserve"> responsable de la infección, previa autorización del paciente. </w:t>
      </w:r>
    </w:p>
    <w:p w14:paraId="5B1B1CD3" w14:textId="77777777" w:rsidR="00274B02" w:rsidRPr="00600D55" w:rsidRDefault="00274B02">
      <w:pPr>
        <w:spacing w:line="360" w:lineRule="auto"/>
        <w:jc w:val="both"/>
        <w:rPr>
          <w:rFonts w:ascii="Cambria" w:eastAsia="Cambria" w:hAnsi="Cambria" w:cs="Cambria"/>
          <w:lang w:val="es-GT"/>
        </w:rPr>
      </w:pPr>
    </w:p>
    <w:p w14:paraId="3A2DA671"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Extracción de ADN de muestras clínicas</w:t>
      </w:r>
    </w:p>
    <w:p w14:paraId="04570416" w14:textId="04C9E012"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 xml:space="preserve">Para obtener ADN genómico de </w:t>
      </w:r>
      <w:r w:rsidR="0083642D">
        <w:rPr>
          <w:rFonts w:ascii="Cambria" w:eastAsia="Cambria" w:hAnsi="Cambria" w:cs="Cambria"/>
          <w:lang w:val="es-GT"/>
        </w:rPr>
        <w:t>las láminas</w:t>
      </w:r>
      <w:r w:rsidRPr="00600D55">
        <w:rPr>
          <w:rFonts w:ascii="Cambria" w:eastAsia="Cambria" w:hAnsi="Cambria" w:cs="Cambria"/>
          <w:lang w:val="es-GT"/>
        </w:rPr>
        <w:t xml:space="preserve"> teñid</w:t>
      </w:r>
      <w:r w:rsidR="0083642D">
        <w:rPr>
          <w:rFonts w:ascii="Cambria" w:eastAsia="Cambria" w:hAnsi="Cambria" w:cs="Cambria"/>
          <w:lang w:val="es-GT"/>
        </w:rPr>
        <w:t>as</w:t>
      </w:r>
      <w:r w:rsidRPr="00600D55">
        <w:rPr>
          <w:rFonts w:ascii="Cambria" w:eastAsia="Cambria" w:hAnsi="Cambria" w:cs="Cambria"/>
          <w:lang w:val="es-GT"/>
        </w:rPr>
        <w:t xml:space="preserve"> con Giemsa para </w:t>
      </w:r>
      <w:r w:rsidR="00BF3A95" w:rsidRPr="00600D55">
        <w:rPr>
          <w:rFonts w:ascii="Cambria" w:eastAsia="Cambria" w:hAnsi="Cambria" w:cs="Cambria"/>
          <w:lang w:val="es-GT"/>
        </w:rPr>
        <w:t xml:space="preserve">la </w:t>
      </w:r>
      <w:r w:rsidR="00BF3A95" w:rsidRPr="00D63B67">
        <w:rPr>
          <w:rFonts w:ascii="Cambria" w:eastAsia="Cambria" w:hAnsi="Cambria" w:cs="Cambria"/>
          <w:lang w:val="es-GT"/>
        </w:rPr>
        <w:t>identificación</w:t>
      </w:r>
      <w:r w:rsidRPr="00600D55">
        <w:rPr>
          <w:rFonts w:ascii="Cambria" w:eastAsia="Cambria" w:hAnsi="Cambria" w:cs="Cambria"/>
          <w:lang w:val="es-GT"/>
        </w:rPr>
        <w:t xml:space="preserve"> de</w:t>
      </w:r>
      <w:r w:rsidRPr="00600D55">
        <w:rPr>
          <w:rFonts w:ascii="Cambria" w:eastAsia="Cambria" w:hAnsi="Cambria" w:cs="Cambria"/>
          <w:i/>
          <w:lang w:val="es-GT"/>
        </w:rPr>
        <w:t xml:space="preserve"> Leishmania</w:t>
      </w:r>
      <w:r w:rsidRPr="00600D55">
        <w:rPr>
          <w:rFonts w:ascii="Cambria" w:eastAsia="Cambria" w:hAnsi="Cambria" w:cs="Cambria"/>
          <w:lang w:val="es-GT"/>
        </w:rPr>
        <w:t>, se  raspó</w:t>
      </w:r>
      <w:r w:rsidR="0083642D">
        <w:rPr>
          <w:rFonts w:ascii="Cambria" w:eastAsia="Cambria" w:hAnsi="Cambria" w:cs="Cambria"/>
          <w:lang w:val="es-GT"/>
        </w:rPr>
        <w:t xml:space="preserve"> el tejido</w:t>
      </w:r>
      <w:r w:rsidRPr="00600D55">
        <w:rPr>
          <w:rFonts w:ascii="Cambria" w:eastAsia="Cambria" w:hAnsi="Cambria" w:cs="Cambria"/>
          <w:lang w:val="es-GT"/>
        </w:rPr>
        <w:t xml:space="preserve"> con un bisturí estéril </w:t>
      </w:r>
      <w:r w:rsidR="0083642D">
        <w:rPr>
          <w:rFonts w:ascii="Cambria" w:eastAsia="Cambria" w:hAnsi="Cambria" w:cs="Cambria"/>
          <w:lang w:val="es-GT"/>
        </w:rPr>
        <w:t>hacia</w:t>
      </w:r>
      <w:r w:rsidR="0083642D" w:rsidRPr="00600D55">
        <w:rPr>
          <w:rFonts w:ascii="Cambria" w:eastAsia="Cambria" w:hAnsi="Cambria" w:cs="Cambria"/>
          <w:lang w:val="es-GT"/>
        </w:rPr>
        <w:t xml:space="preserve"> </w:t>
      </w:r>
      <w:r w:rsidRPr="00600D55">
        <w:rPr>
          <w:rFonts w:ascii="Cambria" w:eastAsia="Cambria" w:hAnsi="Cambria" w:cs="Cambria"/>
          <w:lang w:val="es-GT"/>
        </w:rPr>
        <w:t xml:space="preserve">un tubo que contenía 200 μl de PBS 1X. El ADN se extrajo utilizando el kit </w:t>
      </w:r>
      <w:r w:rsidR="0083642D">
        <w:rPr>
          <w:rFonts w:ascii="Cambria" w:eastAsia="Cambria" w:hAnsi="Cambria" w:cs="Cambria"/>
          <w:lang w:val="es-GT"/>
        </w:rPr>
        <w:t>para</w:t>
      </w:r>
      <w:r w:rsidRPr="00600D55">
        <w:rPr>
          <w:rFonts w:ascii="Cambria" w:eastAsia="Cambria" w:hAnsi="Cambria" w:cs="Cambria"/>
          <w:lang w:val="es-GT"/>
        </w:rPr>
        <w:t xml:space="preserve"> sangre y tejido Qiagen DNeasy (Qiagen)</w:t>
      </w:r>
      <w:r w:rsidR="0083642D">
        <w:rPr>
          <w:rFonts w:ascii="Cambria" w:eastAsia="Cambria" w:hAnsi="Cambria" w:cs="Cambria"/>
          <w:lang w:val="es-GT"/>
        </w:rPr>
        <w:t>,</w:t>
      </w:r>
      <w:r w:rsidRPr="00600D55">
        <w:rPr>
          <w:rFonts w:ascii="Cambria" w:eastAsia="Cambria" w:hAnsi="Cambria" w:cs="Cambria"/>
          <w:lang w:val="es-GT"/>
        </w:rPr>
        <w:t xml:space="preserve"> siguiendo las instrucciones del fabricante.</w:t>
      </w:r>
    </w:p>
    <w:p w14:paraId="19447AF7" w14:textId="77777777" w:rsidR="00274B02" w:rsidRPr="00600D55" w:rsidRDefault="00274B02">
      <w:pPr>
        <w:spacing w:line="360" w:lineRule="auto"/>
        <w:jc w:val="both"/>
        <w:rPr>
          <w:rFonts w:ascii="Cambria" w:eastAsia="Cambria" w:hAnsi="Cambria" w:cs="Cambria"/>
          <w:lang w:val="es-GT"/>
        </w:rPr>
      </w:pPr>
    </w:p>
    <w:p w14:paraId="732E0755" w14:textId="283F7B62"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Identificación molecular de</w:t>
      </w:r>
      <w:r w:rsidRPr="00600D55">
        <w:rPr>
          <w:rFonts w:ascii="Cambria" w:eastAsia="Cambria" w:hAnsi="Cambria" w:cs="Cambria"/>
          <w:b/>
          <w:i/>
          <w:lang w:val="es-GT"/>
        </w:rPr>
        <w:t xml:space="preserve"> </w:t>
      </w:r>
      <w:r w:rsidR="00BF3A95" w:rsidRPr="00600D55">
        <w:rPr>
          <w:rFonts w:ascii="Cambria" w:eastAsia="Cambria" w:hAnsi="Cambria" w:cs="Cambria"/>
          <w:b/>
          <w:i/>
          <w:lang w:val="es-GT"/>
        </w:rPr>
        <w:t xml:space="preserve">Leishmania </w:t>
      </w:r>
      <w:r w:rsidR="00BF3A95" w:rsidRPr="00600D55">
        <w:rPr>
          <w:rFonts w:ascii="Cambria" w:eastAsia="Cambria" w:hAnsi="Cambria" w:cs="Cambria"/>
          <w:b/>
          <w:lang w:val="es-GT"/>
        </w:rPr>
        <w:t>en</w:t>
      </w:r>
      <w:r w:rsidRPr="00600D55">
        <w:rPr>
          <w:rFonts w:ascii="Cambria" w:eastAsia="Cambria" w:hAnsi="Cambria" w:cs="Cambria"/>
          <w:b/>
          <w:lang w:val="es-GT"/>
        </w:rPr>
        <w:t xml:space="preserve"> muestras clínicas y flebótomos</w:t>
      </w:r>
    </w:p>
    <w:p w14:paraId="47DC2B29" w14:textId="705812D4"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Se amplificaron dos fragmentos del gen de la proteína de choque térmico 70 (</w:t>
      </w:r>
      <w:r w:rsidRPr="00600D55">
        <w:rPr>
          <w:rFonts w:ascii="Cambria" w:eastAsia="Cambria" w:hAnsi="Cambria" w:cs="Cambria"/>
          <w:i/>
          <w:lang w:val="es-GT"/>
        </w:rPr>
        <w:t>hsp70</w:t>
      </w:r>
      <w:r w:rsidR="00BF3A95" w:rsidRPr="00600D55">
        <w:rPr>
          <w:rFonts w:ascii="Cambria" w:eastAsia="Cambria" w:hAnsi="Cambria" w:cs="Cambria"/>
          <w:lang w:val="es-GT"/>
        </w:rPr>
        <w:t>) de</w:t>
      </w:r>
      <w:r w:rsidR="0083642D">
        <w:rPr>
          <w:rFonts w:ascii="Cambria" w:eastAsia="Cambria" w:hAnsi="Cambria" w:cs="Cambria"/>
          <w:lang w:val="es-GT"/>
        </w:rPr>
        <w:t xml:space="preserve"> </w:t>
      </w:r>
      <w:r w:rsidRPr="00600D55">
        <w:rPr>
          <w:rFonts w:ascii="Cambria" w:eastAsia="Cambria" w:hAnsi="Cambria" w:cs="Cambria"/>
          <w:lang w:val="es-GT"/>
        </w:rPr>
        <w:t>parásito</w:t>
      </w:r>
      <w:r w:rsidR="0083642D">
        <w:rPr>
          <w:rFonts w:ascii="Cambria" w:eastAsia="Cambria" w:hAnsi="Cambria" w:cs="Cambria"/>
          <w:lang w:val="es-GT"/>
        </w:rPr>
        <w:t>s de</w:t>
      </w:r>
      <w:r w:rsidRPr="00600D55">
        <w:rPr>
          <w:rFonts w:ascii="Cambria" w:eastAsia="Cambria" w:hAnsi="Cambria" w:cs="Cambria"/>
          <w:lang w:val="es-GT"/>
        </w:rPr>
        <w:t xml:space="preserve"> </w:t>
      </w:r>
      <w:r w:rsidRPr="00600D55">
        <w:rPr>
          <w:rFonts w:ascii="Cambria" w:eastAsia="Cambria" w:hAnsi="Cambria" w:cs="Cambria"/>
          <w:i/>
          <w:lang w:val="es-GT"/>
        </w:rPr>
        <w:t>Leishmania</w:t>
      </w:r>
      <w:r w:rsidRPr="00600D55">
        <w:rPr>
          <w:rFonts w:ascii="Cambria" w:eastAsia="Cambria" w:hAnsi="Cambria" w:cs="Cambria"/>
          <w:lang w:val="es-GT"/>
        </w:rPr>
        <w:t xml:space="preserve"> a partir del ADN aislado de las muestras clínicas y del tórax y abdomen de las hembras de flebótomos.</w:t>
      </w:r>
    </w:p>
    <w:p w14:paraId="6470914B" w14:textId="303BE445" w:rsidR="00274B02" w:rsidRPr="00600D55" w:rsidRDefault="0083642D">
      <w:pPr>
        <w:pBdr>
          <w:top w:val="nil"/>
          <w:left w:val="nil"/>
          <w:bottom w:val="nil"/>
          <w:right w:val="nil"/>
          <w:between w:val="nil"/>
        </w:pBdr>
        <w:spacing w:line="360" w:lineRule="auto"/>
        <w:jc w:val="both"/>
        <w:rPr>
          <w:rFonts w:ascii="Cambria" w:eastAsia="Cambria" w:hAnsi="Cambria" w:cs="Cambria"/>
          <w:color w:val="000000"/>
          <w:lang w:val="es-GT"/>
        </w:rPr>
      </w:pPr>
      <w:r>
        <w:rPr>
          <w:rFonts w:ascii="Cambria" w:eastAsia="Cambria" w:hAnsi="Cambria" w:cs="Cambria"/>
          <w:lang w:val="es-GT"/>
        </w:rPr>
        <w:lastRenderedPageBreak/>
        <w:t xml:space="preserve">Se amplificaron </w:t>
      </w:r>
      <w:r w:rsidR="00941F69" w:rsidRPr="00600D55">
        <w:rPr>
          <w:rFonts w:ascii="Cambria" w:eastAsia="Cambria" w:hAnsi="Cambria" w:cs="Cambria"/>
          <w:lang w:val="es-GT"/>
        </w:rPr>
        <w:t>fragmento</w:t>
      </w:r>
      <w:r>
        <w:rPr>
          <w:rFonts w:ascii="Cambria" w:eastAsia="Cambria" w:hAnsi="Cambria" w:cs="Cambria"/>
          <w:lang w:val="es-GT"/>
        </w:rPr>
        <w:t>s</w:t>
      </w:r>
      <w:r w:rsidR="00941F69" w:rsidRPr="00600D55">
        <w:rPr>
          <w:rFonts w:ascii="Cambria" w:eastAsia="Cambria" w:hAnsi="Cambria" w:cs="Cambria"/>
          <w:lang w:val="es-GT"/>
        </w:rPr>
        <w:t xml:space="preserve"> de 1,286 pb (PCR-F), utilizando los cebadores F25 (5'-</w:t>
      </w:r>
      <w:r w:rsidR="00941F69" w:rsidRPr="00600D55">
        <w:rPr>
          <w:rFonts w:ascii="Cambria" w:eastAsia="Cambria" w:hAnsi="Cambria" w:cs="Cambria"/>
          <w:color w:val="111111"/>
          <w:lang w:val="es-GT"/>
        </w:rPr>
        <w:t>GGACGCCGGCACGATTKCT-3</w:t>
      </w:r>
      <w:r w:rsidR="00941F69" w:rsidRPr="00600D55">
        <w:rPr>
          <w:rFonts w:ascii="Cambria" w:eastAsia="Cambria" w:hAnsi="Cambria" w:cs="Cambria"/>
          <w:lang w:val="es-GT"/>
        </w:rPr>
        <w:t>') y R1310 (5'-</w:t>
      </w:r>
      <w:r w:rsidR="00941F69" w:rsidRPr="00600D55">
        <w:rPr>
          <w:rFonts w:ascii="Cambria" w:eastAsia="Cambria" w:hAnsi="Cambria" w:cs="Cambria"/>
          <w:color w:val="111111"/>
          <w:lang w:val="es-GT"/>
        </w:rPr>
        <w:t>CCTGGTTGTTGTTCAGCCACTC-3</w:t>
      </w:r>
      <w:r w:rsidR="00941F69" w:rsidRPr="00600D55">
        <w:rPr>
          <w:rFonts w:ascii="Cambria" w:eastAsia="Cambria" w:hAnsi="Cambria" w:cs="Cambria"/>
          <w:lang w:val="es-GT"/>
        </w:rPr>
        <w:t>'), y un fragmento de 593 pb (PCR-N), utilizando los cebadores F25 y R617 (5'-</w:t>
      </w:r>
      <w:r w:rsidR="00941F69" w:rsidRPr="00600D55">
        <w:rPr>
          <w:rFonts w:ascii="Cambria" w:eastAsia="Cambria" w:hAnsi="Cambria" w:cs="Cambria"/>
          <w:color w:val="111111"/>
          <w:lang w:val="es-GT"/>
        </w:rPr>
        <w:t>CGAAGAAGTCCGATACGAGGGA-3</w:t>
      </w:r>
      <w:r w:rsidR="00941F69" w:rsidRPr="00600D55">
        <w:rPr>
          <w:rFonts w:ascii="Cambria" w:eastAsia="Cambria" w:hAnsi="Cambria" w:cs="Cambria"/>
          <w:lang w:val="es-GT"/>
        </w:rPr>
        <w:t>'</w:t>
      </w:r>
      <w:r w:rsidR="00941F69" w:rsidRPr="00600D55">
        <w:rPr>
          <w:rFonts w:ascii="Cambria" w:eastAsia="Cambria" w:hAnsi="Cambria" w:cs="Cambria"/>
          <w:color w:val="111111"/>
          <w:lang w:val="es-GT"/>
        </w:rPr>
        <w:t xml:space="preserve">), </w:t>
      </w:r>
      <w:r w:rsidR="00941F69" w:rsidRPr="00600D55">
        <w:rPr>
          <w:rFonts w:ascii="Cambria" w:eastAsia="Cambria" w:hAnsi="Cambria" w:cs="Cambria"/>
          <w:lang w:val="es-GT"/>
        </w:rPr>
        <w:t xml:space="preserve">según lo descrito por Montalvo y colaboradores (27). Las reacciones de PCR se realizaron en un termociclador Veriti™ de 96 </w:t>
      </w:r>
      <w:r>
        <w:rPr>
          <w:rFonts w:ascii="Cambria" w:eastAsia="Cambria" w:hAnsi="Cambria" w:cs="Cambria"/>
          <w:lang w:val="es-GT"/>
        </w:rPr>
        <w:t>pozos</w:t>
      </w:r>
      <w:r w:rsidRPr="00600D55">
        <w:rPr>
          <w:rFonts w:ascii="Cambria" w:eastAsia="Cambria" w:hAnsi="Cambria" w:cs="Cambria"/>
          <w:lang w:val="es-GT"/>
        </w:rPr>
        <w:t xml:space="preserve"> </w:t>
      </w:r>
      <w:r w:rsidR="00941F69" w:rsidRPr="00600D55">
        <w:rPr>
          <w:rFonts w:ascii="Cambria" w:eastAsia="Cambria" w:hAnsi="Cambria" w:cs="Cambria"/>
          <w:lang w:val="es-GT"/>
        </w:rPr>
        <w:t xml:space="preserve">(Applied Biosystems, Reino Unido). El volumen total por reacción fue de 25 μl, incluyendo 5 μl de ADN, 1X de Hot Start Taq 2X Master Mix (New England Biolabs, Reino Unido), 0,5 μM de cada cebador y agua libre de nucleasas. Las condiciones </w:t>
      </w:r>
      <w:r>
        <w:rPr>
          <w:rFonts w:ascii="Cambria" w:eastAsia="Cambria" w:hAnsi="Cambria" w:cs="Cambria"/>
          <w:lang w:val="es-GT"/>
        </w:rPr>
        <w:t>del PCR</w:t>
      </w:r>
      <w:r w:rsidRPr="00600D55">
        <w:rPr>
          <w:rFonts w:ascii="Cambria" w:eastAsia="Cambria" w:hAnsi="Cambria" w:cs="Cambria"/>
          <w:lang w:val="es-GT"/>
        </w:rPr>
        <w:t xml:space="preserve"> </w:t>
      </w:r>
      <w:r w:rsidR="00941F69" w:rsidRPr="00600D55">
        <w:rPr>
          <w:rFonts w:ascii="Cambria" w:eastAsia="Cambria" w:hAnsi="Cambria" w:cs="Cambria"/>
          <w:lang w:val="es-GT"/>
        </w:rPr>
        <w:t xml:space="preserve">fueron la desnaturalización inicial a 95 °C durante 30 s, seguida de 35 ciclos de 95 °C durante 45 s, 61 °C durante 1 min y 68 °C durante 90 s, y una extensión final a 68 °C durante 5 min. </w:t>
      </w:r>
      <w:r>
        <w:rPr>
          <w:rFonts w:ascii="Cambria" w:eastAsia="Cambria" w:hAnsi="Cambria" w:cs="Cambria"/>
          <w:lang w:val="es-GT"/>
        </w:rPr>
        <w:t xml:space="preserve">Como control positivo del PCR se utilizó </w:t>
      </w:r>
      <w:r w:rsidR="00941F69" w:rsidRPr="00600D55">
        <w:rPr>
          <w:rFonts w:ascii="Cambria" w:eastAsia="Cambria" w:hAnsi="Cambria" w:cs="Cambria"/>
          <w:lang w:val="es-GT"/>
        </w:rPr>
        <w:t xml:space="preserve">ADN de </w:t>
      </w:r>
      <w:r w:rsidR="00941F69" w:rsidRPr="00600D55">
        <w:rPr>
          <w:rFonts w:ascii="Cambria" w:eastAsia="Cambria" w:hAnsi="Cambria" w:cs="Cambria"/>
          <w:i/>
          <w:lang w:val="es-GT"/>
        </w:rPr>
        <w:t>L. amazonensis</w:t>
      </w:r>
      <w:r w:rsidR="00941F69" w:rsidRPr="00600D55">
        <w:rPr>
          <w:rFonts w:ascii="Cambria" w:eastAsia="Cambria" w:hAnsi="Cambria" w:cs="Cambria"/>
          <w:lang w:val="es-GT"/>
        </w:rPr>
        <w:t xml:space="preserve"> (MHOM/BR/73/M2269) o </w:t>
      </w:r>
      <w:r w:rsidR="00941F69" w:rsidRPr="00600D55">
        <w:rPr>
          <w:rFonts w:ascii="Cambria" w:eastAsia="Cambria" w:hAnsi="Cambria" w:cs="Cambria"/>
          <w:i/>
          <w:lang w:val="es-GT"/>
        </w:rPr>
        <w:t>L. guyanensis</w:t>
      </w:r>
      <w:r w:rsidR="00941F69" w:rsidRPr="00600D55">
        <w:rPr>
          <w:rFonts w:ascii="Cambria" w:eastAsia="Cambria" w:hAnsi="Cambria" w:cs="Cambria"/>
          <w:lang w:val="es-GT"/>
        </w:rPr>
        <w:t xml:space="preserve"> (MHOM/BR/75/M4147) </w:t>
      </w:r>
      <w:r>
        <w:rPr>
          <w:rFonts w:ascii="Cambria" w:eastAsia="Cambria" w:hAnsi="Cambria" w:cs="Cambria"/>
          <w:lang w:val="es-GT"/>
        </w:rPr>
        <w:t>.</w:t>
      </w:r>
    </w:p>
    <w:p w14:paraId="4D82DC70" w14:textId="77777777" w:rsidR="00274B02" w:rsidRPr="00600D55" w:rsidRDefault="00274B02">
      <w:pPr>
        <w:spacing w:line="360" w:lineRule="auto"/>
        <w:jc w:val="both"/>
        <w:rPr>
          <w:rFonts w:ascii="Cambria" w:eastAsia="Cambria" w:hAnsi="Cambria" w:cs="Cambria"/>
          <w:lang w:val="es-GT"/>
        </w:rPr>
      </w:pPr>
    </w:p>
    <w:p w14:paraId="304F87A2" w14:textId="216343EE"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Los productos de PCR purificados se secuenciaron en ambas direcciones (hacia adelante- y hacia atrás) en una instalación de secuenciación comercial (Source BioScience, Cambridge, Reino Unido)</w:t>
      </w:r>
      <w:r w:rsidR="0083642D">
        <w:rPr>
          <w:rFonts w:ascii="Cambria" w:eastAsia="Cambria" w:hAnsi="Cambria" w:cs="Cambria"/>
          <w:lang w:val="es-GT"/>
        </w:rPr>
        <w:t>,</w:t>
      </w:r>
      <w:r w:rsidRPr="00600D55">
        <w:rPr>
          <w:rFonts w:ascii="Cambria" w:eastAsia="Cambria" w:hAnsi="Cambria" w:cs="Cambria"/>
          <w:lang w:val="es-GT"/>
        </w:rPr>
        <w:t xml:space="preserve"> utilizando el mismo par de cebadores de PCR. Las secuencias de ADN generadas en ambas direcciones se alinearon para construir las secuencias de consenso en Geneious Prime</w:t>
      </w:r>
      <w:r w:rsidRPr="00600D55">
        <w:rPr>
          <w:rFonts w:ascii="Cambria" w:eastAsia="Cambria" w:hAnsi="Cambria" w:cs="Cambria"/>
          <w:vertAlign w:val="superscript"/>
          <w:lang w:val="es-GT"/>
        </w:rPr>
        <w:t>®</w:t>
      </w:r>
      <w:r w:rsidRPr="00600D55">
        <w:rPr>
          <w:rFonts w:ascii="Cambria" w:eastAsia="Cambria" w:hAnsi="Cambria" w:cs="Cambria"/>
          <w:lang w:val="es-GT"/>
        </w:rPr>
        <w:t xml:space="preserve"> 2023.1.2 (</w:t>
      </w:r>
      <w:hyperlink r:id="rId12">
        <w:r w:rsidRPr="00600D55">
          <w:rPr>
            <w:rFonts w:ascii="Cambria" w:eastAsia="Cambria" w:hAnsi="Cambria" w:cs="Cambria"/>
            <w:u w:val="single"/>
            <w:lang w:val="es-GT"/>
          </w:rPr>
          <w:t>https://www.geneious.com</w:t>
        </w:r>
      </w:hyperlink>
      <w:r w:rsidRPr="00600D55">
        <w:rPr>
          <w:rFonts w:ascii="Cambria" w:eastAsia="Cambria" w:hAnsi="Cambria" w:cs="Cambria"/>
          <w:lang w:val="es-GT"/>
        </w:rPr>
        <w:t>), donde luego se compararon con las secuencias disponibles depositadas en GenBank y se aceptaron aquell</w:t>
      </w:r>
      <w:r w:rsidR="0083642D">
        <w:rPr>
          <w:rFonts w:ascii="Cambria" w:eastAsia="Cambria" w:hAnsi="Cambria" w:cs="Cambria"/>
          <w:lang w:val="es-GT"/>
        </w:rPr>
        <w:t>a</w:t>
      </w:r>
      <w:r w:rsidRPr="00600D55">
        <w:rPr>
          <w:rFonts w:ascii="Cambria" w:eastAsia="Cambria" w:hAnsi="Cambria" w:cs="Cambria"/>
          <w:lang w:val="es-GT"/>
        </w:rPr>
        <w:t xml:space="preserve">s con &gt;98% de similitud. Las secuencias de ADN de las muestras clínicas se </w:t>
      </w:r>
      <w:r w:rsidR="0083642D">
        <w:rPr>
          <w:rFonts w:ascii="Cambria" w:eastAsia="Cambria" w:hAnsi="Cambria" w:cs="Cambria"/>
          <w:lang w:val="es-GT"/>
        </w:rPr>
        <w:t>enviaron</w:t>
      </w:r>
      <w:r w:rsidR="0083642D" w:rsidRPr="00600D55">
        <w:rPr>
          <w:rFonts w:ascii="Cambria" w:eastAsia="Cambria" w:hAnsi="Cambria" w:cs="Cambria"/>
          <w:lang w:val="es-GT"/>
        </w:rPr>
        <w:t xml:space="preserve"> </w:t>
      </w:r>
      <w:r w:rsidRPr="00600D55">
        <w:rPr>
          <w:rFonts w:ascii="Cambria" w:eastAsia="Cambria" w:hAnsi="Cambria" w:cs="Cambria"/>
          <w:lang w:val="es-GT"/>
        </w:rPr>
        <w:t>en GenBank (números de acceso OR551753-OR551763</w:t>
      </w:r>
      <w:r w:rsidR="0083642D">
        <w:rPr>
          <w:rFonts w:ascii="Cambria" w:eastAsia="Cambria" w:hAnsi="Cambria" w:cs="Cambria"/>
          <w:lang w:val="es-GT"/>
        </w:rPr>
        <w:t>).</w:t>
      </w:r>
    </w:p>
    <w:p w14:paraId="76132E9C" w14:textId="77777777" w:rsidR="00274B02" w:rsidRPr="00600D55" w:rsidRDefault="00274B02">
      <w:pPr>
        <w:spacing w:line="360" w:lineRule="auto"/>
        <w:jc w:val="both"/>
        <w:rPr>
          <w:rFonts w:ascii="Cambria" w:eastAsia="Cambria" w:hAnsi="Cambria" w:cs="Cambria"/>
          <w:lang w:val="es-GT"/>
        </w:rPr>
      </w:pPr>
    </w:p>
    <w:p w14:paraId="13F66A7C"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RESULTADOS</w:t>
      </w:r>
    </w:p>
    <w:p w14:paraId="4CF419CB" w14:textId="313B8F76" w:rsidR="00274B02" w:rsidRPr="00600D55" w:rsidRDefault="00941F69">
      <w:pPr>
        <w:spacing w:after="240" w:line="360" w:lineRule="auto"/>
        <w:jc w:val="both"/>
        <w:rPr>
          <w:rFonts w:ascii="Cambria" w:eastAsia="Cambria" w:hAnsi="Cambria" w:cs="Cambria"/>
          <w:lang w:val="es-GT"/>
        </w:rPr>
      </w:pPr>
      <w:r w:rsidRPr="00600D55">
        <w:rPr>
          <w:rFonts w:ascii="Cambria" w:eastAsia="Cambria" w:hAnsi="Cambria" w:cs="Cambria"/>
          <w:lang w:val="es-GT"/>
        </w:rPr>
        <w:t>Se visitaron un total de 21 hogares durante el período de muestreo y se reclutaron 23 personas. La</w:t>
      </w:r>
      <w:r w:rsidR="003C7046" w:rsidRPr="00600D55">
        <w:rPr>
          <w:rFonts w:ascii="Cambria" w:eastAsia="Cambria" w:hAnsi="Cambria" w:cs="Cambria"/>
          <w:lang w:val="es-GT"/>
        </w:rPr>
        <w:t xml:space="preserve"> construcción de las</w:t>
      </w:r>
      <w:r w:rsidRPr="00600D55">
        <w:rPr>
          <w:rFonts w:ascii="Cambria" w:eastAsia="Cambria" w:hAnsi="Cambria" w:cs="Cambria"/>
          <w:lang w:val="es-GT"/>
        </w:rPr>
        <w:t xml:space="preserve"> casas </w:t>
      </w:r>
      <w:r w:rsidR="003C7046" w:rsidRPr="00600D55">
        <w:rPr>
          <w:rFonts w:ascii="Cambria" w:eastAsia="Cambria" w:hAnsi="Cambria" w:cs="Cambria"/>
          <w:lang w:val="es-GT"/>
        </w:rPr>
        <w:t xml:space="preserve">visitadas era bastante similar: </w:t>
      </w:r>
      <w:r w:rsidRPr="00600D55">
        <w:rPr>
          <w:rFonts w:ascii="Cambria" w:eastAsia="Cambria" w:hAnsi="Cambria" w:cs="Cambria"/>
          <w:lang w:val="es-GT"/>
        </w:rPr>
        <w:t xml:space="preserve">cabañas simples con tablones de madera atados como paredes, poca o ninguna separación entre las habitaciones, un techo de hojas de palma y una letrina </w:t>
      </w:r>
      <w:r w:rsidR="001445FC" w:rsidRPr="00600D55">
        <w:rPr>
          <w:rFonts w:ascii="Cambria" w:eastAsia="Cambria" w:hAnsi="Cambria" w:cs="Cambria"/>
          <w:lang w:val="es-GT"/>
        </w:rPr>
        <w:t xml:space="preserve">externa </w:t>
      </w:r>
      <w:r w:rsidRPr="00600D55">
        <w:rPr>
          <w:rFonts w:ascii="Cambria" w:eastAsia="Cambria" w:hAnsi="Cambria" w:cs="Cambria"/>
          <w:lang w:val="es-GT"/>
        </w:rPr>
        <w:t>construida cerca</w:t>
      </w:r>
      <w:r w:rsidR="001445FC" w:rsidRPr="00600D55">
        <w:rPr>
          <w:rFonts w:ascii="Cambria" w:eastAsia="Cambria" w:hAnsi="Cambria" w:cs="Cambria"/>
          <w:lang w:val="es-GT"/>
        </w:rPr>
        <w:t xml:space="preserve"> de la vivienda</w:t>
      </w:r>
      <w:r w:rsidRPr="00600D55">
        <w:rPr>
          <w:rFonts w:ascii="Cambria" w:eastAsia="Cambria" w:hAnsi="Cambria" w:cs="Cambria"/>
          <w:lang w:val="es-GT"/>
        </w:rPr>
        <w:t xml:space="preserve">. La distribución de los hogares en la comunidad se presenta en la Figura 1. </w:t>
      </w:r>
    </w:p>
    <w:p w14:paraId="4B8E66DF" w14:textId="77777777" w:rsidR="00274B02" w:rsidRPr="00600D55" w:rsidRDefault="00941F69">
      <w:pPr>
        <w:spacing w:line="360" w:lineRule="auto"/>
        <w:jc w:val="both"/>
        <w:rPr>
          <w:rFonts w:ascii="Cambria" w:eastAsia="Cambria" w:hAnsi="Cambria" w:cs="Cambria"/>
          <w:b/>
          <w:lang w:val="es-GT"/>
        </w:rPr>
      </w:pPr>
      <w:r w:rsidRPr="00600D55">
        <w:rPr>
          <w:noProof/>
          <w:lang w:val="es-GT" w:eastAsia="es-419"/>
        </w:rPr>
        <w:lastRenderedPageBreak/>
        <w:drawing>
          <wp:anchor distT="0" distB="0" distL="114300" distR="114300" simplePos="0" relativeHeight="251658240" behindDoc="0" locked="0" layoutInCell="1" hidden="0" allowOverlap="1" wp14:anchorId="7A264777" wp14:editId="2990A874">
            <wp:simplePos x="0" y="0"/>
            <wp:positionH relativeFrom="column">
              <wp:posOffset>1</wp:posOffset>
            </wp:positionH>
            <wp:positionV relativeFrom="paragraph">
              <wp:posOffset>0</wp:posOffset>
            </wp:positionV>
            <wp:extent cx="5731510" cy="4055110"/>
            <wp:effectExtent l="0" t="0" r="0" b="0"/>
            <wp:wrapSquare wrapText="bothSides" distT="0" distB="0" distL="114300" distR="114300"/>
            <wp:docPr id="1" name="image2.jpg" descr="A map of the world with black hous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jpg" descr="A map of the world with black houses&#10;&#10;Description automatically generated with medium confidence"/>
                    <pic:cNvPicPr preferRelativeResize="0"/>
                  </pic:nvPicPr>
                  <pic:blipFill>
                    <a:blip r:embed="rId13"/>
                    <a:srcRect/>
                    <a:stretch>
                      <a:fillRect/>
                    </a:stretch>
                  </pic:blipFill>
                  <pic:spPr>
                    <a:xfrm>
                      <a:off x="0" y="0"/>
                      <a:ext cx="5731510" cy="4055110"/>
                    </a:xfrm>
                    <a:prstGeom prst="rect">
                      <a:avLst/>
                    </a:prstGeom>
                    <a:ln/>
                  </pic:spPr>
                </pic:pic>
              </a:graphicData>
            </a:graphic>
          </wp:anchor>
        </w:drawing>
      </w:r>
    </w:p>
    <w:p w14:paraId="310D68F5" w14:textId="77777777" w:rsidR="00274B02" w:rsidRPr="00600D55" w:rsidRDefault="00274B02">
      <w:pPr>
        <w:spacing w:line="360" w:lineRule="auto"/>
        <w:jc w:val="both"/>
        <w:rPr>
          <w:rFonts w:ascii="Cambria" w:eastAsia="Cambria" w:hAnsi="Cambria" w:cs="Cambria"/>
          <w:b/>
          <w:lang w:val="es-GT"/>
        </w:rPr>
      </w:pPr>
    </w:p>
    <w:p w14:paraId="6A8040B7" w14:textId="54FB5FAF" w:rsidR="00274B02" w:rsidRPr="00600D55" w:rsidRDefault="00941F69">
      <w:pPr>
        <w:spacing w:after="240" w:line="360" w:lineRule="auto"/>
        <w:jc w:val="both"/>
        <w:rPr>
          <w:rFonts w:ascii="Cambria" w:eastAsia="Cambria" w:hAnsi="Cambria" w:cs="Cambria"/>
          <w:lang w:val="es-GT"/>
        </w:rPr>
      </w:pPr>
      <w:r w:rsidRPr="00600D55">
        <w:rPr>
          <w:rFonts w:ascii="Cambria" w:eastAsia="Cambria" w:hAnsi="Cambria" w:cs="Cambria"/>
          <w:b/>
          <w:lang w:val="es-GT"/>
        </w:rPr>
        <w:t xml:space="preserve">Figura 1. Ubicación de los hogares seleccionados para el </w:t>
      </w:r>
      <w:r w:rsidR="00F046F0">
        <w:rPr>
          <w:rFonts w:ascii="Cambria" w:eastAsia="Cambria" w:hAnsi="Cambria" w:cs="Cambria"/>
          <w:b/>
          <w:lang w:val="es-GT"/>
        </w:rPr>
        <w:t>estudio</w:t>
      </w:r>
      <w:r w:rsidRPr="00600D55">
        <w:rPr>
          <w:rFonts w:ascii="Cambria" w:eastAsia="Cambria" w:hAnsi="Cambria" w:cs="Cambria"/>
          <w:b/>
          <w:lang w:val="es-GT"/>
        </w:rPr>
        <w:t xml:space="preserve"> en Cobán, Alta Verapaz, Guatemala. </w:t>
      </w:r>
      <w:r w:rsidRPr="00600D55">
        <w:rPr>
          <w:rFonts w:ascii="Cambria" w:eastAsia="Cambria" w:hAnsi="Cambria" w:cs="Cambria"/>
          <w:lang w:val="es-GT"/>
        </w:rPr>
        <w:t>a) Ubicación de Guatemala en el continente americano; b) municipio de Cobán en el departamento de Alta Verapaz; c) distribución de los hogares en la comunidad seleccionada. La punta de flecha negra representa el norte.</w:t>
      </w:r>
    </w:p>
    <w:p w14:paraId="35BCF49E" w14:textId="77777777" w:rsidR="005A41CC" w:rsidRDefault="00941F69" w:rsidP="005A41CC">
      <w:pPr>
        <w:spacing w:line="360" w:lineRule="auto"/>
        <w:jc w:val="both"/>
        <w:rPr>
          <w:rFonts w:ascii="Cambria" w:eastAsia="Cambria" w:hAnsi="Cambria" w:cs="Cambria"/>
          <w:b/>
          <w:lang w:val="es-GT"/>
        </w:rPr>
      </w:pPr>
      <w:r w:rsidRPr="00600D55">
        <w:rPr>
          <w:rFonts w:ascii="Cambria" w:eastAsia="Cambria" w:hAnsi="Cambria" w:cs="Cambria"/>
          <w:b/>
          <w:lang w:val="es-GT"/>
        </w:rPr>
        <w:t>Diversidad y distribución de flebótomos por ambiente de recolección</w:t>
      </w:r>
    </w:p>
    <w:p w14:paraId="278CDA3B" w14:textId="76B26AED" w:rsidR="00274B02" w:rsidRPr="005A41CC" w:rsidRDefault="00F046F0">
      <w:pPr>
        <w:spacing w:after="240" w:line="360" w:lineRule="auto"/>
        <w:jc w:val="both"/>
        <w:rPr>
          <w:rFonts w:ascii="Cambria" w:eastAsia="Cambria" w:hAnsi="Cambria" w:cs="Cambria"/>
          <w:b/>
          <w:lang w:val="es-GT"/>
        </w:rPr>
      </w:pPr>
      <w:r>
        <w:rPr>
          <w:rFonts w:ascii="Cambria" w:eastAsia="Cambria" w:hAnsi="Cambria" w:cs="Cambria"/>
          <w:lang w:val="es-GT"/>
        </w:rPr>
        <w:t>En los seis meses de trabajo de campo, se capturaron 93</w:t>
      </w:r>
      <w:r w:rsidR="00941F69" w:rsidRPr="00600D55">
        <w:rPr>
          <w:rFonts w:ascii="Cambria" w:eastAsia="Cambria" w:hAnsi="Cambria" w:cs="Cambria"/>
          <w:lang w:val="es-GT"/>
        </w:rPr>
        <w:t xml:space="preserve"> flebótomos en </w:t>
      </w:r>
      <w:r>
        <w:rPr>
          <w:rFonts w:ascii="Cambria" w:eastAsia="Cambria" w:hAnsi="Cambria" w:cs="Cambria"/>
          <w:lang w:val="es-GT"/>
        </w:rPr>
        <w:t>las</w:t>
      </w:r>
      <w:r w:rsidR="00941F69" w:rsidRPr="00600D55">
        <w:rPr>
          <w:rFonts w:ascii="Cambria" w:eastAsia="Cambria" w:hAnsi="Cambria" w:cs="Cambria"/>
          <w:lang w:val="es-GT"/>
        </w:rPr>
        <w:t xml:space="preserve"> casas </w:t>
      </w:r>
      <w:r>
        <w:rPr>
          <w:rFonts w:ascii="Cambria" w:eastAsia="Cambria" w:hAnsi="Cambria" w:cs="Cambria"/>
          <w:lang w:val="es-GT"/>
        </w:rPr>
        <w:t>seleccionadas</w:t>
      </w:r>
      <w:r w:rsidR="00941F69" w:rsidRPr="00600D55">
        <w:rPr>
          <w:rFonts w:ascii="Cambria" w:eastAsia="Cambria" w:hAnsi="Cambria" w:cs="Cambria"/>
          <w:lang w:val="es-GT"/>
        </w:rPr>
        <w:t>, de los cuales 73 (78,5%) fueron hembras y 20 (21,5%) fueron machos. En general, el extradomicilio produjo una proporción ligeramente mayor de flebótomos recolectados que el intradomicilio (37,6% y 35,4%, respectivamente), y el peridomicilio fue menos productivo (27%).</w:t>
      </w:r>
    </w:p>
    <w:p w14:paraId="619CC41A" w14:textId="4030DC8C" w:rsidR="00274B02" w:rsidRPr="00600D55"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lang w:val="es-GT"/>
        </w:rPr>
        <w:t xml:space="preserve">De los 93 flebótomos capturados, 76 fueron identificados con éxito a nivel de especie (5 especies), 15 fueron identificados solo a nivel de género, y 2 no pudieron ser identificados por ninguno de los métodos (Tabla 1) y no fueron incluidos en el análisis. Las especies más abundantes fueron </w:t>
      </w:r>
      <w:r w:rsidRPr="00D63B67">
        <w:rPr>
          <w:rFonts w:ascii="Cambria" w:eastAsia="Cambria" w:hAnsi="Cambria" w:cs="Cambria"/>
          <w:i/>
          <w:lang w:val="es-GT"/>
        </w:rPr>
        <w:t>Nyssomyia ylephiletor</w:t>
      </w:r>
      <w:r w:rsidR="002B7190" w:rsidRPr="00600D55">
        <w:rPr>
          <w:rFonts w:ascii="Cambria" w:eastAsia="Cambria" w:hAnsi="Cambria" w:cs="Cambria"/>
          <w:lang w:val="es-GT"/>
        </w:rPr>
        <w:t xml:space="preserve">, </w:t>
      </w:r>
      <w:r w:rsidRPr="00D63B67">
        <w:rPr>
          <w:rFonts w:ascii="Cambria" w:eastAsia="Cambria" w:hAnsi="Cambria" w:cs="Cambria"/>
          <w:i/>
          <w:lang w:val="es-GT"/>
        </w:rPr>
        <w:t>Lutzomyia (Tricolateralis) cruciata</w:t>
      </w:r>
      <w:r w:rsidRPr="00D63B67">
        <w:rPr>
          <w:rFonts w:ascii="Cambria" w:eastAsia="Cambria" w:hAnsi="Cambria" w:cs="Cambria"/>
          <w:lang w:val="es-GT"/>
        </w:rPr>
        <w:t xml:space="preserve"> y </w:t>
      </w:r>
      <w:r w:rsidRPr="00D63B67">
        <w:rPr>
          <w:rFonts w:ascii="Cambria" w:eastAsia="Cambria" w:hAnsi="Cambria" w:cs="Cambria"/>
          <w:i/>
          <w:lang w:val="es-GT"/>
        </w:rPr>
        <w:t xml:space="preserve">Brumptomyia mesai. </w:t>
      </w:r>
      <w:r w:rsidRPr="00D63B67">
        <w:rPr>
          <w:rFonts w:ascii="Cambria" w:eastAsia="Cambria" w:hAnsi="Cambria" w:cs="Cambria"/>
          <w:lang w:val="es-GT"/>
        </w:rPr>
        <w:t xml:space="preserve">La delimitación bioinformática de las especies (BIN y dendrograma </w:t>
      </w:r>
      <w:r w:rsidRPr="00D63B67">
        <w:rPr>
          <w:rFonts w:ascii="Cambria" w:eastAsia="Cambria" w:hAnsi="Cambria" w:cs="Cambria"/>
          <w:lang w:val="es-GT"/>
        </w:rPr>
        <w:lastRenderedPageBreak/>
        <w:t xml:space="preserve">de unión de vecinos) </w:t>
      </w:r>
      <w:r w:rsidRPr="00D5605E">
        <w:rPr>
          <w:rFonts w:ascii="Cambria" w:eastAsia="Cambria" w:hAnsi="Cambria" w:cs="Cambria"/>
          <w:lang w:val="es-GT"/>
        </w:rPr>
        <w:t xml:space="preserve">se presenta en los Materiales Suplementarios </w:t>
      </w:r>
      <w:r w:rsidRPr="00694D5A">
        <w:rPr>
          <w:rFonts w:ascii="Cambria" w:eastAsia="Cambria" w:hAnsi="Cambria" w:cs="Cambria"/>
          <w:lang w:val="es-GT"/>
        </w:rPr>
        <w:t xml:space="preserve">(Fig. </w:t>
      </w:r>
      <w:r w:rsidRPr="00D5605E">
        <w:rPr>
          <w:rFonts w:ascii="Cambria" w:eastAsia="Cambria" w:hAnsi="Cambria" w:cs="Cambria"/>
          <w:lang w:val="es-GT"/>
        </w:rPr>
        <w:t>Suplementaria</w:t>
      </w:r>
      <w:r w:rsidR="00324211" w:rsidRPr="00D5605E">
        <w:rPr>
          <w:rFonts w:ascii="Cambria" w:eastAsia="Cambria" w:hAnsi="Cambria" w:cs="Cambria"/>
          <w:lang w:val="es-GT"/>
        </w:rPr>
        <w:t xml:space="preserve"> FS1 y Tabla S1</w:t>
      </w:r>
      <w:r w:rsidRPr="00D5605E">
        <w:rPr>
          <w:rFonts w:ascii="Cambria" w:eastAsia="Cambria" w:hAnsi="Cambria" w:cs="Cambria"/>
          <w:lang w:val="es-GT"/>
        </w:rPr>
        <w:t>).</w:t>
      </w:r>
    </w:p>
    <w:p w14:paraId="561BFBE6" w14:textId="77777777" w:rsidR="00274B02" w:rsidRPr="00D63B67" w:rsidRDefault="00941F69">
      <w:pPr>
        <w:spacing w:after="240" w:line="360" w:lineRule="auto"/>
        <w:jc w:val="both"/>
        <w:rPr>
          <w:rFonts w:ascii="Cambria" w:eastAsia="Cambria" w:hAnsi="Cambria" w:cs="Cambria"/>
          <w:b/>
          <w:lang w:val="es-GT"/>
        </w:rPr>
      </w:pPr>
      <w:r w:rsidRPr="00D63B67">
        <w:rPr>
          <w:rFonts w:ascii="Cambria" w:eastAsia="Cambria" w:hAnsi="Cambria" w:cs="Cambria"/>
          <w:b/>
          <w:lang w:val="es-GT"/>
        </w:rPr>
        <w:t>Tabla 1. Especies de flebótomos colectadas en el sitio de estudio (marzo-agosto de 2022) por sexo.</w:t>
      </w:r>
    </w:p>
    <w:tbl>
      <w:tblPr>
        <w:tblStyle w:val="a"/>
        <w:tblW w:w="7935" w:type="dxa"/>
        <w:tblBorders>
          <w:top w:val="nil"/>
          <w:left w:val="nil"/>
          <w:bottom w:val="nil"/>
          <w:right w:val="nil"/>
          <w:insideH w:val="nil"/>
          <w:insideV w:val="nil"/>
        </w:tblBorders>
        <w:tblLayout w:type="fixed"/>
        <w:tblLook w:val="0600" w:firstRow="0" w:lastRow="0" w:firstColumn="0" w:lastColumn="0" w:noHBand="1" w:noVBand="1"/>
      </w:tblPr>
      <w:tblGrid>
        <w:gridCol w:w="3660"/>
        <w:gridCol w:w="1545"/>
        <w:gridCol w:w="1410"/>
        <w:gridCol w:w="1320"/>
      </w:tblGrid>
      <w:tr w:rsidR="00274B02" w:rsidRPr="00600D55" w14:paraId="0673D9D5" w14:textId="77777777">
        <w:trPr>
          <w:trHeight w:val="375"/>
        </w:trPr>
        <w:tc>
          <w:tcPr>
            <w:tcW w:w="3660" w:type="dxa"/>
            <w:tcBorders>
              <w:top w:val="single" w:sz="8" w:space="0" w:color="000000"/>
              <w:bottom w:val="single" w:sz="8" w:space="0" w:color="000000"/>
              <w:right w:val="single" w:sz="8" w:space="0" w:color="000000"/>
            </w:tcBorders>
            <w:tcMar>
              <w:top w:w="0" w:type="dxa"/>
              <w:left w:w="100" w:type="dxa"/>
              <w:bottom w:w="0" w:type="dxa"/>
              <w:right w:w="100" w:type="dxa"/>
            </w:tcMar>
          </w:tcPr>
          <w:p w14:paraId="0A9B9A53"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Especies de flebótomos</w:t>
            </w:r>
          </w:p>
        </w:tc>
        <w:tc>
          <w:tcPr>
            <w:tcW w:w="1545" w:type="dxa"/>
            <w:tcBorders>
              <w:top w:val="single" w:sz="8" w:space="0" w:color="000000"/>
              <w:bottom w:val="single" w:sz="8" w:space="0" w:color="000000"/>
              <w:right w:val="single" w:sz="8" w:space="0" w:color="000000"/>
            </w:tcBorders>
            <w:tcMar>
              <w:top w:w="0" w:type="dxa"/>
              <w:left w:w="100" w:type="dxa"/>
              <w:bottom w:w="0" w:type="dxa"/>
              <w:right w:w="100" w:type="dxa"/>
            </w:tcMar>
          </w:tcPr>
          <w:p w14:paraId="0E7C079F"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Hembras</w:t>
            </w:r>
          </w:p>
        </w:tc>
        <w:tc>
          <w:tcPr>
            <w:tcW w:w="1410" w:type="dxa"/>
            <w:tcBorders>
              <w:top w:val="single" w:sz="8" w:space="0" w:color="000000"/>
              <w:bottom w:val="single" w:sz="8" w:space="0" w:color="000000"/>
              <w:right w:val="single" w:sz="8" w:space="0" w:color="000000"/>
            </w:tcBorders>
            <w:tcMar>
              <w:top w:w="0" w:type="dxa"/>
              <w:left w:w="100" w:type="dxa"/>
              <w:bottom w:w="0" w:type="dxa"/>
              <w:right w:w="100" w:type="dxa"/>
            </w:tcMar>
          </w:tcPr>
          <w:p w14:paraId="473D0B58"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Machos</w:t>
            </w:r>
          </w:p>
        </w:tc>
        <w:tc>
          <w:tcPr>
            <w:tcW w:w="1320" w:type="dxa"/>
            <w:tcBorders>
              <w:top w:val="single" w:sz="8" w:space="0" w:color="000000"/>
              <w:bottom w:val="single" w:sz="8" w:space="0" w:color="000000"/>
            </w:tcBorders>
            <w:tcMar>
              <w:top w:w="0" w:type="dxa"/>
              <w:left w:w="100" w:type="dxa"/>
              <w:bottom w:w="0" w:type="dxa"/>
              <w:right w:w="100" w:type="dxa"/>
            </w:tcMar>
          </w:tcPr>
          <w:p w14:paraId="0BE90BBC"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Total</w:t>
            </w:r>
          </w:p>
        </w:tc>
      </w:tr>
      <w:tr w:rsidR="00274B02" w:rsidRPr="00600D55" w14:paraId="74715A7B" w14:textId="77777777">
        <w:trPr>
          <w:trHeight w:val="375"/>
        </w:trPr>
        <w:tc>
          <w:tcPr>
            <w:tcW w:w="3660" w:type="dxa"/>
            <w:tcBorders>
              <w:bottom w:val="single" w:sz="8" w:space="0" w:color="000000"/>
              <w:right w:val="single" w:sz="8" w:space="0" w:color="000000"/>
            </w:tcBorders>
            <w:tcMar>
              <w:top w:w="0" w:type="dxa"/>
              <w:left w:w="100" w:type="dxa"/>
              <w:bottom w:w="0" w:type="dxa"/>
              <w:right w:w="100" w:type="dxa"/>
            </w:tcMar>
          </w:tcPr>
          <w:p w14:paraId="25786C24" w14:textId="7777777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Nyssomyia ylephiletor</w:t>
            </w:r>
          </w:p>
        </w:tc>
        <w:tc>
          <w:tcPr>
            <w:tcW w:w="1545" w:type="dxa"/>
            <w:tcBorders>
              <w:bottom w:val="single" w:sz="8" w:space="0" w:color="000000"/>
              <w:right w:val="single" w:sz="8" w:space="0" w:color="000000"/>
            </w:tcBorders>
            <w:tcMar>
              <w:top w:w="0" w:type="dxa"/>
              <w:left w:w="100" w:type="dxa"/>
              <w:bottom w:w="0" w:type="dxa"/>
              <w:right w:w="100" w:type="dxa"/>
            </w:tcMar>
          </w:tcPr>
          <w:p w14:paraId="17D9578E"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26</w:t>
            </w:r>
          </w:p>
        </w:tc>
        <w:tc>
          <w:tcPr>
            <w:tcW w:w="1410" w:type="dxa"/>
            <w:tcBorders>
              <w:bottom w:val="single" w:sz="8" w:space="0" w:color="000000"/>
              <w:right w:val="single" w:sz="8" w:space="0" w:color="000000"/>
            </w:tcBorders>
            <w:tcMar>
              <w:top w:w="0" w:type="dxa"/>
              <w:left w:w="100" w:type="dxa"/>
              <w:bottom w:w="0" w:type="dxa"/>
              <w:right w:w="100" w:type="dxa"/>
            </w:tcMar>
          </w:tcPr>
          <w:p w14:paraId="08009817"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w:t>
            </w:r>
          </w:p>
        </w:tc>
        <w:tc>
          <w:tcPr>
            <w:tcW w:w="1320" w:type="dxa"/>
            <w:tcBorders>
              <w:bottom w:val="single" w:sz="8" w:space="0" w:color="000000"/>
            </w:tcBorders>
            <w:tcMar>
              <w:top w:w="0" w:type="dxa"/>
              <w:left w:w="100" w:type="dxa"/>
              <w:bottom w:w="0" w:type="dxa"/>
              <w:right w:w="100" w:type="dxa"/>
            </w:tcMar>
          </w:tcPr>
          <w:p w14:paraId="19D751FF"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26</w:t>
            </w:r>
          </w:p>
        </w:tc>
      </w:tr>
      <w:tr w:rsidR="00274B02" w:rsidRPr="00600D55" w14:paraId="363EF9D9" w14:textId="77777777">
        <w:trPr>
          <w:trHeight w:val="735"/>
        </w:trPr>
        <w:tc>
          <w:tcPr>
            <w:tcW w:w="3660" w:type="dxa"/>
            <w:tcBorders>
              <w:bottom w:val="single" w:sz="8" w:space="0" w:color="000000"/>
              <w:right w:val="single" w:sz="8" w:space="0" w:color="000000"/>
            </w:tcBorders>
            <w:tcMar>
              <w:top w:w="0" w:type="dxa"/>
              <w:left w:w="100" w:type="dxa"/>
              <w:bottom w:w="0" w:type="dxa"/>
              <w:right w:w="100" w:type="dxa"/>
            </w:tcMar>
          </w:tcPr>
          <w:p w14:paraId="3BA91F63" w14:textId="7777777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Lutzomyia (Tricholateralis) cruciata</w:t>
            </w:r>
          </w:p>
        </w:tc>
        <w:tc>
          <w:tcPr>
            <w:tcW w:w="1545" w:type="dxa"/>
            <w:tcBorders>
              <w:bottom w:val="single" w:sz="8" w:space="0" w:color="000000"/>
              <w:right w:val="single" w:sz="8" w:space="0" w:color="000000"/>
            </w:tcBorders>
            <w:tcMar>
              <w:top w:w="0" w:type="dxa"/>
              <w:left w:w="100" w:type="dxa"/>
              <w:bottom w:w="0" w:type="dxa"/>
              <w:right w:w="100" w:type="dxa"/>
            </w:tcMar>
          </w:tcPr>
          <w:p w14:paraId="6225F8CC"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20</w:t>
            </w:r>
          </w:p>
        </w:tc>
        <w:tc>
          <w:tcPr>
            <w:tcW w:w="1410" w:type="dxa"/>
            <w:tcBorders>
              <w:bottom w:val="single" w:sz="8" w:space="0" w:color="000000"/>
              <w:right w:val="single" w:sz="8" w:space="0" w:color="000000"/>
            </w:tcBorders>
            <w:tcMar>
              <w:top w:w="0" w:type="dxa"/>
              <w:left w:w="100" w:type="dxa"/>
              <w:bottom w:w="0" w:type="dxa"/>
              <w:right w:w="100" w:type="dxa"/>
            </w:tcMar>
          </w:tcPr>
          <w:p w14:paraId="65C69029"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4</w:t>
            </w:r>
          </w:p>
        </w:tc>
        <w:tc>
          <w:tcPr>
            <w:tcW w:w="1320" w:type="dxa"/>
            <w:tcBorders>
              <w:bottom w:val="single" w:sz="8" w:space="0" w:color="000000"/>
            </w:tcBorders>
            <w:tcMar>
              <w:top w:w="0" w:type="dxa"/>
              <w:left w:w="100" w:type="dxa"/>
              <w:bottom w:w="0" w:type="dxa"/>
              <w:right w:w="100" w:type="dxa"/>
            </w:tcMar>
          </w:tcPr>
          <w:p w14:paraId="0D955DDF"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24</w:t>
            </w:r>
          </w:p>
        </w:tc>
      </w:tr>
      <w:tr w:rsidR="00274B02" w:rsidRPr="00600D55" w14:paraId="256C17CF" w14:textId="77777777">
        <w:trPr>
          <w:trHeight w:val="375"/>
        </w:trPr>
        <w:tc>
          <w:tcPr>
            <w:tcW w:w="3660" w:type="dxa"/>
            <w:tcBorders>
              <w:bottom w:val="single" w:sz="8" w:space="0" w:color="000000"/>
              <w:right w:val="single" w:sz="8" w:space="0" w:color="000000"/>
            </w:tcBorders>
            <w:tcMar>
              <w:top w:w="0" w:type="dxa"/>
              <w:left w:w="100" w:type="dxa"/>
              <w:bottom w:w="0" w:type="dxa"/>
              <w:right w:w="100" w:type="dxa"/>
            </w:tcMar>
          </w:tcPr>
          <w:p w14:paraId="2903B866" w14:textId="7777777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Brumptomyia mesai</w:t>
            </w:r>
          </w:p>
        </w:tc>
        <w:tc>
          <w:tcPr>
            <w:tcW w:w="1545" w:type="dxa"/>
            <w:tcBorders>
              <w:bottom w:val="single" w:sz="8" w:space="0" w:color="000000"/>
              <w:right w:val="single" w:sz="8" w:space="0" w:color="000000"/>
            </w:tcBorders>
            <w:tcMar>
              <w:top w:w="0" w:type="dxa"/>
              <w:left w:w="100" w:type="dxa"/>
              <w:bottom w:w="0" w:type="dxa"/>
              <w:right w:w="100" w:type="dxa"/>
            </w:tcMar>
          </w:tcPr>
          <w:p w14:paraId="0EC5EE3C"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9</w:t>
            </w:r>
          </w:p>
        </w:tc>
        <w:tc>
          <w:tcPr>
            <w:tcW w:w="1410" w:type="dxa"/>
            <w:tcBorders>
              <w:bottom w:val="single" w:sz="8" w:space="0" w:color="000000"/>
              <w:right w:val="single" w:sz="8" w:space="0" w:color="000000"/>
            </w:tcBorders>
            <w:tcMar>
              <w:top w:w="0" w:type="dxa"/>
              <w:left w:w="100" w:type="dxa"/>
              <w:bottom w:w="0" w:type="dxa"/>
              <w:right w:w="100" w:type="dxa"/>
            </w:tcMar>
          </w:tcPr>
          <w:p w14:paraId="5A512AB8"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13</w:t>
            </w:r>
          </w:p>
        </w:tc>
        <w:tc>
          <w:tcPr>
            <w:tcW w:w="1320" w:type="dxa"/>
            <w:tcBorders>
              <w:bottom w:val="single" w:sz="8" w:space="0" w:color="000000"/>
            </w:tcBorders>
            <w:tcMar>
              <w:top w:w="0" w:type="dxa"/>
              <w:left w:w="100" w:type="dxa"/>
              <w:bottom w:w="0" w:type="dxa"/>
              <w:right w:w="100" w:type="dxa"/>
            </w:tcMar>
          </w:tcPr>
          <w:p w14:paraId="76E0B426"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22</w:t>
            </w:r>
          </w:p>
        </w:tc>
      </w:tr>
      <w:tr w:rsidR="00274B02" w:rsidRPr="00600D55" w14:paraId="2A28E9FB" w14:textId="77777777">
        <w:trPr>
          <w:trHeight w:val="420"/>
        </w:trPr>
        <w:tc>
          <w:tcPr>
            <w:tcW w:w="3660" w:type="dxa"/>
            <w:tcBorders>
              <w:bottom w:val="single" w:sz="8" w:space="0" w:color="000000"/>
              <w:right w:val="single" w:sz="8" w:space="0" w:color="000000"/>
            </w:tcBorders>
            <w:tcMar>
              <w:top w:w="0" w:type="dxa"/>
              <w:left w:w="100" w:type="dxa"/>
              <w:bottom w:w="0" w:type="dxa"/>
              <w:right w:w="100" w:type="dxa"/>
            </w:tcMar>
          </w:tcPr>
          <w:p w14:paraId="3EDA195F" w14:textId="7777777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 xml:space="preserve">Dampfomyia </w:t>
            </w:r>
            <w:r w:rsidRPr="00600D55">
              <w:rPr>
                <w:rFonts w:ascii="Cambria" w:eastAsia="Cambria" w:hAnsi="Cambria" w:cs="Cambria"/>
                <w:lang w:val="es-GT"/>
              </w:rPr>
              <w:t>sp</w:t>
            </w:r>
            <w:r w:rsidRPr="00600D55">
              <w:rPr>
                <w:rFonts w:ascii="Cambria" w:eastAsia="Cambria" w:hAnsi="Cambria" w:cs="Cambria"/>
                <w:i/>
                <w:lang w:val="es-GT"/>
              </w:rPr>
              <w:t>.</w:t>
            </w:r>
          </w:p>
        </w:tc>
        <w:tc>
          <w:tcPr>
            <w:tcW w:w="1545" w:type="dxa"/>
            <w:tcBorders>
              <w:bottom w:val="single" w:sz="8" w:space="0" w:color="000000"/>
              <w:right w:val="single" w:sz="8" w:space="0" w:color="000000"/>
            </w:tcBorders>
            <w:tcMar>
              <w:top w:w="0" w:type="dxa"/>
              <w:left w:w="100" w:type="dxa"/>
              <w:bottom w:w="0" w:type="dxa"/>
              <w:right w:w="100" w:type="dxa"/>
            </w:tcMar>
          </w:tcPr>
          <w:p w14:paraId="500C1BB1"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9</w:t>
            </w:r>
          </w:p>
        </w:tc>
        <w:tc>
          <w:tcPr>
            <w:tcW w:w="1410" w:type="dxa"/>
            <w:tcBorders>
              <w:bottom w:val="single" w:sz="8" w:space="0" w:color="000000"/>
              <w:right w:val="single" w:sz="8" w:space="0" w:color="000000"/>
            </w:tcBorders>
            <w:tcMar>
              <w:top w:w="0" w:type="dxa"/>
              <w:left w:w="100" w:type="dxa"/>
              <w:bottom w:w="0" w:type="dxa"/>
              <w:right w:w="100" w:type="dxa"/>
            </w:tcMar>
          </w:tcPr>
          <w:p w14:paraId="7B8F2865"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w:t>
            </w:r>
          </w:p>
        </w:tc>
        <w:tc>
          <w:tcPr>
            <w:tcW w:w="1320" w:type="dxa"/>
            <w:tcBorders>
              <w:bottom w:val="single" w:sz="8" w:space="0" w:color="000000"/>
            </w:tcBorders>
            <w:tcMar>
              <w:top w:w="0" w:type="dxa"/>
              <w:left w:w="100" w:type="dxa"/>
              <w:bottom w:w="0" w:type="dxa"/>
              <w:right w:w="100" w:type="dxa"/>
            </w:tcMar>
          </w:tcPr>
          <w:p w14:paraId="3E0D9564"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11</w:t>
            </w:r>
          </w:p>
        </w:tc>
      </w:tr>
      <w:tr w:rsidR="00274B02" w:rsidRPr="00600D55" w14:paraId="0CFEC62C" w14:textId="77777777">
        <w:trPr>
          <w:trHeight w:val="375"/>
        </w:trPr>
        <w:tc>
          <w:tcPr>
            <w:tcW w:w="3660" w:type="dxa"/>
            <w:tcBorders>
              <w:bottom w:val="single" w:sz="8" w:space="0" w:color="000000"/>
              <w:right w:val="single" w:sz="8" w:space="0" w:color="000000"/>
            </w:tcBorders>
            <w:tcMar>
              <w:top w:w="0" w:type="dxa"/>
              <w:left w:w="100" w:type="dxa"/>
              <w:bottom w:w="0" w:type="dxa"/>
              <w:right w:w="100" w:type="dxa"/>
            </w:tcMar>
          </w:tcPr>
          <w:p w14:paraId="7EA5150D" w14:textId="7777777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 xml:space="preserve">Lutzomyia </w:t>
            </w:r>
            <w:r w:rsidRPr="00600D55">
              <w:rPr>
                <w:rFonts w:ascii="Cambria" w:eastAsia="Cambria" w:hAnsi="Cambria" w:cs="Cambria"/>
                <w:lang w:val="es-GT"/>
              </w:rPr>
              <w:t>sp</w:t>
            </w:r>
            <w:r w:rsidRPr="00600D55">
              <w:rPr>
                <w:rFonts w:ascii="Cambria" w:eastAsia="Cambria" w:hAnsi="Cambria" w:cs="Cambria"/>
                <w:i/>
                <w:lang w:val="es-GT"/>
              </w:rPr>
              <w:t>.</w:t>
            </w:r>
          </w:p>
        </w:tc>
        <w:tc>
          <w:tcPr>
            <w:tcW w:w="1545" w:type="dxa"/>
            <w:tcBorders>
              <w:bottom w:val="single" w:sz="8" w:space="0" w:color="000000"/>
              <w:right w:val="single" w:sz="8" w:space="0" w:color="000000"/>
            </w:tcBorders>
            <w:tcMar>
              <w:top w:w="0" w:type="dxa"/>
              <w:left w:w="100" w:type="dxa"/>
              <w:bottom w:w="0" w:type="dxa"/>
              <w:right w:w="100" w:type="dxa"/>
            </w:tcMar>
          </w:tcPr>
          <w:p w14:paraId="1E258FE2"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w:t>
            </w:r>
          </w:p>
        </w:tc>
        <w:tc>
          <w:tcPr>
            <w:tcW w:w="1410" w:type="dxa"/>
            <w:tcBorders>
              <w:bottom w:val="single" w:sz="8" w:space="0" w:color="000000"/>
              <w:right w:val="single" w:sz="8" w:space="0" w:color="000000"/>
            </w:tcBorders>
            <w:tcMar>
              <w:top w:w="0" w:type="dxa"/>
              <w:left w:w="100" w:type="dxa"/>
              <w:bottom w:w="0" w:type="dxa"/>
              <w:right w:w="100" w:type="dxa"/>
            </w:tcMar>
          </w:tcPr>
          <w:p w14:paraId="220D83D5"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w:t>
            </w:r>
          </w:p>
        </w:tc>
        <w:tc>
          <w:tcPr>
            <w:tcW w:w="1320" w:type="dxa"/>
            <w:tcBorders>
              <w:bottom w:val="single" w:sz="8" w:space="0" w:color="000000"/>
            </w:tcBorders>
            <w:tcMar>
              <w:top w:w="0" w:type="dxa"/>
              <w:left w:w="100" w:type="dxa"/>
              <w:bottom w:w="0" w:type="dxa"/>
              <w:right w:w="100" w:type="dxa"/>
            </w:tcMar>
          </w:tcPr>
          <w:p w14:paraId="7B8734BA"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w:t>
            </w:r>
          </w:p>
        </w:tc>
      </w:tr>
      <w:tr w:rsidR="00274B02" w:rsidRPr="00600D55" w14:paraId="66F9CFAF" w14:textId="77777777">
        <w:trPr>
          <w:trHeight w:val="375"/>
        </w:trPr>
        <w:tc>
          <w:tcPr>
            <w:tcW w:w="3660" w:type="dxa"/>
            <w:tcBorders>
              <w:bottom w:val="single" w:sz="8" w:space="0" w:color="000000"/>
              <w:right w:val="single" w:sz="8" w:space="0" w:color="000000"/>
            </w:tcBorders>
            <w:tcMar>
              <w:top w:w="0" w:type="dxa"/>
              <w:left w:w="100" w:type="dxa"/>
              <w:bottom w:w="0" w:type="dxa"/>
              <w:right w:w="100" w:type="dxa"/>
            </w:tcMar>
          </w:tcPr>
          <w:p w14:paraId="2505508A" w14:textId="7777777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 xml:space="preserve">Brumptomyia </w:t>
            </w:r>
            <w:r w:rsidRPr="00600D55">
              <w:rPr>
                <w:rFonts w:ascii="Cambria" w:eastAsia="Cambria" w:hAnsi="Cambria" w:cs="Cambria"/>
                <w:lang w:val="es-GT"/>
              </w:rPr>
              <w:t>sp</w:t>
            </w:r>
            <w:r w:rsidRPr="00600D55">
              <w:rPr>
                <w:rFonts w:ascii="Cambria" w:eastAsia="Cambria" w:hAnsi="Cambria" w:cs="Cambria"/>
                <w:i/>
                <w:lang w:val="es-GT"/>
              </w:rPr>
              <w:t>.</w:t>
            </w:r>
          </w:p>
        </w:tc>
        <w:tc>
          <w:tcPr>
            <w:tcW w:w="1545" w:type="dxa"/>
            <w:tcBorders>
              <w:bottom w:val="single" w:sz="8" w:space="0" w:color="000000"/>
              <w:right w:val="single" w:sz="8" w:space="0" w:color="000000"/>
            </w:tcBorders>
            <w:tcMar>
              <w:top w:w="0" w:type="dxa"/>
              <w:left w:w="100" w:type="dxa"/>
              <w:bottom w:w="0" w:type="dxa"/>
              <w:right w:w="100" w:type="dxa"/>
            </w:tcMar>
          </w:tcPr>
          <w:p w14:paraId="57EF8DB5"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w:t>
            </w:r>
          </w:p>
        </w:tc>
        <w:tc>
          <w:tcPr>
            <w:tcW w:w="1410" w:type="dxa"/>
            <w:tcBorders>
              <w:bottom w:val="single" w:sz="8" w:space="0" w:color="000000"/>
              <w:right w:val="single" w:sz="8" w:space="0" w:color="000000"/>
            </w:tcBorders>
            <w:tcMar>
              <w:top w:w="0" w:type="dxa"/>
              <w:left w:w="100" w:type="dxa"/>
              <w:bottom w:w="0" w:type="dxa"/>
              <w:right w:w="100" w:type="dxa"/>
            </w:tcMar>
          </w:tcPr>
          <w:p w14:paraId="1C1C2ED9"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w:t>
            </w:r>
          </w:p>
        </w:tc>
        <w:tc>
          <w:tcPr>
            <w:tcW w:w="1320" w:type="dxa"/>
            <w:tcBorders>
              <w:bottom w:val="single" w:sz="8" w:space="0" w:color="000000"/>
            </w:tcBorders>
            <w:tcMar>
              <w:top w:w="0" w:type="dxa"/>
              <w:left w:w="100" w:type="dxa"/>
              <w:bottom w:w="0" w:type="dxa"/>
              <w:right w:w="100" w:type="dxa"/>
            </w:tcMar>
          </w:tcPr>
          <w:p w14:paraId="003E095C"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3</w:t>
            </w:r>
          </w:p>
        </w:tc>
      </w:tr>
      <w:tr w:rsidR="00274B02" w:rsidRPr="00600D55" w14:paraId="50099CBA" w14:textId="77777777">
        <w:trPr>
          <w:trHeight w:val="375"/>
        </w:trPr>
        <w:tc>
          <w:tcPr>
            <w:tcW w:w="3660" w:type="dxa"/>
            <w:tcBorders>
              <w:bottom w:val="single" w:sz="8" w:space="0" w:color="000000"/>
              <w:right w:val="single" w:sz="8" w:space="0" w:color="000000"/>
            </w:tcBorders>
            <w:tcMar>
              <w:top w:w="0" w:type="dxa"/>
              <w:left w:w="100" w:type="dxa"/>
              <w:bottom w:w="0" w:type="dxa"/>
              <w:right w:w="100" w:type="dxa"/>
            </w:tcMar>
          </w:tcPr>
          <w:p w14:paraId="18A14E6F" w14:textId="7777777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Dampfomyia (Coromyia) deleoni</w:t>
            </w:r>
          </w:p>
        </w:tc>
        <w:tc>
          <w:tcPr>
            <w:tcW w:w="1545" w:type="dxa"/>
            <w:tcBorders>
              <w:bottom w:val="single" w:sz="8" w:space="0" w:color="000000"/>
              <w:right w:val="single" w:sz="8" w:space="0" w:color="000000"/>
            </w:tcBorders>
            <w:tcMar>
              <w:top w:w="0" w:type="dxa"/>
              <w:left w:w="100" w:type="dxa"/>
              <w:bottom w:w="0" w:type="dxa"/>
              <w:right w:w="100" w:type="dxa"/>
            </w:tcMar>
          </w:tcPr>
          <w:p w14:paraId="7F4AC2B9"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w:t>
            </w:r>
          </w:p>
        </w:tc>
        <w:tc>
          <w:tcPr>
            <w:tcW w:w="1410" w:type="dxa"/>
            <w:tcBorders>
              <w:bottom w:val="single" w:sz="8" w:space="0" w:color="000000"/>
              <w:right w:val="single" w:sz="8" w:space="0" w:color="000000"/>
            </w:tcBorders>
            <w:tcMar>
              <w:top w:w="0" w:type="dxa"/>
              <w:left w:w="100" w:type="dxa"/>
              <w:bottom w:w="0" w:type="dxa"/>
              <w:right w:w="100" w:type="dxa"/>
            </w:tcMar>
          </w:tcPr>
          <w:p w14:paraId="721D4191"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w:t>
            </w:r>
          </w:p>
        </w:tc>
        <w:tc>
          <w:tcPr>
            <w:tcW w:w="1320" w:type="dxa"/>
            <w:tcBorders>
              <w:bottom w:val="single" w:sz="8" w:space="0" w:color="000000"/>
            </w:tcBorders>
            <w:tcMar>
              <w:top w:w="0" w:type="dxa"/>
              <w:left w:w="100" w:type="dxa"/>
              <w:bottom w:w="0" w:type="dxa"/>
              <w:right w:w="100" w:type="dxa"/>
            </w:tcMar>
          </w:tcPr>
          <w:p w14:paraId="67695C5F"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w:t>
            </w:r>
          </w:p>
        </w:tc>
      </w:tr>
      <w:tr w:rsidR="00274B02" w:rsidRPr="00600D55" w14:paraId="71ABB964" w14:textId="77777777">
        <w:trPr>
          <w:trHeight w:val="375"/>
        </w:trPr>
        <w:tc>
          <w:tcPr>
            <w:tcW w:w="3660" w:type="dxa"/>
            <w:tcBorders>
              <w:bottom w:val="single" w:sz="8" w:space="0" w:color="000000"/>
              <w:right w:val="single" w:sz="8" w:space="0" w:color="000000"/>
            </w:tcBorders>
            <w:tcMar>
              <w:top w:w="0" w:type="dxa"/>
              <w:left w:w="100" w:type="dxa"/>
              <w:bottom w:w="0" w:type="dxa"/>
              <w:right w:w="100" w:type="dxa"/>
            </w:tcMar>
          </w:tcPr>
          <w:p w14:paraId="1BCE5AD9" w14:textId="7777777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Bichromomyia olmeca</w:t>
            </w:r>
          </w:p>
        </w:tc>
        <w:tc>
          <w:tcPr>
            <w:tcW w:w="1545" w:type="dxa"/>
            <w:tcBorders>
              <w:bottom w:val="single" w:sz="8" w:space="0" w:color="000000"/>
              <w:right w:val="single" w:sz="8" w:space="0" w:color="000000"/>
            </w:tcBorders>
            <w:tcMar>
              <w:top w:w="0" w:type="dxa"/>
              <w:left w:w="100" w:type="dxa"/>
              <w:bottom w:w="0" w:type="dxa"/>
              <w:right w:w="100" w:type="dxa"/>
            </w:tcMar>
          </w:tcPr>
          <w:p w14:paraId="567FF10D"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w:t>
            </w:r>
          </w:p>
        </w:tc>
        <w:tc>
          <w:tcPr>
            <w:tcW w:w="1410" w:type="dxa"/>
            <w:tcBorders>
              <w:bottom w:val="single" w:sz="8" w:space="0" w:color="000000"/>
              <w:right w:val="single" w:sz="8" w:space="0" w:color="000000"/>
            </w:tcBorders>
            <w:tcMar>
              <w:top w:w="0" w:type="dxa"/>
              <w:left w:w="100" w:type="dxa"/>
              <w:bottom w:w="0" w:type="dxa"/>
              <w:right w:w="100" w:type="dxa"/>
            </w:tcMar>
          </w:tcPr>
          <w:p w14:paraId="054F5EBC"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w:t>
            </w:r>
          </w:p>
        </w:tc>
        <w:tc>
          <w:tcPr>
            <w:tcW w:w="1320" w:type="dxa"/>
            <w:tcBorders>
              <w:bottom w:val="single" w:sz="8" w:space="0" w:color="000000"/>
            </w:tcBorders>
            <w:tcMar>
              <w:top w:w="0" w:type="dxa"/>
              <w:left w:w="100" w:type="dxa"/>
              <w:bottom w:w="0" w:type="dxa"/>
              <w:right w:w="100" w:type="dxa"/>
            </w:tcMar>
          </w:tcPr>
          <w:p w14:paraId="50F2120F"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w:t>
            </w:r>
          </w:p>
        </w:tc>
      </w:tr>
      <w:tr w:rsidR="00274B02" w:rsidRPr="00600D55" w14:paraId="5C9BE21D" w14:textId="77777777">
        <w:trPr>
          <w:trHeight w:val="375"/>
        </w:trPr>
        <w:tc>
          <w:tcPr>
            <w:tcW w:w="3660" w:type="dxa"/>
            <w:tcBorders>
              <w:bottom w:val="single" w:sz="8" w:space="0" w:color="000000"/>
              <w:right w:val="single" w:sz="8" w:space="0" w:color="000000"/>
            </w:tcBorders>
            <w:tcMar>
              <w:top w:w="0" w:type="dxa"/>
              <w:left w:w="100" w:type="dxa"/>
              <w:bottom w:w="0" w:type="dxa"/>
              <w:right w:w="100" w:type="dxa"/>
            </w:tcMar>
          </w:tcPr>
          <w:p w14:paraId="63F41967"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i/>
                <w:lang w:val="es-GT"/>
              </w:rPr>
              <w:t xml:space="preserve">Pintomyia </w:t>
            </w:r>
            <w:r w:rsidRPr="00600D55">
              <w:rPr>
                <w:rFonts w:ascii="Cambria" w:eastAsia="Cambria" w:hAnsi="Cambria" w:cs="Cambria"/>
                <w:lang w:val="es-GT"/>
              </w:rPr>
              <w:t>sp.</w:t>
            </w:r>
          </w:p>
        </w:tc>
        <w:tc>
          <w:tcPr>
            <w:tcW w:w="1545" w:type="dxa"/>
            <w:tcBorders>
              <w:bottom w:val="single" w:sz="8" w:space="0" w:color="000000"/>
              <w:right w:val="single" w:sz="8" w:space="0" w:color="000000"/>
            </w:tcBorders>
            <w:tcMar>
              <w:top w:w="0" w:type="dxa"/>
              <w:left w:w="100" w:type="dxa"/>
              <w:bottom w:w="0" w:type="dxa"/>
              <w:right w:w="100" w:type="dxa"/>
            </w:tcMar>
          </w:tcPr>
          <w:p w14:paraId="267F69CC"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w:t>
            </w:r>
          </w:p>
        </w:tc>
        <w:tc>
          <w:tcPr>
            <w:tcW w:w="1410" w:type="dxa"/>
            <w:tcBorders>
              <w:bottom w:val="single" w:sz="8" w:space="0" w:color="000000"/>
              <w:right w:val="single" w:sz="8" w:space="0" w:color="000000"/>
            </w:tcBorders>
            <w:tcMar>
              <w:top w:w="0" w:type="dxa"/>
              <w:left w:w="100" w:type="dxa"/>
              <w:bottom w:w="0" w:type="dxa"/>
              <w:right w:w="100" w:type="dxa"/>
            </w:tcMar>
          </w:tcPr>
          <w:p w14:paraId="010A87BD"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w:t>
            </w:r>
          </w:p>
        </w:tc>
        <w:tc>
          <w:tcPr>
            <w:tcW w:w="1320" w:type="dxa"/>
            <w:tcBorders>
              <w:bottom w:val="single" w:sz="8" w:space="0" w:color="000000"/>
            </w:tcBorders>
            <w:tcMar>
              <w:top w:w="0" w:type="dxa"/>
              <w:left w:w="100" w:type="dxa"/>
              <w:bottom w:w="0" w:type="dxa"/>
              <w:right w:w="100" w:type="dxa"/>
            </w:tcMar>
          </w:tcPr>
          <w:p w14:paraId="0C05FBDC"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w:t>
            </w:r>
          </w:p>
        </w:tc>
      </w:tr>
      <w:tr w:rsidR="00274B02" w:rsidRPr="00600D55" w14:paraId="419B23E9" w14:textId="77777777">
        <w:trPr>
          <w:trHeight w:val="375"/>
        </w:trPr>
        <w:tc>
          <w:tcPr>
            <w:tcW w:w="3660" w:type="dxa"/>
            <w:tcBorders>
              <w:bottom w:val="single" w:sz="8" w:space="0" w:color="000000"/>
              <w:right w:val="single" w:sz="8" w:space="0" w:color="000000"/>
            </w:tcBorders>
            <w:tcMar>
              <w:top w:w="0" w:type="dxa"/>
              <w:left w:w="100" w:type="dxa"/>
              <w:bottom w:w="0" w:type="dxa"/>
              <w:right w:w="100" w:type="dxa"/>
            </w:tcMar>
          </w:tcPr>
          <w:p w14:paraId="633E6AE8"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Total</w:t>
            </w:r>
          </w:p>
        </w:tc>
        <w:tc>
          <w:tcPr>
            <w:tcW w:w="1545" w:type="dxa"/>
            <w:tcBorders>
              <w:bottom w:val="single" w:sz="8" w:space="0" w:color="000000"/>
              <w:right w:val="single" w:sz="8" w:space="0" w:color="000000"/>
            </w:tcBorders>
            <w:tcMar>
              <w:top w:w="0" w:type="dxa"/>
              <w:left w:w="100" w:type="dxa"/>
              <w:bottom w:w="0" w:type="dxa"/>
              <w:right w:w="100" w:type="dxa"/>
            </w:tcMar>
          </w:tcPr>
          <w:p w14:paraId="6C982BE2"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71</w:t>
            </w:r>
          </w:p>
        </w:tc>
        <w:tc>
          <w:tcPr>
            <w:tcW w:w="1410" w:type="dxa"/>
            <w:tcBorders>
              <w:bottom w:val="single" w:sz="8" w:space="0" w:color="000000"/>
              <w:right w:val="single" w:sz="8" w:space="0" w:color="000000"/>
            </w:tcBorders>
            <w:tcMar>
              <w:top w:w="0" w:type="dxa"/>
              <w:left w:w="100" w:type="dxa"/>
              <w:bottom w:w="0" w:type="dxa"/>
              <w:right w:w="100" w:type="dxa"/>
            </w:tcMar>
          </w:tcPr>
          <w:p w14:paraId="24D862A2"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20</w:t>
            </w:r>
          </w:p>
        </w:tc>
        <w:tc>
          <w:tcPr>
            <w:tcW w:w="1320" w:type="dxa"/>
            <w:tcBorders>
              <w:bottom w:val="single" w:sz="8" w:space="0" w:color="000000"/>
            </w:tcBorders>
            <w:tcMar>
              <w:top w:w="0" w:type="dxa"/>
              <w:left w:w="100" w:type="dxa"/>
              <w:bottom w:w="0" w:type="dxa"/>
              <w:right w:w="100" w:type="dxa"/>
            </w:tcMar>
          </w:tcPr>
          <w:p w14:paraId="1C4C9920"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91</w:t>
            </w:r>
          </w:p>
        </w:tc>
      </w:tr>
    </w:tbl>
    <w:p w14:paraId="77BD7FD4" w14:textId="77777777" w:rsidR="00274B02" w:rsidRPr="00600D55" w:rsidRDefault="00941F69">
      <w:pPr>
        <w:spacing w:before="240" w:after="240" w:line="360" w:lineRule="auto"/>
        <w:jc w:val="both"/>
        <w:rPr>
          <w:rFonts w:ascii="Cambria" w:eastAsia="Cambria" w:hAnsi="Cambria" w:cs="Cambria"/>
          <w:lang w:val="es-GT"/>
        </w:rPr>
      </w:pPr>
      <w:r w:rsidRPr="00600D55">
        <w:rPr>
          <w:rFonts w:ascii="Cambria" w:eastAsia="Cambria" w:hAnsi="Cambria" w:cs="Cambria"/>
          <w:lang w:val="es-GT"/>
        </w:rPr>
        <w:t xml:space="preserve"> </w:t>
      </w:r>
    </w:p>
    <w:p w14:paraId="3BDDCE38" w14:textId="7FDA69F4" w:rsidR="00274B02" w:rsidRPr="00D63B67" w:rsidRDefault="00941F69">
      <w:pPr>
        <w:spacing w:before="240" w:after="240" w:line="360" w:lineRule="auto"/>
        <w:jc w:val="both"/>
        <w:rPr>
          <w:rFonts w:ascii="Cambria" w:eastAsia="Cambria" w:hAnsi="Cambria" w:cs="Cambria"/>
          <w:lang w:val="es-GT"/>
        </w:rPr>
      </w:pPr>
      <w:r w:rsidRPr="00D63B67">
        <w:rPr>
          <w:rFonts w:ascii="Cambria" w:eastAsia="Cambria" w:hAnsi="Cambria" w:cs="Cambria"/>
          <w:lang w:val="es-GT"/>
        </w:rPr>
        <w:t xml:space="preserve">De las hembras de flebótomos, cinco especies fueron colectadas en al menos dos ambientes de captura (Figura 2). Siete especies fueron capturadas tanto en el extradomicilio como en el </w:t>
      </w:r>
      <w:r w:rsidR="001A6571" w:rsidRPr="001A6571">
        <w:rPr>
          <w:rFonts w:ascii="Cambria" w:eastAsia="Cambria" w:hAnsi="Cambria" w:cs="Cambria"/>
          <w:lang w:val="es-GT"/>
        </w:rPr>
        <w:t>peridomicilio</w:t>
      </w:r>
      <w:r w:rsidRPr="00D63B67">
        <w:rPr>
          <w:rFonts w:ascii="Cambria" w:eastAsia="Cambria" w:hAnsi="Cambria" w:cs="Cambria"/>
          <w:lang w:val="es-GT"/>
        </w:rPr>
        <w:t>, representando el 35.7% y el 21.8% de las hembras colectadas</w:t>
      </w:r>
      <w:r w:rsidR="00B2623A" w:rsidRPr="00600D55">
        <w:rPr>
          <w:rFonts w:ascii="Cambria" w:eastAsia="Cambria" w:hAnsi="Cambria" w:cs="Cambria"/>
          <w:lang w:val="es-GT"/>
        </w:rPr>
        <w:t xml:space="preserve">, </w:t>
      </w:r>
      <w:r w:rsidRPr="00D63B67">
        <w:rPr>
          <w:rFonts w:ascii="Cambria" w:eastAsia="Cambria" w:hAnsi="Cambria" w:cs="Cambria"/>
          <w:lang w:val="es-GT"/>
        </w:rPr>
        <w:t xml:space="preserve">respectivamente. Cuatro especies representaron el 42.5% de las hembras </w:t>
      </w:r>
      <w:r w:rsidR="00037CAD" w:rsidRPr="00600D55">
        <w:rPr>
          <w:rFonts w:ascii="Cambria" w:eastAsia="Cambria" w:hAnsi="Cambria" w:cs="Cambria"/>
          <w:lang w:val="es-GT"/>
        </w:rPr>
        <w:t>y la mayoría fue colectada en e</w:t>
      </w:r>
      <w:r w:rsidRPr="00D63B67">
        <w:rPr>
          <w:rFonts w:ascii="Cambria" w:eastAsia="Cambria" w:hAnsi="Cambria" w:cs="Cambria"/>
          <w:lang w:val="es-GT"/>
        </w:rPr>
        <w:t xml:space="preserve">l intradomicilio. Más del 70% de los especímenes </w:t>
      </w:r>
      <w:r w:rsidR="000B56CD" w:rsidRPr="00600D55">
        <w:rPr>
          <w:rFonts w:ascii="Cambria" w:eastAsia="Cambria" w:hAnsi="Cambria" w:cs="Cambria"/>
          <w:lang w:val="es-GT"/>
        </w:rPr>
        <w:t xml:space="preserve">de la especie </w:t>
      </w:r>
      <w:r w:rsidR="000B56CD" w:rsidRPr="00D63B67">
        <w:rPr>
          <w:rFonts w:ascii="Cambria" w:eastAsia="Cambria" w:hAnsi="Cambria" w:cs="Cambria"/>
          <w:lang w:val="es-GT"/>
        </w:rPr>
        <w:t>antropofílic</w:t>
      </w:r>
      <w:r w:rsidR="000B56CD" w:rsidRPr="00600D55">
        <w:rPr>
          <w:rFonts w:ascii="Cambria" w:eastAsia="Cambria" w:hAnsi="Cambria" w:cs="Cambria"/>
          <w:lang w:val="es-GT"/>
        </w:rPr>
        <w:t>a</w:t>
      </w:r>
      <w:r w:rsidR="000B56CD" w:rsidRPr="00D63B67">
        <w:rPr>
          <w:rFonts w:ascii="Cambria" w:eastAsia="Cambria" w:hAnsi="Cambria" w:cs="Cambria"/>
          <w:lang w:val="es-GT"/>
        </w:rPr>
        <w:t xml:space="preserve"> </w:t>
      </w:r>
      <w:r w:rsidRPr="00D63B67">
        <w:rPr>
          <w:rFonts w:ascii="Cambria" w:eastAsia="Cambria" w:hAnsi="Cambria" w:cs="Cambria"/>
          <w:lang w:val="es-GT"/>
        </w:rPr>
        <w:t xml:space="preserve">de </w:t>
      </w:r>
      <w:r w:rsidRPr="00D63B67">
        <w:rPr>
          <w:rFonts w:ascii="Cambria" w:eastAsia="Cambria" w:hAnsi="Cambria" w:cs="Cambria"/>
          <w:i/>
          <w:lang w:val="es-GT"/>
        </w:rPr>
        <w:t xml:space="preserve">Ny. ylephiletor </w:t>
      </w:r>
      <w:r w:rsidRPr="00D63B67">
        <w:rPr>
          <w:rFonts w:ascii="Cambria" w:eastAsia="Cambria" w:hAnsi="Cambria" w:cs="Cambria"/>
          <w:lang w:val="es-GT"/>
        </w:rPr>
        <w:t xml:space="preserve">fueron colectados en el intradomicilio, mientras que </w:t>
      </w:r>
      <w:r w:rsidRPr="00D63B67">
        <w:rPr>
          <w:rFonts w:ascii="Cambria" w:eastAsia="Cambria" w:hAnsi="Cambria" w:cs="Cambria"/>
          <w:i/>
          <w:lang w:val="es-GT"/>
        </w:rPr>
        <w:t>Lu. cruciata</w:t>
      </w:r>
      <w:r w:rsidRPr="00D63B67">
        <w:rPr>
          <w:rFonts w:ascii="Cambria" w:eastAsia="Cambria" w:hAnsi="Cambria" w:cs="Cambria"/>
          <w:lang w:val="es-GT"/>
        </w:rPr>
        <w:t xml:space="preserve"> fue colectado mayoritariamente en el extradomicilio (45%).</w:t>
      </w:r>
    </w:p>
    <w:p w14:paraId="473D0AE4" w14:textId="77777777" w:rsidR="00274B02" w:rsidRPr="00D63B67" w:rsidRDefault="00274B02">
      <w:pPr>
        <w:spacing w:line="360" w:lineRule="auto"/>
        <w:jc w:val="both"/>
        <w:rPr>
          <w:rFonts w:ascii="Cambria" w:eastAsia="Cambria" w:hAnsi="Cambria" w:cs="Cambria"/>
          <w:lang w:val="es-GT"/>
        </w:rPr>
      </w:pPr>
    </w:p>
    <w:p w14:paraId="0BD7B0C9" w14:textId="2D89B204" w:rsidR="00274B02" w:rsidRPr="00D63B67" w:rsidRDefault="00D30A55">
      <w:pPr>
        <w:spacing w:line="360" w:lineRule="auto"/>
        <w:jc w:val="both"/>
        <w:rPr>
          <w:rFonts w:ascii="Cambria" w:eastAsia="Cambria" w:hAnsi="Cambria" w:cs="Cambria"/>
          <w:lang w:val="es-GT"/>
        </w:rPr>
      </w:pPr>
      <w:r>
        <w:rPr>
          <w:noProof/>
          <w:lang w:val="es-GT" w:eastAsia="es-419"/>
        </w:rPr>
        <w:lastRenderedPageBreak/>
        <w:drawing>
          <wp:anchor distT="0" distB="0" distL="114300" distR="114300" simplePos="0" relativeHeight="251660288" behindDoc="0" locked="0" layoutInCell="1" allowOverlap="1" wp14:anchorId="19CB97F3" wp14:editId="29A5ADA8">
            <wp:simplePos x="0" y="0"/>
            <wp:positionH relativeFrom="column">
              <wp:posOffset>0</wp:posOffset>
            </wp:positionH>
            <wp:positionV relativeFrom="paragraph">
              <wp:posOffset>0</wp:posOffset>
            </wp:positionV>
            <wp:extent cx="5731510" cy="2994025"/>
            <wp:effectExtent l="0" t="0" r="0" b="3175"/>
            <wp:wrapSquare wrapText="bothSides"/>
            <wp:docPr id="2049026245" name="Picture 1" descr="A graph with numbers and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026245" name="Picture 1" descr="A graph with numbers and a number of people&#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994025"/>
                    </a:xfrm>
                    <a:prstGeom prst="rect">
                      <a:avLst/>
                    </a:prstGeom>
                  </pic:spPr>
                </pic:pic>
              </a:graphicData>
            </a:graphic>
            <wp14:sizeRelH relativeFrom="page">
              <wp14:pctWidth>0</wp14:pctWidth>
            </wp14:sizeRelH>
            <wp14:sizeRelV relativeFrom="page">
              <wp14:pctHeight>0</wp14:pctHeight>
            </wp14:sizeRelV>
          </wp:anchor>
        </w:drawing>
      </w:r>
    </w:p>
    <w:p w14:paraId="6CA5CE55" w14:textId="4F06FA3A" w:rsidR="00274B02" w:rsidRPr="00D63B67" w:rsidRDefault="00941F69">
      <w:pPr>
        <w:spacing w:after="240" w:line="360" w:lineRule="auto"/>
        <w:jc w:val="both"/>
        <w:rPr>
          <w:rFonts w:ascii="Cambria" w:eastAsia="Cambria" w:hAnsi="Cambria" w:cs="Cambria"/>
          <w:b/>
          <w:lang w:val="es-GT"/>
        </w:rPr>
      </w:pPr>
      <w:r w:rsidRPr="00D63B67">
        <w:rPr>
          <w:rFonts w:ascii="Cambria" w:eastAsia="Cambria" w:hAnsi="Cambria" w:cs="Cambria"/>
          <w:b/>
          <w:lang w:val="es-GT"/>
        </w:rPr>
        <w:t>Figura 2. Distribución de las especies hembras de flebótomos colectadas en los tres ambientes de captura (intra, peri y extradomiciliario) de los hogares de los casos</w:t>
      </w:r>
      <w:r w:rsidRPr="00D63B67">
        <w:rPr>
          <w:rFonts w:ascii="Cambria" w:eastAsia="Cambria" w:hAnsi="Cambria" w:cs="Cambria"/>
          <w:lang w:val="es-GT"/>
        </w:rPr>
        <w:t>. Cada barra muestra la frecuencia de cada especie recolectada en el entorno de captura. El verde representa el intra</w:t>
      </w:r>
      <w:r w:rsidR="008B5A62" w:rsidRPr="00600D55">
        <w:rPr>
          <w:rFonts w:ascii="Cambria" w:eastAsia="Cambria" w:hAnsi="Cambria" w:cs="Cambria"/>
          <w:lang w:val="es-GT"/>
        </w:rPr>
        <w:t>-</w:t>
      </w:r>
      <w:r w:rsidRPr="00D63B67">
        <w:rPr>
          <w:rFonts w:ascii="Cambria" w:eastAsia="Cambria" w:hAnsi="Cambria" w:cs="Cambria"/>
          <w:lang w:val="es-GT"/>
        </w:rPr>
        <w:t>domicilio, el naranja el peri</w:t>
      </w:r>
      <w:r w:rsidR="008B5A62" w:rsidRPr="00600D55">
        <w:rPr>
          <w:rFonts w:ascii="Cambria" w:eastAsia="Cambria" w:hAnsi="Cambria" w:cs="Cambria"/>
          <w:lang w:val="es-GT"/>
        </w:rPr>
        <w:t>-</w:t>
      </w:r>
      <w:r w:rsidRPr="00D63B67">
        <w:rPr>
          <w:rFonts w:ascii="Cambria" w:eastAsia="Cambria" w:hAnsi="Cambria" w:cs="Cambria"/>
          <w:lang w:val="es-GT"/>
        </w:rPr>
        <w:t xml:space="preserve">domicilio y el morado el domicilio extra. Las especies </w:t>
      </w:r>
      <w:r w:rsidRPr="00D63B67">
        <w:rPr>
          <w:rFonts w:ascii="Cambria" w:eastAsia="Cambria" w:hAnsi="Cambria" w:cs="Cambria"/>
          <w:i/>
          <w:lang w:val="es-GT"/>
        </w:rPr>
        <w:t xml:space="preserve">Br. mesai, </w:t>
      </w:r>
      <w:r w:rsidRPr="00D63B67">
        <w:rPr>
          <w:rFonts w:ascii="Cambria" w:eastAsia="Cambria" w:hAnsi="Cambria" w:cs="Cambria"/>
          <w:lang w:val="es-GT"/>
        </w:rPr>
        <w:t>Lu. cruciata</w:t>
      </w:r>
      <w:r w:rsidRPr="00D63B67">
        <w:rPr>
          <w:rFonts w:ascii="Cambria" w:eastAsia="Cambria" w:hAnsi="Cambria" w:cs="Cambria"/>
          <w:i/>
          <w:lang w:val="es-GT"/>
        </w:rPr>
        <w:t xml:space="preserve"> </w:t>
      </w:r>
      <w:r w:rsidRPr="00D63B67">
        <w:rPr>
          <w:rFonts w:ascii="Cambria" w:eastAsia="Cambria" w:hAnsi="Cambria" w:cs="Cambria"/>
          <w:iCs/>
          <w:lang w:val="es-GT"/>
        </w:rPr>
        <w:t>y</w:t>
      </w:r>
      <w:r w:rsidRPr="00D63B67">
        <w:rPr>
          <w:rFonts w:ascii="Cambria" w:eastAsia="Cambria" w:hAnsi="Cambria" w:cs="Cambria"/>
          <w:i/>
          <w:lang w:val="es-GT"/>
        </w:rPr>
        <w:t xml:space="preserve"> </w:t>
      </w:r>
      <w:r w:rsidRPr="00D63B67">
        <w:rPr>
          <w:rFonts w:ascii="Cambria" w:eastAsia="Cambria" w:hAnsi="Cambria" w:cs="Cambria"/>
          <w:i/>
          <w:iCs/>
          <w:lang w:val="es-GT"/>
        </w:rPr>
        <w:t>Ny. ylephiletor</w:t>
      </w:r>
      <w:r w:rsidRPr="00D63B67">
        <w:rPr>
          <w:rFonts w:ascii="Cambria" w:eastAsia="Cambria" w:hAnsi="Cambria" w:cs="Cambria"/>
          <w:i/>
          <w:lang w:val="es-GT"/>
        </w:rPr>
        <w:t xml:space="preserve">, </w:t>
      </w:r>
      <w:r w:rsidRPr="00D63B67">
        <w:rPr>
          <w:rFonts w:ascii="Cambria" w:eastAsia="Cambria" w:hAnsi="Cambria" w:cs="Cambria"/>
          <w:lang w:val="es-GT"/>
        </w:rPr>
        <w:t xml:space="preserve">fueron colectadas en los tres ambientes, mientras que el resto fueron colectadas en solo dos o uno.  </w:t>
      </w:r>
    </w:p>
    <w:p w14:paraId="4596D96E" w14:textId="77777777" w:rsidR="005A41CC"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b/>
          <w:lang w:val="es-GT"/>
        </w:rPr>
        <w:t xml:space="preserve">Identificación de las fuentes </w:t>
      </w:r>
      <w:r w:rsidR="001A6571">
        <w:rPr>
          <w:rFonts w:ascii="Cambria" w:eastAsia="Cambria" w:hAnsi="Cambria" w:cs="Cambria"/>
          <w:b/>
          <w:lang w:val="es-GT"/>
        </w:rPr>
        <w:t>de ingesta sanguínea</w:t>
      </w:r>
      <w:r w:rsidRPr="00D63B67">
        <w:rPr>
          <w:rFonts w:ascii="Cambria" w:eastAsia="Cambria" w:hAnsi="Cambria" w:cs="Cambria"/>
          <w:b/>
          <w:lang w:val="es-GT"/>
        </w:rPr>
        <w:t xml:space="preserve"> de flebótomos</w:t>
      </w:r>
    </w:p>
    <w:p w14:paraId="2BC86051" w14:textId="353822AB" w:rsidR="00274B02" w:rsidRPr="00D63B67"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lang w:val="es-GT"/>
        </w:rPr>
        <w:t xml:space="preserve">Tres de las 73 hembras </w:t>
      </w:r>
      <w:r w:rsidR="00F74877" w:rsidRPr="00600D55">
        <w:rPr>
          <w:rFonts w:ascii="Cambria" w:eastAsia="Cambria" w:hAnsi="Cambria" w:cs="Cambria"/>
          <w:lang w:val="es-GT"/>
        </w:rPr>
        <w:t>colectada</w:t>
      </w:r>
      <w:r w:rsidR="00F74877" w:rsidRPr="00D63B67">
        <w:rPr>
          <w:rFonts w:ascii="Cambria" w:eastAsia="Cambria" w:hAnsi="Cambria" w:cs="Cambria"/>
          <w:lang w:val="es-GT"/>
        </w:rPr>
        <w:t xml:space="preserve">s </w:t>
      </w:r>
      <w:r w:rsidRPr="00D63B67">
        <w:rPr>
          <w:rFonts w:ascii="Cambria" w:eastAsia="Cambria" w:hAnsi="Cambria" w:cs="Cambria"/>
          <w:lang w:val="es-GT"/>
        </w:rPr>
        <w:t xml:space="preserve">tenían sangre visible en el abdomen. Los tres eran </w:t>
      </w:r>
      <w:r w:rsidRPr="00D63B67">
        <w:rPr>
          <w:rFonts w:ascii="Cambria" w:eastAsia="Cambria" w:hAnsi="Cambria" w:cs="Cambria"/>
          <w:i/>
          <w:lang w:val="es-GT"/>
        </w:rPr>
        <w:t>Ny. ylephiletor.</w:t>
      </w:r>
      <w:r w:rsidRPr="00D63B67">
        <w:rPr>
          <w:rFonts w:ascii="Cambria" w:eastAsia="Cambria" w:hAnsi="Cambria" w:cs="Cambria"/>
          <w:lang w:val="es-GT"/>
        </w:rPr>
        <w:t xml:space="preserve"> Dos fueron </w:t>
      </w:r>
      <w:r w:rsidR="00220886" w:rsidRPr="00600D55">
        <w:rPr>
          <w:rFonts w:ascii="Cambria" w:eastAsia="Cambria" w:hAnsi="Cambria" w:cs="Cambria"/>
          <w:lang w:val="es-GT"/>
        </w:rPr>
        <w:t>capturadas</w:t>
      </w:r>
      <w:r w:rsidRPr="00D63B67">
        <w:rPr>
          <w:rFonts w:ascii="Cambria" w:eastAsia="Cambria" w:hAnsi="Cambria" w:cs="Cambria"/>
          <w:lang w:val="es-GT"/>
        </w:rPr>
        <w:t xml:space="preserve"> en el intra</w:t>
      </w:r>
      <w:r w:rsidR="00220886" w:rsidRPr="00600D55">
        <w:rPr>
          <w:rFonts w:ascii="Cambria" w:eastAsia="Cambria" w:hAnsi="Cambria" w:cs="Cambria"/>
          <w:lang w:val="es-GT"/>
        </w:rPr>
        <w:t>-</w:t>
      </w:r>
      <w:r w:rsidRPr="00D63B67">
        <w:rPr>
          <w:rFonts w:ascii="Cambria" w:eastAsia="Cambria" w:hAnsi="Cambria" w:cs="Cambria"/>
          <w:lang w:val="es-GT"/>
        </w:rPr>
        <w:t>domicilio y un</w:t>
      </w:r>
      <w:r w:rsidR="00F74877" w:rsidRPr="00600D55">
        <w:rPr>
          <w:rFonts w:ascii="Cambria" w:eastAsia="Cambria" w:hAnsi="Cambria" w:cs="Cambria"/>
          <w:lang w:val="es-GT"/>
        </w:rPr>
        <w:t>a</w:t>
      </w:r>
      <w:r w:rsidRPr="00D63B67">
        <w:rPr>
          <w:rFonts w:ascii="Cambria" w:eastAsia="Cambria" w:hAnsi="Cambria" w:cs="Cambria"/>
          <w:lang w:val="es-GT"/>
        </w:rPr>
        <w:t xml:space="preserve"> en el peri</w:t>
      </w:r>
      <w:r w:rsidR="00220886" w:rsidRPr="00600D55">
        <w:rPr>
          <w:rFonts w:ascii="Cambria" w:eastAsia="Cambria" w:hAnsi="Cambria" w:cs="Cambria"/>
          <w:lang w:val="es-GT"/>
        </w:rPr>
        <w:t>-</w:t>
      </w:r>
      <w:r w:rsidRPr="00D63B67">
        <w:rPr>
          <w:rFonts w:ascii="Cambria" w:eastAsia="Cambria" w:hAnsi="Cambria" w:cs="Cambria"/>
          <w:lang w:val="es-GT"/>
        </w:rPr>
        <w:t>dom</w:t>
      </w:r>
      <w:r w:rsidR="00F74877" w:rsidRPr="00600D55">
        <w:rPr>
          <w:rFonts w:ascii="Cambria" w:eastAsia="Cambria" w:hAnsi="Cambria" w:cs="Cambria"/>
          <w:lang w:val="es-GT"/>
        </w:rPr>
        <w:t>i</w:t>
      </w:r>
      <w:r w:rsidRPr="00D63B67">
        <w:rPr>
          <w:rFonts w:ascii="Cambria" w:eastAsia="Cambria" w:hAnsi="Cambria" w:cs="Cambria"/>
          <w:lang w:val="es-GT"/>
        </w:rPr>
        <w:t xml:space="preserve">cilo. </w:t>
      </w:r>
      <w:r w:rsidR="001A6571">
        <w:rPr>
          <w:rFonts w:ascii="Cambria" w:eastAsia="Cambria" w:hAnsi="Cambria" w:cs="Cambria"/>
          <w:lang w:val="es-GT"/>
        </w:rPr>
        <w:t>El</w:t>
      </w:r>
      <w:r w:rsidRPr="00D63B67">
        <w:rPr>
          <w:rFonts w:ascii="Cambria" w:eastAsia="Cambria" w:hAnsi="Cambria" w:cs="Cambria"/>
          <w:lang w:val="es-GT"/>
        </w:rPr>
        <w:t xml:space="preserve"> PCR y </w:t>
      </w:r>
      <w:r w:rsidR="001A6571">
        <w:rPr>
          <w:rFonts w:ascii="Cambria" w:eastAsia="Cambria" w:hAnsi="Cambria" w:cs="Cambria"/>
          <w:lang w:val="es-GT"/>
        </w:rPr>
        <w:t xml:space="preserve">la </w:t>
      </w:r>
      <w:r w:rsidRPr="00D63B67">
        <w:rPr>
          <w:rFonts w:ascii="Cambria" w:eastAsia="Cambria" w:hAnsi="Cambria" w:cs="Cambria"/>
          <w:lang w:val="es-GT"/>
        </w:rPr>
        <w:t>secuenciación del citocromo b identificó con éxito las fuentes de sangre como humano (2 muestras) y cerdo doméstico (</w:t>
      </w:r>
      <w:r w:rsidRPr="00D63B67">
        <w:rPr>
          <w:rFonts w:ascii="Cambria" w:eastAsia="Cambria" w:hAnsi="Cambria" w:cs="Cambria"/>
          <w:i/>
          <w:lang w:val="es-GT"/>
        </w:rPr>
        <w:t>Sus scrofa domestica</w:t>
      </w:r>
      <w:r w:rsidRPr="00D63B67">
        <w:rPr>
          <w:rFonts w:ascii="Cambria" w:eastAsia="Cambria" w:hAnsi="Cambria" w:cs="Cambria"/>
          <w:lang w:val="es-GT"/>
        </w:rPr>
        <w:t>) (1 muestra). Las secuencias obtenidas tuvieron una identidad del &gt;98% con las secuencias depositadas en GenBank.</w:t>
      </w:r>
    </w:p>
    <w:p w14:paraId="4123C01E" w14:textId="77777777" w:rsidR="00274B02" w:rsidRPr="00D63B67"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b/>
          <w:lang w:val="es-GT"/>
        </w:rPr>
        <w:t xml:space="preserve">Identificación de </w:t>
      </w:r>
      <w:r w:rsidRPr="00D63B67">
        <w:rPr>
          <w:rFonts w:ascii="Cambria" w:eastAsia="Cambria" w:hAnsi="Cambria" w:cs="Cambria"/>
          <w:b/>
          <w:i/>
          <w:lang w:val="es-GT"/>
        </w:rPr>
        <w:t xml:space="preserve">Leishmania </w:t>
      </w:r>
      <w:r w:rsidRPr="00D63B67">
        <w:rPr>
          <w:rFonts w:ascii="Cambria" w:eastAsia="Cambria" w:hAnsi="Cambria" w:cs="Cambria"/>
          <w:b/>
          <w:lang w:val="es-GT"/>
        </w:rPr>
        <w:t>en flebótomos</w:t>
      </w:r>
    </w:p>
    <w:p w14:paraId="138E1DB0" w14:textId="3E8723B8" w:rsidR="00274B02" w:rsidRPr="00D63B67"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lang w:val="es-GT"/>
        </w:rPr>
        <w:t xml:space="preserve">Las 73 hembras de flebótomos fueron analizadas para </w:t>
      </w:r>
      <w:r w:rsidRPr="00D63B67">
        <w:rPr>
          <w:rFonts w:ascii="Cambria" w:eastAsia="Cambria" w:hAnsi="Cambria" w:cs="Cambria"/>
          <w:iCs/>
          <w:lang w:val="es-GT"/>
        </w:rPr>
        <w:t>detectar ADN</w:t>
      </w:r>
      <w:r w:rsidRPr="00D63B67">
        <w:rPr>
          <w:rFonts w:ascii="Cambria" w:eastAsia="Cambria" w:hAnsi="Cambria" w:cs="Cambria"/>
          <w:i/>
          <w:lang w:val="es-GT"/>
        </w:rPr>
        <w:t xml:space="preserve"> </w:t>
      </w:r>
      <w:r w:rsidRPr="00D63B67">
        <w:rPr>
          <w:rFonts w:ascii="Cambria" w:eastAsia="Cambria" w:hAnsi="Cambria" w:cs="Cambria"/>
          <w:lang w:val="es-GT"/>
        </w:rPr>
        <w:t xml:space="preserve">de </w:t>
      </w:r>
      <w:r w:rsidRPr="00D63B67">
        <w:rPr>
          <w:rFonts w:ascii="Cambria" w:eastAsia="Cambria" w:hAnsi="Cambria" w:cs="Cambria"/>
          <w:i/>
          <w:iCs/>
          <w:lang w:val="es-GT"/>
        </w:rPr>
        <w:t>Leishmania</w:t>
      </w:r>
      <w:r w:rsidRPr="00D63B67">
        <w:rPr>
          <w:rFonts w:ascii="Cambria" w:eastAsia="Cambria" w:hAnsi="Cambria" w:cs="Cambria"/>
          <w:lang w:val="es-GT"/>
        </w:rPr>
        <w:t xml:space="preserve"> mediante </w:t>
      </w:r>
      <w:r w:rsidRPr="00D63B67">
        <w:rPr>
          <w:rFonts w:ascii="Cambria" w:eastAsia="Cambria" w:hAnsi="Cambria" w:cs="Cambria"/>
          <w:iCs/>
          <w:lang w:val="es-GT"/>
        </w:rPr>
        <w:t xml:space="preserve">PCR-N </w:t>
      </w:r>
      <w:r w:rsidRPr="00D63B67">
        <w:rPr>
          <w:rFonts w:ascii="Cambria" w:eastAsia="Cambria" w:hAnsi="Cambria" w:cs="Cambria"/>
          <w:i/>
          <w:iCs/>
          <w:lang w:val="es-GT"/>
        </w:rPr>
        <w:t>hsp70</w:t>
      </w:r>
      <w:r w:rsidRPr="00D63B67">
        <w:rPr>
          <w:rFonts w:ascii="Cambria" w:eastAsia="Cambria" w:hAnsi="Cambria" w:cs="Cambria"/>
          <w:lang w:val="es-GT"/>
        </w:rPr>
        <w:t xml:space="preserve">, y cuatro (5,48%) fueron positivas. Se detectó </w:t>
      </w:r>
      <w:r w:rsidR="00220886" w:rsidRPr="00600D55">
        <w:rPr>
          <w:rFonts w:ascii="Cambria" w:eastAsia="Cambria" w:hAnsi="Cambria" w:cs="Cambria"/>
          <w:lang w:val="es-GT"/>
        </w:rPr>
        <w:t>ADN indiscriminado</w:t>
      </w:r>
      <w:r w:rsidRPr="00D63B67">
        <w:rPr>
          <w:rFonts w:ascii="Cambria" w:eastAsia="Cambria" w:hAnsi="Cambria" w:cs="Cambria"/>
          <w:lang w:val="es-GT"/>
        </w:rPr>
        <w:t xml:space="preserve"> de </w:t>
      </w:r>
      <w:r w:rsidRPr="00D63B67">
        <w:rPr>
          <w:rFonts w:ascii="Cambria" w:eastAsia="Cambria" w:hAnsi="Cambria" w:cs="Cambria"/>
          <w:i/>
          <w:lang w:val="es-GT"/>
        </w:rPr>
        <w:t>Leishmania</w:t>
      </w:r>
      <w:r w:rsidRPr="00D63B67">
        <w:rPr>
          <w:rFonts w:ascii="Cambria" w:eastAsia="Cambria" w:hAnsi="Cambria" w:cs="Cambria"/>
          <w:lang w:val="es-GT"/>
        </w:rPr>
        <w:t xml:space="preserve"> en un </w:t>
      </w:r>
      <w:r w:rsidR="00220886" w:rsidRPr="00D63B67">
        <w:rPr>
          <w:rFonts w:ascii="Cambria" w:eastAsia="Cambria" w:hAnsi="Cambria" w:cs="Cambria"/>
          <w:i/>
          <w:iCs/>
          <w:lang w:val="es-GT"/>
        </w:rPr>
        <w:t>Ny.</w:t>
      </w:r>
      <w:r w:rsidR="00220886" w:rsidRPr="00600D55">
        <w:rPr>
          <w:rFonts w:ascii="Cambria" w:eastAsia="Cambria" w:hAnsi="Cambria" w:cs="Cambria"/>
          <w:lang w:val="es-GT"/>
        </w:rPr>
        <w:t xml:space="preserve"> </w:t>
      </w:r>
      <w:r w:rsidRPr="00D63B67">
        <w:rPr>
          <w:rFonts w:ascii="Cambria" w:eastAsia="Cambria" w:hAnsi="Cambria" w:cs="Cambria"/>
          <w:i/>
          <w:lang w:val="es-GT"/>
        </w:rPr>
        <w:t xml:space="preserve">ylephiletor </w:t>
      </w:r>
      <w:r w:rsidRPr="00D63B67">
        <w:rPr>
          <w:rFonts w:ascii="Cambria" w:eastAsia="Cambria" w:hAnsi="Cambria" w:cs="Cambria"/>
          <w:lang w:val="es-GT"/>
        </w:rPr>
        <w:t>capturad</w:t>
      </w:r>
      <w:r w:rsidR="00220886" w:rsidRPr="00600D55">
        <w:rPr>
          <w:rFonts w:ascii="Cambria" w:eastAsia="Cambria" w:hAnsi="Cambria" w:cs="Cambria"/>
          <w:lang w:val="es-GT"/>
        </w:rPr>
        <w:t>a</w:t>
      </w:r>
      <w:r w:rsidRPr="00D63B67">
        <w:rPr>
          <w:rFonts w:ascii="Cambria" w:eastAsia="Cambria" w:hAnsi="Cambria" w:cs="Cambria"/>
          <w:lang w:val="es-GT"/>
        </w:rPr>
        <w:t xml:space="preserve"> en el intra</w:t>
      </w:r>
      <w:r w:rsidR="00220886" w:rsidRPr="00600D55">
        <w:rPr>
          <w:rFonts w:ascii="Cambria" w:eastAsia="Cambria" w:hAnsi="Cambria" w:cs="Cambria"/>
          <w:lang w:val="es-GT"/>
        </w:rPr>
        <w:t>-</w:t>
      </w:r>
      <w:r w:rsidRPr="00D63B67">
        <w:rPr>
          <w:rFonts w:ascii="Cambria" w:eastAsia="Cambria" w:hAnsi="Cambria" w:cs="Cambria"/>
          <w:lang w:val="es-GT"/>
        </w:rPr>
        <w:t xml:space="preserve">domicilio. El complejo </w:t>
      </w:r>
      <w:r w:rsidRPr="00D63B67">
        <w:rPr>
          <w:rFonts w:ascii="Cambria" w:eastAsia="Cambria" w:hAnsi="Cambria" w:cs="Cambria"/>
          <w:i/>
          <w:lang w:val="es-GT"/>
        </w:rPr>
        <w:t xml:space="preserve">L. </w:t>
      </w:r>
      <w:r w:rsidR="00BC4D8F" w:rsidRPr="00600D55">
        <w:rPr>
          <w:rFonts w:ascii="Cambria" w:eastAsia="Cambria" w:hAnsi="Cambria" w:cs="Cambria"/>
          <w:i/>
          <w:lang w:val="es-GT"/>
        </w:rPr>
        <w:t xml:space="preserve">(V.) </w:t>
      </w:r>
      <w:r w:rsidRPr="00D63B67">
        <w:rPr>
          <w:rFonts w:ascii="Cambria" w:eastAsia="Cambria" w:hAnsi="Cambria" w:cs="Cambria"/>
          <w:i/>
          <w:lang w:val="es-GT"/>
        </w:rPr>
        <w:t>guyanensis</w:t>
      </w:r>
      <w:r w:rsidRPr="00D63B67">
        <w:rPr>
          <w:rFonts w:ascii="Cambria" w:eastAsia="Cambria" w:hAnsi="Cambria" w:cs="Cambria"/>
          <w:lang w:val="es-GT"/>
        </w:rPr>
        <w:t xml:space="preserve"> fue detectado en tres flebótomos capturados en el peri</w:t>
      </w:r>
      <w:r w:rsidR="000656BC" w:rsidRPr="00600D55">
        <w:rPr>
          <w:rFonts w:ascii="Cambria" w:eastAsia="Cambria" w:hAnsi="Cambria" w:cs="Cambria"/>
          <w:lang w:val="es-GT"/>
        </w:rPr>
        <w:t>-</w:t>
      </w:r>
      <w:r w:rsidRPr="00D63B67">
        <w:rPr>
          <w:rFonts w:ascii="Cambria" w:eastAsia="Cambria" w:hAnsi="Cambria" w:cs="Cambria"/>
          <w:lang w:val="es-GT"/>
        </w:rPr>
        <w:t>domicilio o extra</w:t>
      </w:r>
      <w:r w:rsidR="000656BC" w:rsidRPr="00600D55">
        <w:rPr>
          <w:rFonts w:ascii="Cambria" w:eastAsia="Cambria" w:hAnsi="Cambria" w:cs="Cambria"/>
          <w:lang w:val="es-GT"/>
        </w:rPr>
        <w:t>-</w:t>
      </w:r>
      <w:r w:rsidRPr="00D63B67">
        <w:rPr>
          <w:rFonts w:ascii="Cambria" w:eastAsia="Cambria" w:hAnsi="Cambria" w:cs="Cambria"/>
          <w:lang w:val="es-GT"/>
        </w:rPr>
        <w:t>domicilio (Cuadro 2).</w:t>
      </w:r>
    </w:p>
    <w:p w14:paraId="4E1593CC" w14:textId="77777777" w:rsidR="00274B02" w:rsidRPr="00D63B67"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b/>
          <w:lang w:val="es-GT"/>
        </w:rPr>
        <w:lastRenderedPageBreak/>
        <w:t xml:space="preserve">Tabla 2. </w:t>
      </w:r>
      <w:r w:rsidRPr="00D63B67">
        <w:rPr>
          <w:rFonts w:ascii="Cambria" w:eastAsia="Cambria" w:hAnsi="Cambria" w:cs="Cambria"/>
          <w:b/>
          <w:i/>
          <w:lang w:val="es-GT"/>
        </w:rPr>
        <w:t xml:space="preserve">Especies de Leishmania </w:t>
      </w:r>
      <w:r w:rsidRPr="00D63B67">
        <w:rPr>
          <w:rFonts w:ascii="Cambria" w:eastAsia="Cambria" w:hAnsi="Cambria" w:cs="Cambria"/>
          <w:b/>
          <w:lang w:val="es-GT"/>
        </w:rPr>
        <w:t>identificadas por especies de flebótomos y ambiente.</w:t>
      </w:r>
    </w:p>
    <w:tbl>
      <w:tblPr>
        <w:tblStyle w:val="a0"/>
        <w:tblW w:w="9067" w:type="dxa"/>
        <w:tblBorders>
          <w:top w:val="nil"/>
          <w:left w:val="nil"/>
          <w:bottom w:val="nil"/>
          <w:right w:val="nil"/>
          <w:insideH w:val="single" w:sz="4" w:space="0" w:color="000000"/>
          <w:insideV w:val="single" w:sz="4" w:space="0" w:color="000000"/>
        </w:tblBorders>
        <w:tblLayout w:type="fixed"/>
        <w:tblLook w:val="0400" w:firstRow="0" w:lastRow="0" w:firstColumn="0" w:lastColumn="0" w:noHBand="0" w:noVBand="1"/>
      </w:tblPr>
      <w:tblGrid>
        <w:gridCol w:w="3005"/>
        <w:gridCol w:w="2750"/>
        <w:gridCol w:w="3312"/>
      </w:tblGrid>
      <w:tr w:rsidR="00274B02" w:rsidRPr="00600D55" w14:paraId="49E6E7CD" w14:textId="77777777">
        <w:tc>
          <w:tcPr>
            <w:tcW w:w="3005" w:type="dxa"/>
            <w:tcBorders>
              <w:top w:val="single" w:sz="4" w:space="0" w:color="000000"/>
              <w:bottom w:val="single" w:sz="4" w:space="0" w:color="000000"/>
            </w:tcBorders>
            <w:shd w:val="clear" w:color="auto" w:fill="auto"/>
            <w:vAlign w:val="center"/>
          </w:tcPr>
          <w:p w14:paraId="2CD3CF0E" w14:textId="77777777" w:rsidR="00274B02" w:rsidRPr="00600D55" w:rsidRDefault="00941F69">
            <w:pPr>
              <w:spacing w:line="360" w:lineRule="auto"/>
              <w:rPr>
                <w:rFonts w:ascii="Cambria" w:eastAsia="Cambria" w:hAnsi="Cambria" w:cs="Cambria"/>
                <w:b/>
                <w:lang w:val="es-GT"/>
              </w:rPr>
            </w:pPr>
            <w:r w:rsidRPr="00600D55">
              <w:rPr>
                <w:rFonts w:ascii="Cambria" w:eastAsia="Cambria" w:hAnsi="Cambria" w:cs="Cambria"/>
                <w:b/>
                <w:lang w:val="es-GT"/>
              </w:rPr>
              <w:t>Especies de flebótomos</w:t>
            </w:r>
          </w:p>
        </w:tc>
        <w:tc>
          <w:tcPr>
            <w:tcW w:w="2750" w:type="dxa"/>
            <w:tcBorders>
              <w:top w:val="single" w:sz="4" w:space="0" w:color="000000"/>
              <w:bottom w:val="single" w:sz="4" w:space="0" w:color="000000"/>
            </w:tcBorders>
            <w:shd w:val="clear" w:color="auto" w:fill="auto"/>
            <w:vAlign w:val="center"/>
          </w:tcPr>
          <w:p w14:paraId="54BB0CAC" w14:textId="61722734" w:rsidR="00274B02" w:rsidRPr="00600D55" w:rsidRDefault="009B5832">
            <w:pPr>
              <w:spacing w:line="360" w:lineRule="auto"/>
              <w:rPr>
                <w:rFonts w:ascii="Cambria" w:eastAsia="Cambria" w:hAnsi="Cambria" w:cs="Cambria"/>
                <w:b/>
                <w:lang w:val="es-GT"/>
              </w:rPr>
            </w:pPr>
            <w:r w:rsidRPr="00600D55">
              <w:rPr>
                <w:rFonts w:ascii="Cambria" w:eastAsia="Cambria" w:hAnsi="Cambria" w:cs="Cambria"/>
                <w:b/>
                <w:lang w:val="es-GT"/>
              </w:rPr>
              <w:t>Ambiente de colecta</w:t>
            </w:r>
          </w:p>
        </w:tc>
        <w:tc>
          <w:tcPr>
            <w:tcW w:w="3312" w:type="dxa"/>
            <w:tcBorders>
              <w:top w:val="single" w:sz="4" w:space="0" w:color="000000"/>
              <w:bottom w:val="single" w:sz="4" w:space="0" w:color="000000"/>
            </w:tcBorders>
            <w:shd w:val="clear" w:color="auto" w:fill="auto"/>
            <w:vAlign w:val="center"/>
          </w:tcPr>
          <w:p w14:paraId="26E2125B" w14:textId="77777777" w:rsidR="00274B02" w:rsidRPr="00600D55" w:rsidRDefault="00941F69">
            <w:pPr>
              <w:spacing w:line="360" w:lineRule="auto"/>
              <w:rPr>
                <w:rFonts w:ascii="Cambria" w:eastAsia="Cambria" w:hAnsi="Cambria" w:cs="Cambria"/>
                <w:b/>
                <w:lang w:val="es-GT"/>
              </w:rPr>
            </w:pPr>
            <w:r w:rsidRPr="00600D55">
              <w:rPr>
                <w:rFonts w:ascii="Cambria" w:eastAsia="Cambria" w:hAnsi="Cambria" w:cs="Cambria"/>
                <w:b/>
                <w:lang w:val="es-GT"/>
              </w:rPr>
              <w:t xml:space="preserve">Especies de </w:t>
            </w:r>
            <w:r w:rsidRPr="00600D55">
              <w:rPr>
                <w:rFonts w:ascii="Cambria" w:eastAsia="Cambria" w:hAnsi="Cambria" w:cs="Cambria"/>
                <w:b/>
                <w:i/>
                <w:lang w:val="es-GT"/>
              </w:rPr>
              <w:t xml:space="preserve">Leishmania </w:t>
            </w:r>
          </w:p>
        </w:tc>
      </w:tr>
      <w:tr w:rsidR="00274B02" w:rsidRPr="00600D55" w14:paraId="0ABA5857" w14:textId="77777777">
        <w:tc>
          <w:tcPr>
            <w:tcW w:w="3005" w:type="dxa"/>
            <w:tcBorders>
              <w:top w:val="single" w:sz="4" w:space="0" w:color="000000"/>
            </w:tcBorders>
            <w:vAlign w:val="center"/>
          </w:tcPr>
          <w:p w14:paraId="3A578CE6" w14:textId="77777777" w:rsidR="00274B02" w:rsidRPr="00600D55" w:rsidRDefault="00941F69">
            <w:pPr>
              <w:spacing w:line="360" w:lineRule="auto"/>
              <w:rPr>
                <w:rFonts w:ascii="Cambria" w:eastAsia="Cambria" w:hAnsi="Cambria" w:cs="Cambria"/>
                <w:i/>
                <w:lang w:val="es-GT"/>
              </w:rPr>
            </w:pPr>
            <w:r w:rsidRPr="00600D55">
              <w:rPr>
                <w:rFonts w:ascii="Cambria" w:eastAsia="Cambria" w:hAnsi="Cambria" w:cs="Cambria"/>
                <w:i/>
                <w:lang w:val="es-GT"/>
              </w:rPr>
              <w:t>Nyssomyia ylephiletor</w:t>
            </w:r>
          </w:p>
        </w:tc>
        <w:tc>
          <w:tcPr>
            <w:tcW w:w="2750" w:type="dxa"/>
            <w:tcBorders>
              <w:top w:val="single" w:sz="4" w:space="0" w:color="000000"/>
            </w:tcBorders>
            <w:vAlign w:val="center"/>
          </w:tcPr>
          <w:p w14:paraId="4BC51CD6" w14:textId="181730B3" w:rsidR="00274B02" w:rsidRPr="00600D55" w:rsidRDefault="00941F69">
            <w:pPr>
              <w:spacing w:line="360" w:lineRule="auto"/>
              <w:rPr>
                <w:rFonts w:ascii="Cambria" w:eastAsia="Cambria" w:hAnsi="Cambria" w:cs="Cambria"/>
                <w:lang w:val="es-GT"/>
              </w:rPr>
            </w:pPr>
            <w:r w:rsidRPr="00600D55">
              <w:rPr>
                <w:rFonts w:ascii="Cambria" w:eastAsia="Cambria" w:hAnsi="Cambria" w:cs="Cambria"/>
                <w:lang w:val="es-GT"/>
              </w:rPr>
              <w:t>Intra</w:t>
            </w:r>
            <w:r w:rsidR="009B5832" w:rsidRPr="00600D55">
              <w:rPr>
                <w:rFonts w:ascii="Cambria" w:eastAsia="Cambria" w:hAnsi="Cambria" w:cs="Cambria"/>
                <w:lang w:val="es-GT"/>
              </w:rPr>
              <w:t>-</w:t>
            </w:r>
            <w:r w:rsidRPr="00600D55">
              <w:rPr>
                <w:rFonts w:ascii="Cambria" w:eastAsia="Cambria" w:hAnsi="Cambria" w:cs="Cambria"/>
                <w:lang w:val="es-GT"/>
              </w:rPr>
              <w:t>domicilio</w:t>
            </w:r>
          </w:p>
        </w:tc>
        <w:tc>
          <w:tcPr>
            <w:tcW w:w="3312" w:type="dxa"/>
            <w:tcBorders>
              <w:top w:val="single" w:sz="4" w:space="0" w:color="000000"/>
            </w:tcBorders>
          </w:tcPr>
          <w:p w14:paraId="63F009F1" w14:textId="77777777" w:rsidR="00274B02" w:rsidRPr="00600D55" w:rsidRDefault="00941F69">
            <w:pPr>
              <w:spacing w:line="360" w:lineRule="auto"/>
              <w:rPr>
                <w:rFonts w:ascii="Cambria" w:eastAsia="Cambria" w:hAnsi="Cambria" w:cs="Cambria"/>
                <w:lang w:val="es-GT"/>
              </w:rPr>
            </w:pPr>
            <w:r w:rsidRPr="00600D55">
              <w:rPr>
                <w:rFonts w:ascii="Cambria" w:eastAsia="Cambria" w:hAnsi="Cambria" w:cs="Cambria"/>
                <w:i/>
                <w:lang w:val="es-GT"/>
              </w:rPr>
              <w:t xml:space="preserve">Leishmania </w:t>
            </w:r>
            <w:r w:rsidRPr="00600D55">
              <w:rPr>
                <w:rFonts w:ascii="Cambria" w:eastAsia="Cambria" w:hAnsi="Cambria" w:cs="Cambria"/>
                <w:lang w:val="es-GT"/>
              </w:rPr>
              <w:t>sp.</w:t>
            </w:r>
          </w:p>
        </w:tc>
      </w:tr>
      <w:tr w:rsidR="00274B02" w:rsidRPr="00600D55" w14:paraId="1785A50D" w14:textId="77777777">
        <w:tc>
          <w:tcPr>
            <w:tcW w:w="3005" w:type="dxa"/>
            <w:tcBorders>
              <w:top w:val="single" w:sz="4" w:space="0" w:color="000000"/>
              <w:bottom w:val="single" w:sz="4" w:space="0" w:color="000000"/>
            </w:tcBorders>
            <w:vAlign w:val="center"/>
          </w:tcPr>
          <w:p w14:paraId="29DBC9C3" w14:textId="77777777" w:rsidR="00274B02" w:rsidRPr="00600D55" w:rsidRDefault="00941F69">
            <w:pPr>
              <w:spacing w:line="360" w:lineRule="auto"/>
              <w:rPr>
                <w:rFonts w:ascii="Cambria" w:eastAsia="Cambria" w:hAnsi="Cambria" w:cs="Cambria"/>
                <w:i/>
                <w:lang w:val="es-GT"/>
              </w:rPr>
            </w:pPr>
            <w:r w:rsidRPr="00600D55">
              <w:rPr>
                <w:rFonts w:ascii="Cambria" w:eastAsia="Cambria" w:hAnsi="Cambria" w:cs="Cambria"/>
                <w:i/>
                <w:lang w:val="es-GT"/>
              </w:rPr>
              <w:t>Dampfomyia deleoni</w:t>
            </w:r>
          </w:p>
        </w:tc>
        <w:tc>
          <w:tcPr>
            <w:tcW w:w="2750" w:type="dxa"/>
            <w:tcBorders>
              <w:top w:val="single" w:sz="4" w:space="0" w:color="000000"/>
              <w:bottom w:val="single" w:sz="4" w:space="0" w:color="000000"/>
            </w:tcBorders>
            <w:vAlign w:val="center"/>
          </w:tcPr>
          <w:p w14:paraId="6FD8149B" w14:textId="3568215F" w:rsidR="00274B02" w:rsidRPr="00600D55" w:rsidRDefault="00941F69">
            <w:pPr>
              <w:spacing w:line="360" w:lineRule="auto"/>
              <w:rPr>
                <w:rFonts w:ascii="Cambria" w:eastAsia="Cambria" w:hAnsi="Cambria" w:cs="Cambria"/>
                <w:lang w:val="es-GT"/>
              </w:rPr>
            </w:pPr>
            <w:r w:rsidRPr="00600D55">
              <w:rPr>
                <w:rFonts w:ascii="Cambria" w:eastAsia="Cambria" w:hAnsi="Cambria" w:cs="Cambria"/>
                <w:lang w:val="es-GT"/>
              </w:rPr>
              <w:t>Extra</w:t>
            </w:r>
            <w:r w:rsidR="009B5832" w:rsidRPr="00600D55">
              <w:rPr>
                <w:rFonts w:ascii="Cambria" w:eastAsia="Cambria" w:hAnsi="Cambria" w:cs="Cambria"/>
                <w:lang w:val="es-GT"/>
              </w:rPr>
              <w:t>-</w:t>
            </w:r>
            <w:r w:rsidRPr="00600D55">
              <w:rPr>
                <w:rFonts w:ascii="Cambria" w:eastAsia="Cambria" w:hAnsi="Cambria" w:cs="Cambria"/>
                <w:lang w:val="es-GT"/>
              </w:rPr>
              <w:t>domicilio</w:t>
            </w:r>
          </w:p>
        </w:tc>
        <w:tc>
          <w:tcPr>
            <w:tcW w:w="3312" w:type="dxa"/>
            <w:tcBorders>
              <w:top w:val="single" w:sz="4" w:space="0" w:color="000000"/>
              <w:bottom w:val="single" w:sz="4" w:space="0" w:color="000000"/>
            </w:tcBorders>
          </w:tcPr>
          <w:p w14:paraId="4F9B652F" w14:textId="77777777" w:rsidR="00274B02" w:rsidRPr="00600D55" w:rsidRDefault="00941F69">
            <w:pPr>
              <w:spacing w:line="360" w:lineRule="auto"/>
              <w:rPr>
                <w:rFonts w:ascii="Cambria" w:eastAsia="Cambria" w:hAnsi="Cambria" w:cs="Cambria"/>
                <w:lang w:val="es-GT"/>
              </w:rPr>
            </w:pPr>
            <w:r w:rsidRPr="00600D55">
              <w:rPr>
                <w:rFonts w:ascii="Cambria" w:eastAsia="Cambria" w:hAnsi="Cambria" w:cs="Cambria"/>
                <w:i/>
                <w:lang w:val="es-GT"/>
              </w:rPr>
              <w:t>L. guyanensis/L. panamensis</w:t>
            </w:r>
          </w:p>
        </w:tc>
      </w:tr>
      <w:tr w:rsidR="00274B02" w:rsidRPr="00600D55" w14:paraId="70E1A924" w14:textId="77777777">
        <w:tc>
          <w:tcPr>
            <w:tcW w:w="3005" w:type="dxa"/>
            <w:vAlign w:val="center"/>
          </w:tcPr>
          <w:p w14:paraId="7D19A98D" w14:textId="77777777" w:rsidR="00274B02" w:rsidRPr="00600D55" w:rsidRDefault="00941F69">
            <w:pPr>
              <w:spacing w:line="360" w:lineRule="auto"/>
              <w:rPr>
                <w:rFonts w:ascii="Cambria" w:eastAsia="Cambria" w:hAnsi="Cambria" w:cs="Cambria"/>
                <w:lang w:val="es-GT"/>
              </w:rPr>
            </w:pPr>
            <w:r w:rsidRPr="00600D55">
              <w:rPr>
                <w:rFonts w:ascii="Cambria" w:eastAsia="Cambria" w:hAnsi="Cambria" w:cs="Cambria"/>
                <w:i/>
                <w:lang w:val="es-GT"/>
              </w:rPr>
              <w:t>Brumptomyia</w:t>
            </w:r>
            <w:r w:rsidRPr="00600D55">
              <w:rPr>
                <w:rFonts w:ascii="Cambria" w:eastAsia="Cambria" w:hAnsi="Cambria" w:cs="Cambria"/>
                <w:lang w:val="es-GT"/>
              </w:rPr>
              <w:t xml:space="preserve"> sp.</w:t>
            </w:r>
          </w:p>
        </w:tc>
        <w:tc>
          <w:tcPr>
            <w:tcW w:w="2750" w:type="dxa"/>
            <w:vAlign w:val="center"/>
          </w:tcPr>
          <w:p w14:paraId="5C8A9183" w14:textId="79422F57" w:rsidR="00274B02" w:rsidRPr="00600D55" w:rsidRDefault="00941F69">
            <w:pPr>
              <w:spacing w:line="360" w:lineRule="auto"/>
              <w:rPr>
                <w:rFonts w:ascii="Cambria" w:eastAsia="Cambria" w:hAnsi="Cambria" w:cs="Cambria"/>
                <w:lang w:val="es-GT"/>
              </w:rPr>
            </w:pPr>
            <w:r w:rsidRPr="00600D55">
              <w:rPr>
                <w:rFonts w:ascii="Cambria" w:eastAsia="Cambria" w:hAnsi="Cambria" w:cs="Cambria"/>
                <w:lang w:val="es-GT"/>
              </w:rPr>
              <w:t>Extra</w:t>
            </w:r>
            <w:r w:rsidR="009B5832" w:rsidRPr="00600D55">
              <w:rPr>
                <w:rFonts w:ascii="Cambria" w:eastAsia="Cambria" w:hAnsi="Cambria" w:cs="Cambria"/>
                <w:lang w:val="es-GT"/>
              </w:rPr>
              <w:t>-</w:t>
            </w:r>
            <w:r w:rsidRPr="00600D55">
              <w:rPr>
                <w:rFonts w:ascii="Cambria" w:eastAsia="Cambria" w:hAnsi="Cambria" w:cs="Cambria"/>
                <w:lang w:val="es-GT"/>
              </w:rPr>
              <w:t>domicilio</w:t>
            </w:r>
          </w:p>
        </w:tc>
        <w:tc>
          <w:tcPr>
            <w:tcW w:w="3312" w:type="dxa"/>
          </w:tcPr>
          <w:p w14:paraId="4AFD4234" w14:textId="77777777" w:rsidR="00274B02" w:rsidRPr="00600D55" w:rsidRDefault="00941F69">
            <w:pPr>
              <w:spacing w:line="360" w:lineRule="auto"/>
              <w:rPr>
                <w:rFonts w:ascii="Cambria" w:eastAsia="Cambria" w:hAnsi="Cambria" w:cs="Cambria"/>
                <w:lang w:val="es-GT"/>
              </w:rPr>
            </w:pPr>
            <w:r w:rsidRPr="00600D55">
              <w:rPr>
                <w:rFonts w:ascii="Cambria" w:eastAsia="Cambria" w:hAnsi="Cambria" w:cs="Cambria"/>
                <w:i/>
                <w:lang w:val="es-GT"/>
              </w:rPr>
              <w:t>L. guyanensis/L. panamensis</w:t>
            </w:r>
          </w:p>
        </w:tc>
      </w:tr>
      <w:tr w:rsidR="00274B02" w:rsidRPr="00600D55" w14:paraId="53DF7C8C" w14:textId="77777777">
        <w:tc>
          <w:tcPr>
            <w:tcW w:w="3005" w:type="dxa"/>
            <w:tcBorders>
              <w:bottom w:val="single" w:sz="4" w:space="0" w:color="000000"/>
            </w:tcBorders>
            <w:vAlign w:val="center"/>
          </w:tcPr>
          <w:p w14:paraId="1C22CBA2" w14:textId="77777777" w:rsidR="00274B02" w:rsidRPr="00600D55" w:rsidRDefault="00941F69">
            <w:pPr>
              <w:spacing w:line="360" w:lineRule="auto"/>
              <w:rPr>
                <w:rFonts w:ascii="Cambria" w:eastAsia="Cambria" w:hAnsi="Cambria" w:cs="Cambria"/>
                <w:lang w:val="es-GT"/>
              </w:rPr>
            </w:pPr>
            <w:r w:rsidRPr="00600D55">
              <w:rPr>
                <w:rFonts w:ascii="Cambria" w:eastAsia="Cambria" w:hAnsi="Cambria" w:cs="Cambria"/>
                <w:i/>
                <w:lang w:val="es-GT"/>
              </w:rPr>
              <w:t>Dampfomyia</w:t>
            </w:r>
            <w:r w:rsidRPr="00600D55">
              <w:rPr>
                <w:rFonts w:ascii="Cambria" w:eastAsia="Cambria" w:hAnsi="Cambria" w:cs="Cambria"/>
                <w:lang w:val="es-GT"/>
              </w:rPr>
              <w:t xml:space="preserve"> sp.</w:t>
            </w:r>
          </w:p>
        </w:tc>
        <w:tc>
          <w:tcPr>
            <w:tcW w:w="2750" w:type="dxa"/>
            <w:tcBorders>
              <w:bottom w:val="single" w:sz="4" w:space="0" w:color="000000"/>
            </w:tcBorders>
            <w:vAlign w:val="center"/>
          </w:tcPr>
          <w:p w14:paraId="7DEABB92" w14:textId="7BA29486" w:rsidR="00274B02" w:rsidRPr="00600D55" w:rsidRDefault="00941F69">
            <w:pPr>
              <w:spacing w:line="360" w:lineRule="auto"/>
              <w:rPr>
                <w:rFonts w:ascii="Cambria" w:eastAsia="Cambria" w:hAnsi="Cambria" w:cs="Cambria"/>
                <w:lang w:val="es-GT"/>
              </w:rPr>
            </w:pPr>
            <w:r w:rsidRPr="00600D55">
              <w:rPr>
                <w:rFonts w:ascii="Cambria" w:eastAsia="Cambria" w:hAnsi="Cambria" w:cs="Cambria"/>
                <w:lang w:val="es-GT"/>
              </w:rPr>
              <w:t>Peri</w:t>
            </w:r>
            <w:r w:rsidR="009B5832" w:rsidRPr="00600D55">
              <w:rPr>
                <w:rFonts w:ascii="Cambria" w:eastAsia="Cambria" w:hAnsi="Cambria" w:cs="Cambria"/>
                <w:lang w:val="es-GT"/>
              </w:rPr>
              <w:t>-</w:t>
            </w:r>
            <w:r w:rsidRPr="00600D55">
              <w:rPr>
                <w:rFonts w:ascii="Cambria" w:eastAsia="Cambria" w:hAnsi="Cambria" w:cs="Cambria"/>
                <w:lang w:val="es-GT"/>
              </w:rPr>
              <w:t>domicilio</w:t>
            </w:r>
          </w:p>
        </w:tc>
        <w:tc>
          <w:tcPr>
            <w:tcW w:w="3312" w:type="dxa"/>
            <w:tcBorders>
              <w:bottom w:val="single" w:sz="4" w:space="0" w:color="000000"/>
            </w:tcBorders>
          </w:tcPr>
          <w:p w14:paraId="312AD94F" w14:textId="77777777" w:rsidR="00274B02" w:rsidRPr="00600D55" w:rsidRDefault="00941F69">
            <w:pPr>
              <w:spacing w:line="360" w:lineRule="auto"/>
              <w:rPr>
                <w:rFonts w:ascii="Cambria" w:eastAsia="Cambria" w:hAnsi="Cambria" w:cs="Cambria"/>
                <w:lang w:val="es-GT"/>
              </w:rPr>
            </w:pPr>
            <w:r w:rsidRPr="00600D55">
              <w:rPr>
                <w:rFonts w:ascii="Cambria" w:eastAsia="Cambria" w:hAnsi="Cambria" w:cs="Cambria"/>
                <w:i/>
                <w:lang w:val="es-GT"/>
              </w:rPr>
              <w:t>L. guyanensis/L. panamensis</w:t>
            </w:r>
          </w:p>
        </w:tc>
      </w:tr>
    </w:tbl>
    <w:p w14:paraId="3FB9E053" w14:textId="77777777" w:rsidR="00274B02" w:rsidRPr="00600D55" w:rsidRDefault="00274B02">
      <w:pPr>
        <w:spacing w:line="360" w:lineRule="auto"/>
        <w:jc w:val="both"/>
        <w:rPr>
          <w:rFonts w:ascii="Cambria" w:eastAsia="Cambria" w:hAnsi="Cambria" w:cs="Cambria"/>
          <w:b/>
          <w:lang w:val="es-GT"/>
        </w:rPr>
      </w:pPr>
    </w:p>
    <w:p w14:paraId="58DFA558" w14:textId="77777777" w:rsidR="00274B02" w:rsidRPr="00D63B67" w:rsidRDefault="00941F69">
      <w:pPr>
        <w:spacing w:after="240" w:line="360" w:lineRule="auto"/>
        <w:jc w:val="both"/>
        <w:rPr>
          <w:rFonts w:ascii="Cambria" w:eastAsia="Cambria" w:hAnsi="Cambria" w:cs="Cambria"/>
          <w:b/>
          <w:lang w:val="es-GT"/>
        </w:rPr>
      </w:pPr>
      <w:r w:rsidRPr="00D63B67">
        <w:rPr>
          <w:rFonts w:ascii="Cambria" w:eastAsia="Cambria" w:hAnsi="Cambria" w:cs="Cambria"/>
          <w:b/>
          <w:lang w:val="es-GT"/>
        </w:rPr>
        <w:t>Características demográficas de los pacientes con LC</w:t>
      </w:r>
    </w:p>
    <w:p w14:paraId="16D70EF7" w14:textId="03B0FB99" w:rsidR="00274B02" w:rsidRPr="00D63B67" w:rsidRDefault="00941F69">
      <w:pPr>
        <w:spacing w:before="240" w:after="240" w:line="360" w:lineRule="auto"/>
        <w:jc w:val="both"/>
        <w:rPr>
          <w:rFonts w:ascii="Cambria" w:eastAsia="Cambria" w:hAnsi="Cambria" w:cs="Cambria"/>
          <w:lang w:val="es-GT"/>
        </w:rPr>
      </w:pPr>
      <w:r w:rsidRPr="00D63B67">
        <w:rPr>
          <w:rFonts w:ascii="Cambria" w:eastAsia="Cambria" w:hAnsi="Cambria" w:cs="Cambria"/>
          <w:lang w:val="es-GT"/>
        </w:rPr>
        <w:t>El Ministerio de Salud diagnosticó</w:t>
      </w:r>
      <w:r w:rsidR="001A6571">
        <w:rPr>
          <w:rFonts w:ascii="Cambria" w:eastAsia="Cambria" w:hAnsi="Cambria" w:cs="Cambria"/>
          <w:lang w:val="es-GT"/>
        </w:rPr>
        <w:t xml:space="preserve"> con</w:t>
      </w:r>
      <w:r w:rsidRPr="00D63B67">
        <w:rPr>
          <w:rFonts w:ascii="Cambria" w:eastAsia="Cambria" w:hAnsi="Cambria" w:cs="Cambria"/>
          <w:lang w:val="es-GT"/>
        </w:rPr>
        <w:t xml:space="preserve"> LC a 23 sujetos durante el período de estudio. La mayoría de los pacientes identificados eran hombres adultos, todos ellos agricultores. Cinco adolescentes (de 12 a 17 años) también fueron diagnosticados con LC, cuatro de ellos eran niñas. La localización más frecuente de la lesión fue la parte inferior de las piernas, seguida de las manos, el cuello, los brazos y los pies</w:t>
      </w:r>
      <w:r w:rsidR="00B75248" w:rsidRPr="00600D55">
        <w:rPr>
          <w:rFonts w:ascii="Cambria" w:eastAsia="Cambria" w:hAnsi="Cambria" w:cs="Cambria"/>
          <w:lang w:val="es-GT"/>
        </w:rPr>
        <w:t xml:space="preserve"> (Tabla 3)</w:t>
      </w:r>
      <w:r w:rsidRPr="00D63B67">
        <w:rPr>
          <w:rFonts w:ascii="Cambria" w:eastAsia="Cambria" w:hAnsi="Cambria" w:cs="Cambria"/>
          <w:lang w:val="es-GT"/>
        </w:rPr>
        <w:t>. La lesión más reciente apareció un mes antes del diagnóstico y un paciente refirió que su lesión había aparecido hacía más de 10 año</w:t>
      </w:r>
      <w:r w:rsidR="00773385" w:rsidRPr="00600D55">
        <w:rPr>
          <w:rFonts w:ascii="Cambria" w:eastAsia="Cambria" w:hAnsi="Cambria" w:cs="Cambria"/>
          <w:lang w:val="es-GT"/>
        </w:rPr>
        <w:t>s</w:t>
      </w:r>
      <w:r w:rsidRPr="00D63B67">
        <w:rPr>
          <w:rFonts w:ascii="Cambria" w:eastAsia="Cambria" w:hAnsi="Cambria" w:cs="Cambria"/>
          <w:lang w:val="es-GT"/>
        </w:rPr>
        <w:t>.</w:t>
      </w:r>
    </w:p>
    <w:p w14:paraId="5365E615" w14:textId="60293378" w:rsidR="00274B02" w:rsidRPr="00D63B67"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b/>
          <w:lang w:val="es-GT"/>
        </w:rPr>
        <w:t xml:space="preserve">Tabla 3. Características demográficas de los pacientes diagnosticados </w:t>
      </w:r>
      <w:r w:rsidR="002F3A8A" w:rsidRPr="00600D55">
        <w:rPr>
          <w:rFonts w:ascii="Cambria" w:eastAsia="Cambria" w:hAnsi="Cambria" w:cs="Cambria"/>
          <w:b/>
          <w:lang w:val="es-GT"/>
        </w:rPr>
        <w:t>con</w:t>
      </w:r>
      <w:r w:rsidR="002F3A8A" w:rsidRPr="00D63B67">
        <w:rPr>
          <w:rFonts w:ascii="Cambria" w:eastAsia="Cambria" w:hAnsi="Cambria" w:cs="Cambria"/>
          <w:b/>
          <w:lang w:val="es-GT"/>
        </w:rPr>
        <w:t xml:space="preserve"> </w:t>
      </w:r>
      <w:r w:rsidRPr="00D63B67">
        <w:rPr>
          <w:rFonts w:ascii="Cambria" w:eastAsia="Cambria" w:hAnsi="Cambria" w:cs="Cambria"/>
          <w:b/>
          <w:lang w:val="es-GT"/>
        </w:rPr>
        <w:t xml:space="preserve">LC de marzo a agosto de 2022 en </w:t>
      </w:r>
      <w:r w:rsidR="00907CB6" w:rsidRPr="00600D55">
        <w:rPr>
          <w:rFonts w:ascii="Cambria" w:eastAsia="Cambria" w:hAnsi="Cambria" w:cs="Cambria"/>
          <w:b/>
          <w:lang w:val="es-GT"/>
        </w:rPr>
        <w:t xml:space="preserve">la comunidad </w:t>
      </w:r>
      <w:r w:rsidRPr="00D63B67">
        <w:rPr>
          <w:rFonts w:ascii="Cambria" w:eastAsia="Cambria" w:hAnsi="Cambria" w:cs="Cambria"/>
          <w:b/>
          <w:lang w:val="es-GT"/>
        </w:rPr>
        <w:t>de estudio</w:t>
      </w:r>
      <w:r w:rsidRPr="00D63B67">
        <w:rPr>
          <w:rFonts w:ascii="Cambria" w:eastAsia="Cambria" w:hAnsi="Cambria" w:cs="Cambria"/>
          <w:lang w:val="es-GT"/>
        </w:rPr>
        <w:t>.</w:t>
      </w:r>
    </w:p>
    <w:tbl>
      <w:tblPr>
        <w:tblStyle w:val="a1"/>
        <w:tblW w:w="65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40"/>
        <w:gridCol w:w="1080"/>
        <w:gridCol w:w="1281"/>
      </w:tblGrid>
      <w:tr w:rsidR="004702EE" w:rsidRPr="00600D55" w14:paraId="7DB87878" w14:textId="77777777" w:rsidTr="005A41CC">
        <w:trPr>
          <w:jc w:val="center"/>
        </w:trPr>
        <w:tc>
          <w:tcPr>
            <w:tcW w:w="4140" w:type="dxa"/>
            <w:tcBorders>
              <w:top w:val="single" w:sz="4" w:space="0" w:color="auto"/>
              <w:left w:val="nil"/>
              <w:bottom w:val="single" w:sz="8" w:space="0" w:color="000000"/>
              <w:right w:val="single" w:sz="8" w:space="0" w:color="000000"/>
            </w:tcBorders>
            <w:tcMar>
              <w:top w:w="0" w:type="dxa"/>
              <w:left w:w="100" w:type="dxa"/>
              <w:bottom w:w="0" w:type="dxa"/>
              <w:right w:w="100" w:type="dxa"/>
            </w:tcMar>
          </w:tcPr>
          <w:p w14:paraId="073890FE" w14:textId="2CDF78E2" w:rsidR="004702EE" w:rsidRPr="00600D55" w:rsidRDefault="004702EE">
            <w:pPr>
              <w:spacing w:before="40" w:after="40"/>
              <w:rPr>
                <w:rFonts w:ascii="Cambria" w:eastAsia="Cambria" w:hAnsi="Cambria" w:cs="Cambria"/>
                <w:b/>
                <w:lang w:val="es-GT"/>
              </w:rPr>
            </w:pPr>
            <w:r w:rsidRPr="00600D55">
              <w:rPr>
                <w:rFonts w:ascii="Cambria" w:eastAsia="Cambria" w:hAnsi="Cambria" w:cs="Cambria"/>
                <w:b/>
                <w:lang w:val="es-GT"/>
              </w:rPr>
              <w:t>Característica</w:t>
            </w:r>
            <w:r w:rsidR="00156CC1">
              <w:rPr>
                <w:rFonts w:ascii="Cambria" w:eastAsia="Cambria" w:hAnsi="Cambria" w:cs="Cambria"/>
                <w:b/>
                <w:lang w:val="es-GT"/>
              </w:rPr>
              <w:t>s</w:t>
            </w:r>
          </w:p>
        </w:tc>
        <w:tc>
          <w:tcPr>
            <w:tcW w:w="2361" w:type="dxa"/>
            <w:gridSpan w:val="2"/>
            <w:tcBorders>
              <w:top w:val="single" w:sz="4" w:space="0" w:color="auto"/>
              <w:bottom w:val="single" w:sz="8" w:space="0" w:color="000000"/>
              <w:right w:val="nil"/>
            </w:tcBorders>
            <w:tcMar>
              <w:top w:w="0" w:type="dxa"/>
              <w:left w:w="100" w:type="dxa"/>
              <w:bottom w:w="0" w:type="dxa"/>
              <w:right w:w="100" w:type="dxa"/>
            </w:tcMar>
          </w:tcPr>
          <w:p w14:paraId="6522A8F4" w14:textId="01C0B68F" w:rsidR="004702EE" w:rsidRPr="00600D55" w:rsidRDefault="004702EE">
            <w:pPr>
              <w:spacing w:before="40" w:after="40"/>
              <w:rPr>
                <w:rFonts w:ascii="Cambria" w:eastAsia="Cambria" w:hAnsi="Cambria" w:cs="Cambria"/>
                <w:lang w:val="es-GT"/>
              </w:rPr>
            </w:pPr>
            <w:r w:rsidRPr="00600D55">
              <w:rPr>
                <w:rFonts w:ascii="Cambria" w:eastAsia="Cambria" w:hAnsi="Cambria" w:cs="Cambria"/>
                <w:lang w:val="es-GT"/>
              </w:rPr>
              <w:t xml:space="preserve"> </w:t>
            </w:r>
          </w:p>
        </w:tc>
      </w:tr>
      <w:tr w:rsidR="00274B02" w:rsidRPr="00600D55" w14:paraId="0B775FF8" w14:textId="77777777" w:rsidTr="005A41CC">
        <w:trPr>
          <w:jc w:val="center"/>
        </w:trPr>
        <w:tc>
          <w:tcPr>
            <w:tcW w:w="4140" w:type="dxa"/>
            <w:tcBorders>
              <w:left w:val="nil"/>
              <w:bottom w:val="single" w:sz="8" w:space="0" w:color="000000"/>
              <w:right w:val="single" w:sz="8" w:space="0" w:color="000000"/>
            </w:tcBorders>
            <w:tcMar>
              <w:top w:w="0" w:type="dxa"/>
              <w:left w:w="100" w:type="dxa"/>
              <w:bottom w:w="0" w:type="dxa"/>
              <w:right w:w="100" w:type="dxa"/>
            </w:tcMar>
          </w:tcPr>
          <w:p w14:paraId="28F2A003" w14:textId="77777777" w:rsidR="00274B02" w:rsidRPr="00600D55" w:rsidRDefault="00941F69">
            <w:pPr>
              <w:spacing w:before="40" w:after="40"/>
              <w:rPr>
                <w:rFonts w:ascii="Cambria" w:eastAsia="Cambria" w:hAnsi="Cambria" w:cs="Cambria"/>
                <w:lang w:val="es-GT"/>
              </w:rPr>
            </w:pPr>
            <w:r w:rsidRPr="00600D55">
              <w:rPr>
                <w:rFonts w:ascii="Cambria" w:eastAsia="Cambria" w:hAnsi="Cambria" w:cs="Cambria"/>
                <w:lang w:val="es-GT"/>
              </w:rPr>
              <w:t>Edad, años, DE± media</w:t>
            </w:r>
          </w:p>
        </w:tc>
        <w:tc>
          <w:tcPr>
            <w:tcW w:w="2361" w:type="dxa"/>
            <w:gridSpan w:val="2"/>
            <w:tcBorders>
              <w:bottom w:val="single" w:sz="8" w:space="0" w:color="000000"/>
              <w:right w:val="nil"/>
            </w:tcBorders>
            <w:tcMar>
              <w:top w:w="0" w:type="dxa"/>
              <w:left w:w="100" w:type="dxa"/>
              <w:bottom w:w="0" w:type="dxa"/>
              <w:right w:w="100" w:type="dxa"/>
            </w:tcMar>
          </w:tcPr>
          <w:p w14:paraId="7EF155D9" w14:textId="77777777" w:rsidR="00274B02" w:rsidRPr="00600D55" w:rsidRDefault="00941F69">
            <w:pPr>
              <w:spacing w:before="40" w:after="40"/>
              <w:jc w:val="center"/>
              <w:rPr>
                <w:rFonts w:ascii="Cambria" w:eastAsia="Cambria" w:hAnsi="Cambria" w:cs="Cambria"/>
                <w:lang w:val="es-GT"/>
              </w:rPr>
            </w:pPr>
            <w:r w:rsidRPr="00600D55">
              <w:rPr>
                <w:rFonts w:ascii="Cambria" w:eastAsia="Cambria" w:hAnsi="Cambria" w:cs="Cambria"/>
                <w:lang w:val="es-GT"/>
              </w:rPr>
              <w:t>34 ± 16</w:t>
            </w:r>
          </w:p>
        </w:tc>
      </w:tr>
      <w:tr w:rsidR="00274B02" w:rsidRPr="00600D55" w14:paraId="2E0BB549" w14:textId="77777777" w:rsidTr="005A41CC">
        <w:trPr>
          <w:jc w:val="center"/>
        </w:trPr>
        <w:tc>
          <w:tcPr>
            <w:tcW w:w="4140" w:type="dxa"/>
            <w:tcBorders>
              <w:left w:val="nil"/>
              <w:bottom w:val="single" w:sz="8" w:space="0" w:color="000000"/>
              <w:right w:val="single" w:sz="8" w:space="0" w:color="000000"/>
            </w:tcBorders>
            <w:shd w:val="clear" w:color="auto" w:fill="auto"/>
            <w:tcMar>
              <w:top w:w="0" w:type="dxa"/>
              <w:left w:w="100" w:type="dxa"/>
              <w:bottom w:w="0" w:type="dxa"/>
              <w:right w:w="100" w:type="dxa"/>
            </w:tcMar>
          </w:tcPr>
          <w:p w14:paraId="7DA96390" w14:textId="77777777" w:rsidR="00274B02" w:rsidRPr="00D63B67" w:rsidRDefault="00941F69">
            <w:pPr>
              <w:spacing w:before="40" w:after="40"/>
              <w:rPr>
                <w:rFonts w:ascii="Cambria" w:eastAsia="Cambria" w:hAnsi="Cambria" w:cs="Cambria"/>
                <w:lang w:val="es-GT"/>
              </w:rPr>
            </w:pPr>
            <w:r w:rsidRPr="00D63B67">
              <w:rPr>
                <w:rFonts w:ascii="Cambria" w:eastAsia="Cambria" w:hAnsi="Cambria" w:cs="Cambria"/>
                <w:lang w:val="es-GT"/>
              </w:rPr>
              <w:t>Número de lesiones por participante, media (rango)</w:t>
            </w:r>
          </w:p>
        </w:tc>
        <w:tc>
          <w:tcPr>
            <w:tcW w:w="2361" w:type="dxa"/>
            <w:gridSpan w:val="2"/>
            <w:tcBorders>
              <w:bottom w:val="single" w:sz="4" w:space="0" w:color="000000"/>
              <w:right w:val="nil"/>
            </w:tcBorders>
            <w:shd w:val="clear" w:color="auto" w:fill="auto"/>
            <w:tcMar>
              <w:top w:w="0" w:type="dxa"/>
              <w:left w:w="100" w:type="dxa"/>
              <w:bottom w:w="0" w:type="dxa"/>
              <w:right w:w="100" w:type="dxa"/>
            </w:tcMar>
          </w:tcPr>
          <w:p w14:paraId="665D8D89" w14:textId="77777777" w:rsidR="00274B02" w:rsidRPr="00600D55" w:rsidRDefault="00941F69">
            <w:pPr>
              <w:spacing w:before="40" w:after="40"/>
              <w:jc w:val="center"/>
              <w:rPr>
                <w:rFonts w:ascii="Cambria" w:eastAsia="Cambria" w:hAnsi="Cambria" w:cs="Cambria"/>
                <w:lang w:val="es-GT"/>
              </w:rPr>
            </w:pPr>
            <w:r w:rsidRPr="00600D55">
              <w:rPr>
                <w:rFonts w:ascii="Cambria" w:eastAsia="Cambria" w:hAnsi="Cambria" w:cs="Cambria"/>
                <w:lang w:val="es-GT"/>
              </w:rPr>
              <w:t>1.2 (1–3)</w:t>
            </w:r>
          </w:p>
        </w:tc>
      </w:tr>
      <w:tr w:rsidR="00274B02" w:rsidRPr="00600D55" w14:paraId="5C2DCB6B" w14:textId="77777777" w:rsidTr="005A41CC">
        <w:trPr>
          <w:jc w:val="center"/>
        </w:trPr>
        <w:tc>
          <w:tcPr>
            <w:tcW w:w="4140" w:type="dxa"/>
            <w:tcBorders>
              <w:left w:val="nil"/>
              <w:bottom w:val="single" w:sz="8" w:space="0" w:color="000000"/>
              <w:right w:val="single" w:sz="8" w:space="0" w:color="000000"/>
            </w:tcBorders>
            <w:shd w:val="clear" w:color="auto" w:fill="auto"/>
            <w:tcMar>
              <w:top w:w="0" w:type="dxa"/>
              <w:left w:w="100" w:type="dxa"/>
              <w:bottom w:w="0" w:type="dxa"/>
              <w:right w:w="100" w:type="dxa"/>
            </w:tcMar>
          </w:tcPr>
          <w:p w14:paraId="1236764F" w14:textId="77777777" w:rsidR="00274B02" w:rsidRPr="00600D55" w:rsidRDefault="00941F69">
            <w:pPr>
              <w:spacing w:before="40" w:after="40"/>
              <w:rPr>
                <w:rFonts w:ascii="Cambria" w:eastAsia="Cambria" w:hAnsi="Cambria" w:cs="Cambria"/>
                <w:lang w:val="es-GT"/>
              </w:rPr>
            </w:pPr>
            <w:r w:rsidRPr="00600D55">
              <w:rPr>
                <w:rFonts w:ascii="Cambria" w:eastAsia="Cambria" w:hAnsi="Cambria" w:cs="Cambria"/>
                <w:lang w:val="es-GT"/>
              </w:rPr>
              <w:t xml:space="preserve"> </w:t>
            </w:r>
          </w:p>
        </w:tc>
        <w:tc>
          <w:tcPr>
            <w:tcW w:w="1080" w:type="dxa"/>
            <w:tcBorders>
              <w:bottom w:val="single" w:sz="8" w:space="0" w:color="000000"/>
              <w:right w:val="nil"/>
            </w:tcBorders>
            <w:shd w:val="clear" w:color="auto" w:fill="auto"/>
            <w:tcMar>
              <w:top w:w="0" w:type="dxa"/>
              <w:left w:w="100" w:type="dxa"/>
              <w:bottom w:w="0" w:type="dxa"/>
              <w:right w:w="100" w:type="dxa"/>
            </w:tcMar>
          </w:tcPr>
          <w:p w14:paraId="4E655E6F" w14:textId="77777777" w:rsidR="00274B02" w:rsidRPr="005A41CC" w:rsidRDefault="00941F69">
            <w:pPr>
              <w:spacing w:before="40" w:after="40"/>
              <w:ind w:left="40"/>
              <w:rPr>
                <w:rFonts w:ascii="Cambria" w:eastAsia="Cambria" w:hAnsi="Cambria" w:cs="Cambria"/>
                <w:b/>
                <w:lang w:val="es-GT"/>
              </w:rPr>
            </w:pPr>
            <w:r w:rsidRPr="005A41CC">
              <w:rPr>
                <w:rFonts w:ascii="Cambria" w:eastAsia="Cambria" w:hAnsi="Cambria" w:cs="Cambria"/>
                <w:b/>
                <w:lang w:val="es-GT"/>
              </w:rPr>
              <w:t>n</w:t>
            </w:r>
          </w:p>
        </w:tc>
        <w:tc>
          <w:tcPr>
            <w:tcW w:w="1281" w:type="dxa"/>
            <w:tcBorders>
              <w:left w:val="nil"/>
              <w:bottom w:val="single" w:sz="8" w:space="0" w:color="000000"/>
              <w:right w:val="nil"/>
            </w:tcBorders>
            <w:shd w:val="clear" w:color="auto" w:fill="auto"/>
            <w:tcMar>
              <w:top w:w="0" w:type="dxa"/>
              <w:left w:w="100" w:type="dxa"/>
              <w:bottom w:w="0" w:type="dxa"/>
              <w:right w:w="100" w:type="dxa"/>
            </w:tcMar>
          </w:tcPr>
          <w:p w14:paraId="21E4A8D6" w14:textId="77777777" w:rsidR="00274B02" w:rsidRPr="005A41CC" w:rsidRDefault="00941F69">
            <w:pPr>
              <w:spacing w:before="40" w:after="40"/>
              <w:ind w:left="80"/>
              <w:rPr>
                <w:rFonts w:ascii="Cambria" w:eastAsia="Cambria" w:hAnsi="Cambria" w:cs="Cambria"/>
                <w:b/>
                <w:lang w:val="es-GT"/>
              </w:rPr>
            </w:pPr>
            <w:r w:rsidRPr="005A41CC">
              <w:rPr>
                <w:rFonts w:ascii="Cambria" w:eastAsia="Cambria" w:hAnsi="Cambria" w:cs="Cambria"/>
                <w:b/>
                <w:lang w:val="es-GT"/>
              </w:rPr>
              <w:t>%</w:t>
            </w:r>
          </w:p>
        </w:tc>
      </w:tr>
      <w:tr w:rsidR="00274B02" w:rsidRPr="00600D55" w14:paraId="33363090" w14:textId="77777777" w:rsidTr="005A41CC">
        <w:trPr>
          <w:jc w:val="center"/>
        </w:trPr>
        <w:tc>
          <w:tcPr>
            <w:tcW w:w="4140" w:type="dxa"/>
            <w:tcBorders>
              <w:left w:val="nil"/>
              <w:right w:val="single" w:sz="8" w:space="0" w:color="000000"/>
            </w:tcBorders>
            <w:shd w:val="clear" w:color="auto" w:fill="auto"/>
            <w:tcMar>
              <w:top w:w="0" w:type="dxa"/>
              <w:left w:w="100" w:type="dxa"/>
              <w:bottom w:w="0" w:type="dxa"/>
              <w:right w:w="100" w:type="dxa"/>
            </w:tcMar>
          </w:tcPr>
          <w:p w14:paraId="63E1B21E" w14:textId="77777777" w:rsidR="00274B02" w:rsidRPr="00600D55" w:rsidRDefault="00941F69">
            <w:pPr>
              <w:spacing w:before="40" w:after="40"/>
              <w:rPr>
                <w:rFonts w:ascii="Cambria" w:eastAsia="Cambria" w:hAnsi="Cambria" w:cs="Cambria"/>
                <w:lang w:val="es-GT"/>
              </w:rPr>
            </w:pPr>
            <w:r w:rsidRPr="00600D55">
              <w:rPr>
                <w:rFonts w:ascii="Cambria" w:eastAsia="Cambria" w:hAnsi="Cambria" w:cs="Cambria"/>
                <w:lang w:val="es-GT"/>
              </w:rPr>
              <w:t>Sexo</w:t>
            </w:r>
          </w:p>
        </w:tc>
        <w:tc>
          <w:tcPr>
            <w:tcW w:w="1080" w:type="dxa"/>
            <w:tcBorders>
              <w:right w:val="nil"/>
            </w:tcBorders>
            <w:shd w:val="clear" w:color="auto" w:fill="auto"/>
            <w:tcMar>
              <w:top w:w="0" w:type="dxa"/>
              <w:left w:w="100" w:type="dxa"/>
              <w:bottom w:w="0" w:type="dxa"/>
              <w:right w:w="100" w:type="dxa"/>
            </w:tcMar>
          </w:tcPr>
          <w:p w14:paraId="647B1877" w14:textId="77777777" w:rsidR="00274B02" w:rsidRPr="00600D55" w:rsidRDefault="00941F69">
            <w:pPr>
              <w:spacing w:before="40" w:after="40"/>
              <w:ind w:left="40"/>
              <w:rPr>
                <w:rFonts w:ascii="Cambria" w:eastAsia="Cambria" w:hAnsi="Cambria" w:cs="Cambria"/>
                <w:lang w:val="es-GT"/>
              </w:rPr>
            </w:pPr>
            <w:r w:rsidRPr="00600D55">
              <w:rPr>
                <w:rFonts w:ascii="Cambria" w:eastAsia="Cambria" w:hAnsi="Cambria" w:cs="Cambria"/>
                <w:lang w:val="es-GT"/>
              </w:rPr>
              <w:t xml:space="preserve"> </w:t>
            </w:r>
          </w:p>
        </w:tc>
        <w:tc>
          <w:tcPr>
            <w:tcW w:w="1281" w:type="dxa"/>
            <w:tcBorders>
              <w:left w:val="nil"/>
              <w:right w:val="nil"/>
            </w:tcBorders>
            <w:shd w:val="clear" w:color="auto" w:fill="auto"/>
            <w:tcMar>
              <w:top w:w="0" w:type="dxa"/>
              <w:left w:w="100" w:type="dxa"/>
              <w:bottom w:w="0" w:type="dxa"/>
              <w:right w:w="100" w:type="dxa"/>
            </w:tcMar>
          </w:tcPr>
          <w:p w14:paraId="616678D3" w14:textId="77777777" w:rsidR="00274B02" w:rsidRPr="00600D55" w:rsidRDefault="00941F69">
            <w:pPr>
              <w:spacing w:before="40" w:after="40"/>
              <w:ind w:left="80"/>
              <w:rPr>
                <w:rFonts w:ascii="Cambria" w:eastAsia="Cambria" w:hAnsi="Cambria" w:cs="Cambria"/>
                <w:lang w:val="es-GT"/>
              </w:rPr>
            </w:pPr>
            <w:r w:rsidRPr="00600D55">
              <w:rPr>
                <w:rFonts w:ascii="Cambria" w:eastAsia="Cambria" w:hAnsi="Cambria" w:cs="Cambria"/>
                <w:lang w:val="es-GT"/>
              </w:rPr>
              <w:t xml:space="preserve"> </w:t>
            </w:r>
          </w:p>
        </w:tc>
      </w:tr>
      <w:tr w:rsidR="00274B02" w:rsidRPr="00600D55" w14:paraId="63C2897E" w14:textId="77777777" w:rsidTr="005A41CC">
        <w:trPr>
          <w:jc w:val="center"/>
        </w:trPr>
        <w:tc>
          <w:tcPr>
            <w:tcW w:w="4140" w:type="dxa"/>
            <w:tcBorders>
              <w:left w:val="nil"/>
              <w:right w:val="single" w:sz="8" w:space="0" w:color="000000"/>
            </w:tcBorders>
            <w:shd w:val="clear" w:color="auto" w:fill="auto"/>
            <w:tcMar>
              <w:top w:w="0" w:type="dxa"/>
              <w:left w:w="100" w:type="dxa"/>
              <w:bottom w:w="0" w:type="dxa"/>
              <w:right w:w="100" w:type="dxa"/>
            </w:tcMar>
          </w:tcPr>
          <w:p w14:paraId="34232AFB" w14:textId="77777777" w:rsidR="00274B02" w:rsidRDefault="00FC1002">
            <w:pPr>
              <w:spacing w:before="40" w:after="40"/>
              <w:ind w:left="340"/>
              <w:rPr>
                <w:rFonts w:ascii="Cambria" w:eastAsia="Cambria" w:hAnsi="Cambria" w:cs="Cambria"/>
                <w:lang w:val="es-GT"/>
              </w:rPr>
            </w:pPr>
            <w:r w:rsidRPr="00600D55">
              <w:rPr>
                <w:rFonts w:ascii="Cambria" w:eastAsia="Cambria" w:hAnsi="Cambria" w:cs="Cambria"/>
                <w:lang w:val="es-GT"/>
              </w:rPr>
              <w:t>Hombre</w:t>
            </w:r>
          </w:p>
          <w:p w14:paraId="40F1CC18" w14:textId="23D0BA5A" w:rsidR="005A41CC" w:rsidRPr="00600D55" w:rsidRDefault="005A41CC">
            <w:pPr>
              <w:spacing w:before="40" w:after="40"/>
              <w:ind w:left="340"/>
              <w:rPr>
                <w:rFonts w:ascii="Cambria" w:eastAsia="Cambria" w:hAnsi="Cambria" w:cs="Cambria"/>
                <w:lang w:val="es-GT"/>
              </w:rPr>
            </w:pPr>
            <w:r>
              <w:rPr>
                <w:rFonts w:ascii="Cambria" w:eastAsia="Cambria" w:hAnsi="Cambria" w:cs="Cambria"/>
                <w:lang w:val="es-GT"/>
              </w:rPr>
              <w:t>Mujer</w:t>
            </w:r>
          </w:p>
        </w:tc>
        <w:tc>
          <w:tcPr>
            <w:tcW w:w="1080" w:type="dxa"/>
            <w:tcBorders>
              <w:right w:val="nil"/>
            </w:tcBorders>
            <w:shd w:val="clear" w:color="auto" w:fill="auto"/>
            <w:tcMar>
              <w:top w:w="0" w:type="dxa"/>
              <w:left w:w="100" w:type="dxa"/>
              <w:bottom w:w="0" w:type="dxa"/>
              <w:right w:w="100" w:type="dxa"/>
            </w:tcMar>
          </w:tcPr>
          <w:p w14:paraId="24F8FE5D" w14:textId="77777777" w:rsidR="00274B02" w:rsidRDefault="00941F69">
            <w:pPr>
              <w:spacing w:before="40" w:after="40"/>
              <w:ind w:left="40"/>
              <w:rPr>
                <w:rFonts w:ascii="Cambria" w:eastAsia="Cambria" w:hAnsi="Cambria" w:cs="Cambria"/>
                <w:lang w:val="es-GT"/>
              </w:rPr>
            </w:pPr>
            <w:r w:rsidRPr="00600D55">
              <w:rPr>
                <w:rFonts w:ascii="Cambria" w:eastAsia="Cambria" w:hAnsi="Cambria" w:cs="Cambria"/>
                <w:lang w:val="es-GT"/>
              </w:rPr>
              <w:t>13</w:t>
            </w:r>
          </w:p>
          <w:p w14:paraId="172F8F03" w14:textId="24EBD441" w:rsidR="005A41CC" w:rsidRPr="00600D55" w:rsidRDefault="005A41CC">
            <w:pPr>
              <w:spacing w:before="40" w:after="40"/>
              <w:ind w:left="40"/>
              <w:rPr>
                <w:rFonts w:ascii="Cambria" w:eastAsia="Cambria" w:hAnsi="Cambria" w:cs="Cambria"/>
                <w:lang w:val="es-GT"/>
              </w:rPr>
            </w:pPr>
            <w:r>
              <w:rPr>
                <w:rFonts w:ascii="Cambria" w:eastAsia="Cambria" w:hAnsi="Cambria" w:cs="Cambria"/>
                <w:lang w:val="es-GT"/>
              </w:rPr>
              <w:t>10</w:t>
            </w:r>
          </w:p>
        </w:tc>
        <w:tc>
          <w:tcPr>
            <w:tcW w:w="1281" w:type="dxa"/>
            <w:tcBorders>
              <w:left w:val="nil"/>
              <w:right w:val="nil"/>
            </w:tcBorders>
            <w:shd w:val="clear" w:color="auto" w:fill="auto"/>
            <w:tcMar>
              <w:top w:w="0" w:type="dxa"/>
              <w:left w:w="100" w:type="dxa"/>
              <w:bottom w:w="0" w:type="dxa"/>
              <w:right w:w="100" w:type="dxa"/>
            </w:tcMar>
          </w:tcPr>
          <w:p w14:paraId="0C825B55" w14:textId="77777777" w:rsidR="00274B02" w:rsidRDefault="00941F69">
            <w:pPr>
              <w:spacing w:before="40" w:after="40"/>
              <w:ind w:left="80"/>
              <w:rPr>
                <w:rFonts w:ascii="Cambria" w:eastAsia="Cambria" w:hAnsi="Cambria" w:cs="Cambria"/>
                <w:lang w:val="es-GT"/>
              </w:rPr>
            </w:pPr>
            <w:r w:rsidRPr="00600D55">
              <w:rPr>
                <w:rFonts w:ascii="Cambria" w:eastAsia="Cambria" w:hAnsi="Cambria" w:cs="Cambria"/>
                <w:lang w:val="es-GT"/>
              </w:rPr>
              <w:t>56%</w:t>
            </w:r>
          </w:p>
          <w:p w14:paraId="168E14D9" w14:textId="3211B927" w:rsidR="005A41CC" w:rsidRPr="00600D55" w:rsidRDefault="005A41CC">
            <w:pPr>
              <w:spacing w:before="40" w:after="40"/>
              <w:ind w:left="80"/>
              <w:rPr>
                <w:rFonts w:ascii="Cambria" w:eastAsia="Cambria" w:hAnsi="Cambria" w:cs="Cambria"/>
                <w:lang w:val="es-GT"/>
              </w:rPr>
            </w:pPr>
            <w:r>
              <w:rPr>
                <w:rFonts w:ascii="Cambria" w:eastAsia="Cambria" w:hAnsi="Cambria" w:cs="Cambria"/>
                <w:lang w:val="es-GT"/>
              </w:rPr>
              <w:t>44%</w:t>
            </w:r>
          </w:p>
        </w:tc>
      </w:tr>
      <w:tr w:rsidR="00274B02" w:rsidRPr="00600D55" w14:paraId="291F6A4F" w14:textId="77777777" w:rsidTr="005A41CC">
        <w:trPr>
          <w:jc w:val="center"/>
        </w:trPr>
        <w:tc>
          <w:tcPr>
            <w:tcW w:w="4140" w:type="dxa"/>
            <w:tcBorders>
              <w:left w:val="nil"/>
              <w:bottom w:val="single" w:sz="8" w:space="0" w:color="000000"/>
              <w:right w:val="single" w:sz="8" w:space="0" w:color="000000"/>
            </w:tcBorders>
            <w:shd w:val="clear" w:color="auto" w:fill="auto"/>
            <w:tcMar>
              <w:top w:w="0" w:type="dxa"/>
              <w:left w:w="100" w:type="dxa"/>
              <w:bottom w:w="0" w:type="dxa"/>
              <w:right w:w="100" w:type="dxa"/>
            </w:tcMar>
          </w:tcPr>
          <w:p w14:paraId="5EB30DAC" w14:textId="77777777" w:rsidR="00274B02" w:rsidRPr="00600D55" w:rsidRDefault="00941F69">
            <w:pPr>
              <w:spacing w:before="40" w:after="40"/>
              <w:rPr>
                <w:rFonts w:ascii="Cambria" w:eastAsia="Cambria" w:hAnsi="Cambria" w:cs="Cambria"/>
                <w:b/>
                <w:lang w:val="es-GT"/>
              </w:rPr>
            </w:pPr>
            <w:r w:rsidRPr="00600D55">
              <w:rPr>
                <w:rFonts w:ascii="Cambria" w:eastAsia="Cambria" w:hAnsi="Cambria" w:cs="Cambria"/>
                <w:lang w:val="es-GT"/>
              </w:rPr>
              <w:t>Etnia Maya Q</w:t>
            </w:r>
            <w:r w:rsidRPr="00600D55">
              <w:rPr>
                <w:rFonts w:ascii="Cambria" w:eastAsia="Cambria" w:hAnsi="Cambria" w:cs="Cambria"/>
                <w:b/>
                <w:lang w:val="es-GT"/>
              </w:rPr>
              <w:t>'</w:t>
            </w:r>
            <w:r w:rsidRPr="00600D55">
              <w:rPr>
                <w:rFonts w:ascii="Cambria" w:eastAsia="Cambria" w:hAnsi="Cambria" w:cs="Cambria"/>
                <w:lang w:val="es-GT"/>
              </w:rPr>
              <w:t>eqchi</w:t>
            </w:r>
            <w:r w:rsidRPr="00600D55">
              <w:rPr>
                <w:rFonts w:ascii="Cambria" w:eastAsia="Cambria" w:hAnsi="Cambria" w:cs="Cambria"/>
                <w:b/>
                <w:lang w:val="es-GT"/>
              </w:rPr>
              <w:t>'</w:t>
            </w:r>
          </w:p>
        </w:tc>
        <w:tc>
          <w:tcPr>
            <w:tcW w:w="1080" w:type="dxa"/>
            <w:tcBorders>
              <w:bottom w:val="single" w:sz="8" w:space="0" w:color="000000"/>
              <w:right w:val="nil"/>
            </w:tcBorders>
            <w:shd w:val="clear" w:color="auto" w:fill="auto"/>
            <w:tcMar>
              <w:top w:w="0" w:type="dxa"/>
              <w:left w:w="100" w:type="dxa"/>
              <w:bottom w:w="0" w:type="dxa"/>
              <w:right w:w="100" w:type="dxa"/>
            </w:tcMar>
          </w:tcPr>
          <w:p w14:paraId="1620774C" w14:textId="77777777" w:rsidR="00274B02" w:rsidRPr="00600D55" w:rsidRDefault="00941F69">
            <w:pPr>
              <w:spacing w:before="40" w:after="40"/>
              <w:ind w:left="40"/>
              <w:rPr>
                <w:rFonts w:ascii="Cambria" w:eastAsia="Cambria" w:hAnsi="Cambria" w:cs="Cambria"/>
                <w:lang w:val="es-GT"/>
              </w:rPr>
            </w:pPr>
            <w:r w:rsidRPr="00600D55">
              <w:rPr>
                <w:rFonts w:ascii="Cambria" w:eastAsia="Cambria" w:hAnsi="Cambria" w:cs="Cambria"/>
                <w:lang w:val="es-GT"/>
              </w:rPr>
              <w:t>23</w:t>
            </w:r>
          </w:p>
        </w:tc>
        <w:tc>
          <w:tcPr>
            <w:tcW w:w="1281" w:type="dxa"/>
            <w:tcBorders>
              <w:left w:val="nil"/>
              <w:bottom w:val="single" w:sz="8" w:space="0" w:color="000000"/>
              <w:right w:val="nil"/>
            </w:tcBorders>
            <w:shd w:val="clear" w:color="auto" w:fill="auto"/>
            <w:tcMar>
              <w:top w:w="0" w:type="dxa"/>
              <w:left w:w="100" w:type="dxa"/>
              <w:bottom w:w="0" w:type="dxa"/>
              <w:right w:w="100" w:type="dxa"/>
            </w:tcMar>
          </w:tcPr>
          <w:p w14:paraId="768D6317" w14:textId="77777777" w:rsidR="00274B02" w:rsidRPr="00600D55" w:rsidRDefault="00941F69">
            <w:pPr>
              <w:spacing w:before="40" w:after="40"/>
              <w:ind w:left="80"/>
              <w:rPr>
                <w:rFonts w:ascii="Cambria" w:eastAsia="Cambria" w:hAnsi="Cambria" w:cs="Cambria"/>
                <w:lang w:val="es-GT"/>
              </w:rPr>
            </w:pPr>
            <w:r w:rsidRPr="00600D55">
              <w:rPr>
                <w:rFonts w:ascii="Cambria" w:eastAsia="Cambria" w:hAnsi="Cambria" w:cs="Cambria"/>
                <w:lang w:val="es-GT"/>
              </w:rPr>
              <w:t>100%</w:t>
            </w:r>
          </w:p>
        </w:tc>
      </w:tr>
      <w:tr w:rsidR="00274B02" w:rsidRPr="00600D55" w14:paraId="7D66BF55" w14:textId="77777777" w:rsidTr="005A41CC">
        <w:trPr>
          <w:jc w:val="center"/>
        </w:trPr>
        <w:tc>
          <w:tcPr>
            <w:tcW w:w="4140" w:type="dxa"/>
            <w:tcBorders>
              <w:left w:val="nil"/>
              <w:bottom w:val="single" w:sz="8" w:space="0" w:color="000000"/>
              <w:right w:val="single" w:sz="8" w:space="0" w:color="000000"/>
            </w:tcBorders>
            <w:shd w:val="clear" w:color="auto" w:fill="auto"/>
            <w:tcMar>
              <w:top w:w="0" w:type="dxa"/>
              <w:left w:w="100" w:type="dxa"/>
              <w:bottom w:w="0" w:type="dxa"/>
              <w:right w:w="100" w:type="dxa"/>
            </w:tcMar>
          </w:tcPr>
          <w:p w14:paraId="353E2367" w14:textId="77777777" w:rsidR="00274B02" w:rsidRPr="00600D55" w:rsidRDefault="00941F69">
            <w:pPr>
              <w:spacing w:before="40" w:after="40"/>
              <w:rPr>
                <w:rFonts w:ascii="Cambria" w:eastAsia="Cambria" w:hAnsi="Cambria" w:cs="Cambria"/>
                <w:lang w:val="es-GT"/>
              </w:rPr>
            </w:pPr>
            <w:r w:rsidRPr="00600D55">
              <w:rPr>
                <w:rFonts w:ascii="Cambria" w:eastAsia="Cambria" w:hAnsi="Cambria" w:cs="Cambria"/>
                <w:lang w:val="es-GT"/>
              </w:rPr>
              <w:t>Leishmaniasis previa</w:t>
            </w:r>
          </w:p>
        </w:tc>
        <w:tc>
          <w:tcPr>
            <w:tcW w:w="1080" w:type="dxa"/>
            <w:tcBorders>
              <w:bottom w:val="single" w:sz="8" w:space="0" w:color="000000"/>
              <w:right w:val="nil"/>
            </w:tcBorders>
            <w:shd w:val="clear" w:color="auto" w:fill="auto"/>
            <w:tcMar>
              <w:top w:w="0" w:type="dxa"/>
              <w:left w:w="100" w:type="dxa"/>
              <w:bottom w:w="0" w:type="dxa"/>
              <w:right w:w="100" w:type="dxa"/>
            </w:tcMar>
          </w:tcPr>
          <w:p w14:paraId="2BE103EE" w14:textId="77777777" w:rsidR="00274B02" w:rsidRPr="00600D55" w:rsidRDefault="00941F69">
            <w:pPr>
              <w:spacing w:before="40" w:after="40"/>
              <w:ind w:left="40"/>
              <w:rPr>
                <w:rFonts w:ascii="Cambria" w:eastAsia="Cambria" w:hAnsi="Cambria" w:cs="Cambria"/>
                <w:lang w:val="es-GT"/>
              </w:rPr>
            </w:pPr>
            <w:r w:rsidRPr="00600D55">
              <w:rPr>
                <w:rFonts w:ascii="Cambria" w:eastAsia="Cambria" w:hAnsi="Cambria" w:cs="Cambria"/>
                <w:lang w:val="es-GT"/>
              </w:rPr>
              <w:t>2</w:t>
            </w:r>
          </w:p>
        </w:tc>
        <w:tc>
          <w:tcPr>
            <w:tcW w:w="1281" w:type="dxa"/>
            <w:tcBorders>
              <w:left w:val="nil"/>
              <w:bottom w:val="single" w:sz="8" w:space="0" w:color="000000"/>
              <w:right w:val="nil"/>
            </w:tcBorders>
            <w:shd w:val="clear" w:color="auto" w:fill="auto"/>
            <w:tcMar>
              <w:top w:w="0" w:type="dxa"/>
              <w:left w:w="100" w:type="dxa"/>
              <w:bottom w:w="0" w:type="dxa"/>
              <w:right w:w="100" w:type="dxa"/>
            </w:tcMar>
          </w:tcPr>
          <w:p w14:paraId="72608F4F" w14:textId="77777777" w:rsidR="00274B02" w:rsidRPr="00600D55" w:rsidRDefault="00941F69">
            <w:pPr>
              <w:spacing w:before="40" w:after="40"/>
              <w:ind w:left="80"/>
              <w:rPr>
                <w:rFonts w:ascii="Cambria" w:eastAsia="Cambria" w:hAnsi="Cambria" w:cs="Cambria"/>
                <w:lang w:val="es-GT"/>
              </w:rPr>
            </w:pPr>
            <w:r w:rsidRPr="00600D55">
              <w:rPr>
                <w:rFonts w:ascii="Cambria" w:eastAsia="Cambria" w:hAnsi="Cambria" w:cs="Cambria"/>
                <w:lang w:val="es-GT"/>
              </w:rPr>
              <w:t>8%</w:t>
            </w:r>
          </w:p>
        </w:tc>
      </w:tr>
      <w:tr w:rsidR="00274B02" w:rsidRPr="00600D55" w14:paraId="0323808F" w14:textId="77777777" w:rsidTr="005A41CC">
        <w:trPr>
          <w:jc w:val="center"/>
        </w:trPr>
        <w:tc>
          <w:tcPr>
            <w:tcW w:w="4140" w:type="dxa"/>
            <w:tcBorders>
              <w:left w:val="nil"/>
              <w:right w:val="single" w:sz="8" w:space="0" w:color="000000"/>
            </w:tcBorders>
            <w:shd w:val="clear" w:color="auto" w:fill="auto"/>
            <w:tcMar>
              <w:top w:w="0" w:type="dxa"/>
              <w:left w:w="100" w:type="dxa"/>
              <w:bottom w:w="0" w:type="dxa"/>
              <w:right w:w="100" w:type="dxa"/>
            </w:tcMar>
          </w:tcPr>
          <w:p w14:paraId="69C726F9" w14:textId="77777777" w:rsidR="00274B02" w:rsidRPr="00600D55" w:rsidRDefault="00941F69">
            <w:pPr>
              <w:spacing w:before="40" w:after="40"/>
              <w:rPr>
                <w:rFonts w:ascii="Cambria" w:eastAsia="Cambria" w:hAnsi="Cambria" w:cs="Cambria"/>
                <w:lang w:val="es-GT"/>
              </w:rPr>
            </w:pPr>
            <w:r w:rsidRPr="00600D55">
              <w:rPr>
                <w:rFonts w:ascii="Cambria" w:eastAsia="Cambria" w:hAnsi="Cambria" w:cs="Cambria"/>
                <w:lang w:val="es-GT"/>
              </w:rPr>
              <w:t>Localización de las lesiones</w:t>
            </w:r>
          </w:p>
        </w:tc>
        <w:tc>
          <w:tcPr>
            <w:tcW w:w="1080" w:type="dxa"/>
            <w:tcBorders>
              <w:right w:val="nil"/>
            </w:tcBorders>
            <w:shd w:val="clear" w:color="auto" w:fill="auto"/>
            <w:tcMar>
              <w:top w:w="0" w:type="dxa"/>
              <w:left w:w="100" w:type="dxa"/>
              <w:bottom w:w="0" w:type="dxa"/>
              <w:right w:w="100" w:type="dxa"/>
            </w:tcMar>
          </w:tcPr>
          <w:p w14:paraId="182F0B7B" w14:textId="77777777" w:rsidR="00274B02" w:rsidRPr="00600D55" w:rsidRDefault="00941F69">
            <w:pPr>
              <w:spacing w:before="40" w:after="40"/>
              <w:ind w:left="40"/>
              <w:rPr>
                <w:rFonts w:ascii="Cambria" w:eastAsia="Cambria" w:hAnsi="Cambria" w:cs="Cambria"/>
                <w:lang w:val="es-GT"/>
              </w:rPr>
            </w:pPr>
            <w:r w:rsidRPr="00600D55">
              <w:rPr>
                <w:rFonts w:ascii="Cambria" w:eastAsia="Cambria" w:hAnsi="Cambria" w:cs="Cambria"/>
                <w:lang w:val="es-GT"/>
              </w:rPr>
              <w:t xml:space="preserve"> </w:t>
            </w:r>
          </w:p>
        </w:tc>
        <w:tc>
          <w:tcPr>
            <w:tcW w:w="1281" w:type="dxa"/>
            <w:tcBorders>
              <w:left w:val="nil"/>
              <w:right w:val="nil"/>
            </w:tcBorders>
            <w:shd w:val="clear" w:color="auto" w:fill="auto"/>
            <w:tcMar>
              <w:top w:w="0" w:type="dxa"/>
              <w:left w:w="100" w:type="dxa"/>
              <w:bottom w:w="0" w:type="dxa"/>
              <w:right w:w="100" w:type="dxa"/>
            </w:tcMar>
          </w:tcPr>
          <w:p w14:paraId="5FD82C2C" w14:textId="77777777" w:rsidR="00274B02" w:rsidRPr="00600D55" w:rsidRDefault="00941F69">
            <w:pPr>
              <w:spacing w:before="40" w:after="40"/>
              <w:ind w:left="80"/>
              <w:rPr>
                <w:rFonts w:ascii="Cambria" w:eastAsia="Cambria" w:hAnsi="Cambria" w:cs="Cambria"/>
                <w:lang w:val="es-GT"/>
              </w:rPr>
            </w:pPr>
            <w:r w:rsidRPr="00600D55">
              <w:rPr>
                <w:rFonts w:ascii="Cambria" w:eastAsia="Cambria" w:hAnsi="Cambria" w:cs="Cambria"/>
                <w:lang w:val="es-GT"/>
              </w:rPr>
              <w:t xml:space="preserve"> </w:t>
            </w:r>
          </w:p>
        </w:tc>
      </w:tr>
      <w:tr w:rsidR="00274B02" w:rsidRPr="00600D55" w14:paraId="59D54B88" w14:textId="77777777" w:rsidTr="005A41CC">
        <w:trPr>
          <w:jc w:val="center"/>
        </w:trPr>
        <w:tc>
          <w:tcPr>
            <w:tcW w:w="4140" w:type="dxa"/>
            <w:tcBorders>
              <w:left w:val="nil"/>
              <w:right w:val="single" w:sz="8" w:space="0" w:color="000000"/>
            </w:tcBorders>
            <w:shd w:val="clear" w:color="auto" w:fill="auto"/>
            <w:tcMar>
              <w:top w:w="0" w:type="dxa"/>
              <w:left w:w="100" w:type="dxa"/>
              <w:bottom w:w="0" w:type="dxa"/>
              <w:right w:w="100" w:type="dxa"/>
            </w:tcMar>
          </w:tcPr>
          <w:p w14:paraId="06CB4FD1" w14:textId="77777777" w:rsidR="00274B02" w:rsidRDefault="00941F69">
            <w:pPr>
              <w:spacing w:before="40" w:after="40"/>
              <w:ind w:left="340"/>
              <w:rPr>
                <w:rFonts w:ascii="Cambria" w:eastAsia="Cambria" w:hAnsi="Cambria" w:cs="Cambria"/>
                <w:lang w:val="es-GT"/>
              </w:rPr>
            </w:pPr>
            <w:r w:rsidRPr="00D63B67">
              <w:rPr>
                <w:rFonts w:ascii="Cambria" w:eastAsia="Cambria" w:hAnsi="Cambria" w:cs="Cambria"/>
                <w:lang w:val="es-GT"/>
              </w:rPr>
              <w:t>Parte inferior de las piernas</w:t>
            </w:r>
          </w:p>
          <w:p w14:paraId="53A24C41" w14:textId="77777777" w:rsidR="00EC1781" w:rsidRDefault="00EC1781">
            <w:pPr>
              <w:spacing w:before="40" w:after="40"/>
              <w:ind w:left="340"/>
              <w:rPr>
                <w:rFonts w:ascii="Cambria" w:eastAsia="Cambria" w:hAnsi="Cambria" w:cs="Cambria"/>
                <w:lang w:val="es-GT"/>
              </w:rPr>
            </w:pPr>
            <w:r>
              <w:rPr>
                <w:rFonts w:ascii="Cambria" w:eastAsia="Cambria" w:hAnsi="Cambria" w:cs="Cambria"/>
                <w:lang w:val="es-GT"/>
              </w:rPr>
              <w:t>Manos</w:t>
            </w:r>
          </w:p>
          <w:p w14:paraId="7C890BFB" w14:textId="3FB76CC5" w:rsidR="001451DE" w:rsidRDefault="001451DE">
            <w:pPr>
              <w:spacing w:before="40" w:after="40"/>
              <w:ind w:left="340"/>
              <w:rPr>
                <w:rFonts w:ascii="Cambria" w:eastAsia="Cambria" w:hAnsi="Cambria" w:cs="Cambria"/>
                <w:lang w:val="es-GT"/>
              </w:rPr>
            </w:pPr>
            <w:r>
              <w:rPr>
                <w:rFonts w:ascii="Cambria" w:eastAsia="Cambria" w:hAnsi="Cambria" w:cs="Cambria"/>
                <w:lang w:val="es-GT"/>
              </w:rPr>
              <w:t>Cuello</w:t>
            </w:r>
          </w:p>
          <w:p w14:paraId="73386A24" w14:textId="77777777" w:rsidR="00EC1781" w:rsidRDefault="00EC1781">
            <w:pPr>
              <w:spacing w:before="40" w:after="40"/>
              <w:ind w:left="340"/>
              <w:rPr>
                <w:rFonts w:ascii="Cambria" w:eastAsia="Cambria" w:hAnsi="Cambria" w:cs="Cambria"/>
                <w:lang w:val="es-GT"/>
              </w:rPr>
            </w:pPr>
            <w:r>
              <w:rPr>
                <w:rFonts w:ascii="Cambria" w:eastAsia="Cambria" w:hAnsi="Cambria" w:cs="Cambria"/>
                <w:lang w:val="es-GT"/>
              </w:rPr>
              <w:lastRenderedPageBreak/>
              <w:t>Pies</w:t>
            </w:r>
          </w:p>
          <w:p w14:paraId="61E952C6" w14:textId="77777777" w:rsidR="00EC1781" w:rsidRDefault="00EC1781">
            <w:pPr>
              <w:spacing w:before="40" w:after="40"/>
              <w:ind w:left="340"/>
              <w:rPr>
                <w:rFonts w:ascii="Cambria" w:eastAsia="Cambria" w:hAnsi="Cambria" w:cs="Cambria"/>
                <w:lang w:val="es-GT"/>
              </w:rPr>
            </w:pPr>
            <w:r>
              <w:rPr>
                <w:rFonts w:ascii="Cambria" w:eastAsia="Cambria" w:hAnsi="Cambria" w:cs="Cambria"/>
                <w:lang w:val="es-GT"/>
              </w:rPr>
              <w:t>Antebrazos</w:t>
            </w:r>
          </w:p>
          <w:p w14:paraId="298BB765" w14:textId="77777777" w:rsidR="00EC1781" w:rsidRDefault="00EC1781">
            <w:pPr>
              <w:spacing w:before="40" w:after="40"/>
              <w:ind w:left="340"/>
              <w:rPr>
                <w:rFonts w:ascii="Cambria" w:eastAsia="Cambria" w:hAnsi="Cambria" w:cs="Cambria"/>
                <w:lang w:val="es-GT"/>
              </w:rPr>
            </w:pPr>
            <w:r>
              <w:rPr>
                <w:rFonts w:ascii="Cambria" w:eastAsia="Cambria" w:hAnsi="Cambria" w:cs="Cambria"/>
                <w:lang w:val="es-GT"/>
              </w:rPr>
              <w:t>Espalda</w:t>
            </w:r>
          </w:p>
          <w:p w14:paraId="222AC2B2" w14:textId="77777777" w:rsidR="00EC1781" w:rsidRDefault="00EC1781">
            <w:pPr>
              <w:spacing w:before="40" w:after="40"/>
              <w:ind w:left="340"/>
              <w:rPr>
                <w:rFonts w:ascii="Cambria" w:eastAsia="Cambria" w:hAnsi="Cambria" w:cs="Cambria"/>
                <w:lang w:val="es-GT"/>
              </w:rPr>
            </w:pPr>
            <w:r>
              <w:rPr>
                <w:rFonts w:ascii="Cambria" w:eastAsia="Cambria" w:hAnsi="Cambria" w:cs="Cambria"/>
                <w:lang w:val="es-GT"/>
              </w:rPr>
              <w:t>Parte superior de las piernas</w:t>
            </w:r>
          </w:p>
          <w:p w14:paraId="2FF1A0AD" w14:textId="3CBD23B9" w:rsidR="001451DE" w:rsidRDefault="001451DE">
            <w:pPr>
              <w:spacing w:before="40" w:after="40"/>
              <w:ind w:left="340"/>
              <w:rPr>
                <w:rFonts w:ascii="Cambria" w:eastAsia="Cambria" w:hAnsi="Cambria" w:cs="Cambria"/>
                <w:lang w:val="es-GT"/>
              </w:rPr>
            </w:pPr>
            <w:r>
              <w:rPr>
                <w:rFonts w:ascii="Cambria" w:eastAsia="Cambria" w:hAnsi="Cambria" w:cs="Cambria"/>
                <w:lang w:val="es-GT"/>
              </w:rPr>
              <w:t>Orejas</w:t>
            </w:r>
          </w:p>
          <w:p w14:paraId="0407A8FF" w14:textId="5EA3A353" w:rsidR="00EC1781" w:rsidRPr="00D63B67" w:rsidRDefault="00EC1781">
            <w:pPr>
              <w:spacing w:before="40" w:after="40"/>
              <w:ind w:left="340"/>
              <w:rPr>
                <w:rFonts w:ascii="Cambria" w:eastAsia="Cambria" w:hAnsi="Cambria" w:cs="Cambria"/>
                <w:lang w:val="es-GT"/>
              </w:rPr>
            </w:pPr>
            <w:r>
              <w:rPr>
                <w:rFonts w:ascii="Cambria" w:eastAsia="Cambria" w:hAnsi="Cambria" w:cs="Cambria"/>
                <w:lang w:val="es-GT"/>
              </w:rPr>
              <w:t>Brazo</w:t>
            </w:r>
            <w:r w:rsidR="003C7BE4">
              <w:rPr>
                <w:rFonts w:ascii="Cambria" w:eastAsia="Cambria" w:hAnsi="Cambria" w:cs="Cambria"/>
                <w:lang w:val="es-GT"/>
              </w:rPr>
              <w:t>s</w:t>
            </w:r>
          </w:p>
        </w:tc>
        <w:tc>
          <w:tcPr>
            <w:tcW w:w="1080" w:type="dxa"/>
            <w:tcBorders>
              <w:right w:val="nil"/>
            </w:tcBorders>
            <w:shd w:val="clear" w:color="auto" w:fill="auto"/>
            <w:tcMar>
              <w:top w:w="0" w:type="dxa"/>
              <w:left w:w="100" w:type="dxa"/>
              <w:bottom w:w="0" w:type="dxa"/>
              <w:right w:w="100" w:type="dxa"/>
            </w:tcMar>
          </w:tcPr>
          <w:p w14:paraId="402421D5" w14:textId="77777777" w:rsidR="00274B02" w:rsidRDefault="00941F69">
            <w:pPr>
              <w:spacing w:before="40" w:after="40"/>
              <w:ind w:left="40"/>
              <w:rPr>
                <w:rFonts w:ascii="Cambria" w:eastAsia="Cambria" w:hAnsi="Cambria" w:cs="Cambria"/>
                <w:lang w:val="es-GT"/>
              </w:rPr>
            </w:pPr>
            <w:r w:rsidRPr="00600D55">
              <w:rPr>
                <w:rFonts w:ascii="Cambria" w:eastAsia="Cambria" w:hAnsi="Cambria" w:cs="Cambria"/>
                <w:lang w:val="es-GT"/>
              </w:rPr>
              <w:lastRenderedPageBreak/>
              <w:t>10</w:t>
            </w:r>
          </w:p>
          <w:p w14:paraId="48410320" w14:textId="77777777" w:rsidR="00674ACF" w:rsidRDefault="00674ACF">
            <w:pPr>
              <w:spacing w:before="40" w:after="40"/>
              <w:ind w:left="40"/>
              <w:rPr>
                <w:rFonts w:ascii="Cambria" w:eastAsia="Cambria" w:hAnsi="Cambria" w:cs="Cambria"/>
                <w:lang w:val="es-GT"/>
              </w:rPr>
            </w:pPr>
            <w:r>
              <w:rPr>
                <w:rFonts w:ascii="Cambria" w:eastAsia="Cambria" w:hAnsi="Cambria" w:cs="Cambria"/>
                <w:lang w:val="es-GT"/>
              </w:rPr>
              <w:t>5</w:t>
            </w:r>
          </w:p>
          <w:p w14:paraId="3F094C35" w14:textId="77777777" w:rsidR="001451DE" w:rsidRDefault="001451DE">
            <w:pPr>
              <w:spacing w:before="40" w:after="40"/>
              <w:ind w:left="40"/>
              <w:rPr>
                <w:rFonts w:ascii="Cambria" w:eastAsia="Cambria" w:hAnsi="Cambria" w:cs="Cambria"/>
                <w:lang w:val="es-GT"/>
              </w:rPr>
            </w:pPr>
            <w:r>
              <w:rPr>
                <w:rFonts w:ascii="Cambria" w:eastAsia="Cambria" w:hAnsi="Cambria" w:cs="Cambria"/>
                <w:lang w:val="es-GT"/>
              </w:rPr>
              <w:t>3</w:t>
            </w:r>
          </w:p>
          <w:p w14:paraId="7EDB211E" w14:textId="77777777" w:rsidR="001451DE" w:rsidRDefault="001451DE">
            <w:pPr>
              <w:spacing w:before="40" w:after="40"/>
              <w:ind w:left="40"/>
              <w:rPr>
                <w:rFonts w:ascii="Cambria" w:eastAsia="Cambria" w:hAnsi="Cambria" w:cs="Cambria"/>
                <w:lang w:val="es-GT"/>
              </w:rPr>
            </w:pPr>
            <w:r>
              <w:rPr>
                <w:rFonts w:ascii="Cambria" w:eastAsia="Cambria" w:hAnsi="Cambria" w:cs="Cambria"/>
                <w:lang w:val="es-GT"/>
              </w:rPr>
              <w:lastRenderedPageBreak/>
              <w:t>3</w:t>
            </w:r>
          </w:p>
          <w:p w14:paraId="1D4124A0" w14:textId="77777777" w:rsidR="001451DE" w:rsidRDefault="001451DE">
            <w:pPr>
              <w:spacing w:before="40" w:after="40"/>
              <w:ind w:left="40"/>
              <w:rPr>
                <w:rFonts w:ascii="Cambria" w:eastAsia="Cambria" w:hAnsi="Cambria" w:cs="Cambria"/>
                <w:lang w:val="es-GT"/>
              </w:rPr>
            </w:pPr>
            <w:r>
              <w:rPr>
                <w:rFonts w:ascii="Cambria" w:eastAsia="Cambria" w:hAnsi="Cambria" w:cs="Cambria"/>
                <w:lang w:val="es-GT"/>
              </w:rPr>
              <w:t>2</w:t>
            </w:r>
          </w:p>
          <w:p w14:paraId="04892C00" w14:textId="77777777" w:rsidR="001451DE" w:rsidRDefault="001451DE">
            <w:pPr>
              <w:spacing w:before="40" w:after="40"/>
              <w:ind w:left="40"/>
              <w:rPr>
                <w:rFonts w:ascii="Cambria" w:eastAsia="Cambria" w:hAnsi="Cambria" w:cs="Cambria"/>
                <w:lang w:val="es-GT"/>
              </w:rPr>
            </w:pPr>
            <w:r>
              <w:rPr>
                <w:rFonts w:ascii="Cambria" w:eastAsia="Cambria" w:hAnsi="Cambria" w:cs="Cambria"/>
                <w:lang w:val="es-GT"/>
              </w:rPr>
              <w:t>2</w:t>
            </w:r>
          </w:p>
          <w:p w14:paraId="69B8BABC" w14:textId="14956E13" w:rsidR="001451DE" w:rsidRDefault="001451DE">
            <w:pPr>
              <w:spacing w:before="40" w:after="40"/>
              <w:ind w:left="40"/>
              <w:rPr>
                <w:rFonts w:ascii="Cambria" w:eastAsia="Cambria" w:hAnsi="Cambria" w:cs="Cambria"/>
                <w:lang w:val="es-GT"/>
              </w:rPr>
            </w:pPr>
            <w:r>
              <w:rPr>
                <w:rFonts w:ascii="Cambria" w:eastAsia="Cambria" w:hAnsi="Cambria" w:cs="Cambria"/>
                <w:lang w:val="es-GT"/>
              </w:rPr>
              <w:t>2</w:t>
            </w:r>
          </w:p>
          <w:p w14:paraId="4EC475DF" w14:textId="07E5C02A" w:rsidR="001451DE" w:rsidRDefault="001451DE">
            <w:pPr>
              <w:spacing w:before="40" w:after="40"/>
              <w:ind w:left="40"/>
              <w:rPr>
                <w:rFonts w:ascii="Cambria" w:eastAsia="Cambria" w:hAnsi="Cambria" w:cs="Cambria"/>
                <w:lang w:val="es-GT"/>
              </w:rPr>
            </w:pPr>
            <w:r>
              <w:rPr>
                <w:rFonts w:ascii="Cambria" w:eastAsia="Cambria" w:hAnsi="Cambria" w:cs="Cambria"/>
                <w:lang w:val="es-GT"/>
              </w:rPr>
              <w:t>1</w:t>
            </w:r>
          </w:p>
          <w:p w14:paraId="34EAF736" w14:textId="755B0AE7" w:rsidR="001451DE" w:rsidRPr="00600D55" w:rsidRDefault="001451DE" w:rsidP="001451DE">
            <w:pPr>
              <w:spacing w:before="40" w:after="40"/>
              <w:ind w:left="40"/>
              <w:rPr>
                <w:rFonts w:ascii="Cambria" w:eastAsia="Cambria" w:hAnsi="Cambria" w:cs="Cambria"/>
                <w:lang w:val="es-GT"/>
              </w:rPr>
            </w:pPr>
            <w:r>
              <w:rPr>
                <w:rFonts w:ascii="Cambria" w:eastAsia="Cambria" w:hAnsi="Cambria" w:cs="Cambria"/>
                <w:lang w:val="es-GT"/>
              </w:rPr>
              <w:t>1</w:t>
            </w:r>
          </w:p>
        </w:tc>
        <w:tc>
          <w:tcPr>
            <w:tcW w:w="1281" w:type="dxa"/>
            <w:tcBorders>
              <w:left w:val="nil"/>
              <w:right w:val="nil"/>
            </w:tcBorders>
            <w:shd w:val="clear" w:color="auto" w:fill="auto"/>
            <w:tcMar>
              <w:top w:w="0" w:type="dxa"/>
              <w:left w:w="100" w:type="dxa"/>
              <w:bottom w:w="0" w:type="dxa"/>
              <w:right w:w="100" w:type="dxa"/>
            </w:tcMar>
          </w:tcPr>
          <w:p w14:paraId="6BB3DC92" w14:textId="77777777" w:rsidR="00274B02" w:rsidRDefault="00941F69">
            <w:pPr>
              <w:spacing w:before="40" w:after="40"/>
              <w:ind w:left="80"/>
              <w:rPr>
                <w:rFonts w:ascii="Cambria" w:eastAsia="Cambria" w:hAnsi="Cambria" w:cs="Cambria"/>
                <w:lang w:val="es-GT"/>
              </w:rPr>
            </w:pPr>
            <w:r w:rsidRPr="00600D55">
              <w:rPr>
                <w:rFonts w:ascii="Cambria" w:eastAsia="Cambria" w:hAnsi="Cambria" w:cs="Cambria"/>
                <w:lang w:val="es-GT"/>
              </w:rPr>
              <w:lastRenderedPageBreak/>
              <w:t>34.5%</w:t>
            </w:r>
          </w:p>
          <w:p w14:paraId="7E855DE3" w14:textId="77777777" w:rsidR="00674ACF" w:rsidRDefault="00674ACF">
            <w:pPr>
              <w:spacing w:before="40" w:after="40"/>
              <w:ind w:left="80"/>
              <w:rPr>
                <w:rFonts w:ascii="Cambria" w:eastAsia="Cambria" w:hAnsi="Cambria" w:cs="Cambria"/>
                <w:lang w:val="es-GT"/>
              </w:rPr>
            </w:pPr>
            <w:r>
              <w:rPr>
                <w:rFonts w:ascii="Cambria" w:eastAsia="Cambria" w:hAnsi="Cambria" w:cs="Cambria"/>
                <w:lang w:val="es-GT"/>
              </w:rPr>
              <w:t>17.2%</w:t>
            </w:r>
          </w:p>
          <w:p w14:paraId="10D8009A" w14:textId="77777777" w:rsidR="001451DE" w:rsidRDefault="001451DE">
            <w:pPr>
              <w:spacing w:before="40" w:after="40"/>
              <w:ind w:left="80"/>
              <w:rPr>
                <w:rFonts w:ascii="Cambria" w:eastAsia="Cambria" w:hAnsi="Cambria" w:cs="Cambria"/>
                <w:lang w:val="es-GT"/>
              </w:rPr>
            </w:pPr>
            <w:r>
              <w:rPr>
                <w:rFonts w:ascii="Cambria" w:eastAsia="Cambria" w:hAnsi="Cambria" w:cs="Cambria"/>
                <w:lang w:val="es-GT"/>
              </w:rPr>
              <w:t>10.3%</w:t>
            </w:r>
          </w:p>
          <w:p w14:paraId="42BB1807" w14:textId="77777777" w:rsidR="00D070B2" w:rsidRDefault="00D070B2">
            <w:pPr>
              <w:spacing w:before="40" w:after="40"/>
              <w:ind w:left="80"/>
              <w:rPr>
                <w:rFonts w:ascii="Cambria" w:eastAsia="Cambria" w:hAnsi="Cambria" w:cs="Cambria"/>
                <w:lang w:val="es-GT"/>
              </w:rPr>
            </w:pPr>
            <w:r>
              <w:rPr>
                <w:rFonts w:ascii="Cambria" w:eastAsia="Cambria" w:hAnsi="Cambria" w:cs="Cambria"/>
                <w:lang w:val="es-GT"/>
              </w:rPr>
              <w:lastRenderedPageBreak/>
              <w:t>10.3%</w:t>
            </w:r>
          </w:p>
          <w:p w14:paraId="021A7222" w14:textId="77777777" w:rsidR="00D070B2" w:rsidRDefault="00880FE5">
            <w:pPr>
              <w:spacing w:before="40" w:after="40"/>
              <w:ind w:left="80"/>
              <w:rPr>
                <w:rFonts w:ascii="Cambria" w:eastAsia="Cambria" w:hAnsi="Cambria" w:cs="Cambria"/>
                <w:lang w:val="es-GT"/>
              </w:rPr>
            </w:pPr>
            <w:r>
              <w:rPr>
                <w:rFonts w:ascii="Cambria" w:eastAsia="Cambria" w:hAnsi="Cambria" w:cs="Cambria"/>
                <w:lang w:val="es-GT"/>
              </w:rPr>
              <w:t>7%</w:t>
            </w:r>
          </w:p>
          <w:p w14:paraId="21C37556" w14:textId="77777777" w:rsidR="00880FE5" w:rsidRDefault="00880FE5">
            <w:pPr>
              <w:spacing w:before="40" w:after="40"/>
              <w:ind w:left="80"/>
              <w:rPr>
                <w:rFonts w:ascii="Cambria" w:eastAsia="Cambria" w:hAnsi="Cambria" w:cs="Cambria"/>
                <w:lang w:val="es-GT"/>
              </w:rPr>
            </w:pPr>
            <w:r>
              <w:rPr>
                <w:rFonts w:ascii="Cambria" w:eastAsia="Cambria" w:hAnsi="Cambria" w:cs="Cambria"/>
                <w:lang w:val="es-GT"/>
              </w:rPr>
              <w:t>7%</w:t>
            </w:r>
          </w:p>
          <w:p w14:paraId="01B62950" w14:textId="77777777" w:rsidR="00880FE5" w:rsidRDefault="00880FE5">
            <w:pPr>
              <w:spacing w:before="40" w:after="40"/>
              <w:ind w:left="80"/>
              <w:rPr>
                <w:rFonts w:ascii="Cambria" w:eastAsia="Cambria" w:hAnsi="Cambria" w:cs="Cambria"/>
                <w:lang w:val="es-GT"/>
              </w:rPr>
            </w:pPr>
            <w:r>
              <w:rPr>
                <w:rFonts w:ascii="Cambria" w:eastAsia="Cambria" w:hAnsi="Cambria" w:cs="Cambria"/>
                <w:lang w:val="es-GT"/>
              </w:rPr>
              <w:t>7%</w:t>
            </w:r>
          </w:p>
          <w:p w14:paraId="2CFB1699" w14:textId="77777777" w:rsidR="00880FE5" w:rsidRDefault="00880FE5">
            <w:pPr>
              <w:spacing w:before="40" w:after="40"/>
              <w:ind w:left="80"/>
              <w:rPr>
                <w:rFonts w:ascii="Cambria" w:eastAsia="Cambria" w:hAnsi="Cambria" w:cs="Cambria"/>
                <w:lang w:val="es-GT"/>
              </w:rPr>
            </w:pPr>
            <w:r>
              <w:rPr>
                <w:rFonts w:ascii="Cambria" w:eastAsia="Cambria" w:hAnsi="Cambria" w:cs="Cambria"/>
                <w:lang w:val="es-GT"/>
              </w:rPr>
              <w:t>3.4%</w:t>
            </w:r>
          </w:p>
          <w:p w14:paraId="351AA268" w14:textId="562C382A" w:rsidR="00880FE5" w:rsidRPr="00600D55" w:rsidRDefault="00880FE5">
            <w:pPr>
              <w:spacing w:before="40" w:after="40"/>
              <w:ind w:left="80"/>
              <w:rPr>
                <w:rFonts w:ascii="Cambria" w:eastAsia="Cambria" w:hAnsi="Cambria" w:cs="Cambria"/>
                <w:lang w:val="es-GT"/>
              </w:rPr>
            </w:pPr>
            <w:r>
              <w:rPr>
                <w:rFonts w:ascii="Cambria" w:eastAsia="Cambria" w:hAnsi="Cambria" w:cs="Cambria"/>
                <w:lang w:val="es-GT"/>
              </w:rPr>
              <w:t>3.4%</w:t>
            </w:r>
          </w:p>
        </w:tc>
      </w:tr>
    </w:tbl>
    <w:p w14:paraId="40C6F598" w14:textId="77777777" w:rsidR="00274B02" w:rsidRPr="00600D55" w:rsidRDefault="00274B02">
      <w:pPr>
        <w:spacing w:line="360" w:lineRule="auto"/>
        <w:jc w:val="both"/>
        <w:rPr>
          <w:rFonts w:ascii="Cambria" w:eastAsia="Cambria" w:hAnsi="Cambria" w:cs="Cambria"/>
          <w:b/>
          <w:lang w:val="es-GT"/>
        </w:rPr>
      </w:pPr>
    </w:p>
    <w:p w14:paraId="2BC88EA7" w14:textId="77777777" w:rsidR="00274B02" w:rsidRPr="00D63B67" w:rsidRDefault="00941F69">
      <w:pPr>
        <w:spacing w:after="240" w:line="360" w:lineRule="auto"/>
        <w:jc w:val="both"/>
        <w:rPr>
          <w:rFonts w:ascii="Cambria" w:eastAsia="Cambria" w:hAnsi="Cambria" w:cs="Cambria"/>
          <w:b/>
          <w:lang w:val="es-GT"/>
        </w:rPr>
      </w:pPr>
      <w:r w:rsidRPr="00D63B67">
        <w:rPr>
          <w:rFonts w:ascii="Cambria" w:eastAsia="Cambria" w:hAnsi="Cambria" w:cs="Cambria"/>
          <w:b/>
          <w:lang w:val="es-GT"/>
        </w:rPr>
        <w:t xml:space="preserve">Identificación de </w:t>
      </w:r>
      <w:r w:rsidRPr="00D63B67">
        <w:rPr>
          <w:rFonts w:ascii="Cambria" w:eastAsia="Cambria" w:hAnsi="Cambria" w:cs="Cambria"/>
          <w:b/>
          <w:i/>
          <w:lang w:val="es-GT"/>
        </w:rPr>
        <w:t>Leishmania</w:t>
      </w:r>
      <w:r w:rsidRPr="00D63B67">
        <w:rPr>
          <w:rFonts w:ascii="Cambria" w:eastAsia="Cambria" w:hAnsi="Cambria" w:cs="Cambria"/>
          <w:b/>
          <w:lang w:val="es-GT"/>
        </w:rPr>
        <w:t xml:space="preserve"> en muestras clínicas</w:t>
      </w:r>
    </w:p>
    <w:p w14:paraId="48156C9E" w14:textId="5808EB09" w:rsidR="00274B02" w:rsidRPr="00D63B67" w:rsidRDefault="00941F69">
      <w:pPr>
        <w:spacing w:before="240" w:after="240" w:line="360" w:lineRule="auto"/>
        <w:jc w:val="both"/>
        <w:rPr>
          <w:rFonts w:ascii="Cambria" w:eastAsia="Cambria" w:hAnsi="Cambria" w:cs="Cambria"/>
          <w:lang w:val="es-GT"/>
        </w:rPr>
      </w:pPr>
      <w:r w:rsidRPr="00D63B67">
        <w:rPr>
          <w:rFonts w:ascii="Cambria" w:eastAsia="Cambria" w:hAnsi="Cambria" w:cs="Cambria"/>
          <w:lang w:val="es-GT"/>
        </w:rPr>
        <w:t xml:space="preserve">De los 23 pacientes diagnosticados durante el tiempo de estudio, solo se obtuvieron 11 raspados de tejido del Ministerio de Salud. Los raspados de tejido restantes tenían un diagnóstico positivo confirmado por el Ministerio de Salud, pero no estaban disponibles, ya que se </w:t>
      </w:r>
      <w:r w:rsidR="001A6571">
        <w:rPr>
          <w:rFonts w:ascii="Cambria" w:eastAsia="Cambria" w:hAnsi="Cambria" w:cs="Cambria"/>
          <w:lang w:val="es-GT"/>
        </w:rPr>
        <w:t xml:space="preserve">enviaron al laboratorio de referencia </w:t>
      </w:r>
      <w:r w:rsidRPr="00D63B67">
        <w:rPr>
          <w:rFonts w:ascii="Cambria" w:eastAsia="Cambria" w:hAnsi="Cambria" w:cs="Cambria"/>
          <w:lang w:val="es-GT"/>
        </w:rPr>
        <w:t>para el control de calidad dentro de</w:t>
      </w:r>
      <w:r w:rsidR="00FD5B8B" w:rsidRPr="00600D55">
        <w:rPr>
          <w:rFonts w:ascii="Cambria" w:eastAsia="Cambria" w:hAnsi="Cambria" w:cs="Cambria"/>
          <w:lang w:val="es-GT"/>
        </w:rPr>
        <w:t xml:space="preserve"> la</w:t>
      </w:r>
      <w:r w:rsidRPr="00D63B67">
        <w:rPr>
          <w:rFonts w:ascii="Cambria" w:eastAsia="Cambria" w:hAnsi="Cambria" w:cs="Cambria"/>
          <w:lang w:val="es-GT"/>
        </w:rPr>
        <w:t xml:space="preserve"> mism</w:t>
      </w:r>
      <w:r w:rsidR="00FD5B8B" w:rsidRPr="00600D55">
        <w:rPr>
          <w:rFonts w:ascii="Cambria" w:eastAsia="Cambria" w:hAnsi="Cambria" w:cs="Cambria"/>
          <w:lang w:val="es-GT"/>
        </w:rPr>
        <w:t>a institución</w:t>
      </w:r>
      <w:r w:rsidRPr="00D63B67">
        <w:rPr>
          <w:rFonts w:ascii="Cambria" w:eastAsia="Cambria" w:hAnsi="Cambria" w:cs="Cambria"/>
          <w:lang w:val="es-GT"/>
        </w:rPr>
        <w:t xml:space="preserve">. </w:t>
      </w:r>
    </w:p>
    <w:p w14:paraId="78F4BBF7" w14:textId="349419DD" w:rsidR="00274B02" w:rsidRPr="00D63B67"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lang w:val="es-GT"/>
        </w:rPr>
        <w:t>La secuenciación del producto PCR-F tipificó con éxito 10 de</w:t>
      </w:r>
      <w:r w:rsidR="001A6571">
        <w:rPr>
          <w:rFonts w:ascii="Cambria" w:eastAsia="Cambria" w:hAnsi="Cambria" w:cs="Cambria"/>
          <w:lang w:val="es-GT"/>
        </w:rPr>
        <w:t xml:space="preserve"> las</w:t>
      </w:r>
      <w:r w:rsidRPr="00D63B67">
        <w:rPr>
          <w:rFonts w:ascii="Cambria" w:eastAsia="Cambria" w:hAnsi="Cambria" w:cs="Cambria"/>
          <w:lang w:val="es-GT"/>
        </w:rPr>
        <w:t xml:space="preserve"> 11 muestras clínicas, identificando cuatro especies de </w:t>
      </w:r>
      <w:r w:rsidRPr="00D63B67">
        <w:rPr>
          <w:rFonts w:ascii="Cambria" w:eastAsia="Cambria" w:hAnsi="Cambria" w:cs="Cambria"/>
          <w:i/>
          <w:lang w:val="es-GT"/>
        </w:rPr>
        <w:t>Leishmania</w:t>
      </w:r>
      <w:r w:rsidRPr="00D63B67">
        <w:rPr>
          <w:rFonts w:ascii="Cambria" w:eastAsia="Cambria" w:hAnsi="Cambria" w:cs="Cambria"/>
          <w:lang w:val="es-GT"/>
        </w:rPr>
        <w:t>. Para una muestra clínica, no se obtuvo amplificación de</w:t>
      </w:r>
      <w:r w:rsidR="001A6571">
        <w:rPr>
          <w:rFonts w:ascii="Cambria" w:eastAsia="Cambria" w:hAnsi="Cambria" w:cs="Cambria"/>
          <w:lang w:val="es-GT"/>
        </w:rPr>
        <w:t>l</w:t>
      </w:r>
      <w:r w:rsidRPr="00D63B67">
        <w:rPr>
          <w:rFonts w:ascii="Cambria" w:eastAsia="Cambria" w:hAnsi="Cambria" w:cs="Cambria"/>
          <w:lang w:val="es-GT"/>
        </w:rPr>
        <w:t xml:space="preserve"> PCR-F, por lo que se realizó </w:t>
      </w:r>
      <w:r w:rsidR="001A6571">
        <w:rPr>
          <w:rFonts w:ascii="Cambria" w:eastAsia="Cambria" w:hAnsi="Cambria" w:cs="Cambria"/>
          <w:lang w:val="es-GT"/>
        </w:rPr>
        <w:t xml:space="preserve">el </w:t>
      </w:r>
      <w:r w:rsidRPr="00D63B67">
        <w:rPr>
          <w:rFonts w:ascii="Cambria" w:eastAsia="Cambria" w:hAnsi="Cambria" w:cs="Cambria"/>
          <w:lang w:val="es-GT"/>
        </w:rPr>
        <w:t>PCR-N, seguid</w:t>
      </w:r>
      <w:r w:rsidR="001A6571">
        <w:rPr>
          <w:rFonts w:ascii="Cambria" w:eastAsia="Cambria" w:hAnsi="Cambria" w:cs="Cambria"/>
          <w:lang w:val="es-GT"/>
        </w:rPr>
        <w:t>o</w:t>
      </w:r>
      <w:r w:rsidRPr="00D63B67">
        <w:rPr>
          <w:rFonts w:ascii="Cambria" w:eastAsia="Cambria" w:hAnsi="Cambria" w:cs="Cambria"/>
          <w:lang w:val="es-GT"/>
        </w:rPr>
        <w:t xml:space="preserve"> de secuenciación. Esta muestra fue identificada como parte del complejo</w:t>
      </w:r>
      <w:r w:rsidRPr="00D63B67">
        <w:rPr>
          <w:rFonts w:ascii="Cambria" w:eastAsia="Cambria" w:hAnsi="Cambria" w:cs="Cambria"/>
          <w:i/>
          <w:lang w:val="es-GT"/>
        </w:rPr>
        <w:t xml:space="preserve"> L. </w:t>
      </w:r>
      <w:r w:rsidR="00DE7600" w:rsidRPr="001A6571">
        <w:rPr>
          <w:rFonts w:ascii="Cambria" w:eastAsia="Cambria" w:hAnsi="Cambria" w:cs="Cambria"/>
          <w:i/>
          <w:lang w:val="es-GT"/>
        </w:rPr>
        <w:t xml:space="preserve">(V.) </w:t>
      </w:r>
      <w:r w:rsidRPr="00D63B67">
        <w:rPr>
          <w:rFonts w:ascii="Cambria" w:eastAsia="Cambria" w:hAnsi="Cambria" w:cs="Cambria"/>
          <w:i/>
          <w:lang w:val="es-GT"/>
        </w:rPr>
        <w:t>guyanensis (L. guyanensis</w:t>
      </w:r>
      <w:r w:rsidRPr="00D63B67">
        <w:rPr>
          <w:rFonts w:ascii="Cambria" w:eastAsia="Cambria" w:hAnsi="Cambria" w:cs="Cambria"/>
          <w:lang w:val="es-GT"/>
        </w:rPr>
        <w:t>/</w:t>
      </w:r>
      <w:r w:rsidRPr="00D63B67">
        <w:rPr>
          <w:rFonts w:ascii="Cambria" w:eastAsia="Cambria" w:hAnsi="Cambria" w:cs="Cambria"/>
          <w:i/>
          <w:lang w:val="es-GT"/>
        </w:rPr>
        <w:t>L. panamensis</w:t>
      </w:r>
      <w:r w:rsidRPr="00D63B67">
        <w:rPr>
          <w:rFonts w:ascii="Cambria" w:eastAsia="Cambria" w:hAnsi="Cambria" w:cs="Cambria"/>
          <w:lang w:val="es-GT"/>
        </w:rPr>
        <w:t xml:space="preserve">), y no fue posible discriminar entre </w:t>
      </w:r>
      <w:r w:rsidR="002E35C9" w:rsidRPr="00600D55">
        <w:rPr>
          <w:rFonts w:ascii="Cambria" w:eastAsia="Cambria" w:hAnsi="Cambria" w:cs="Cambria"/>
          <w:lang w:val="es-GT"/>
        </w:rPr>
        <w:t>ambas</w:t>
      </w:r>
      <w:r w:rsidR="002E35C9" w:rsidRPr="00D63B67">
        <w:rPr>
          <w:rFonts w:ascii="Cambria" w:eastAsia="Cambria" w:hAnsi="Cambria" w:cs="Cambria"/>
          <w:lang w:val="es-GT"/>
        </w:rPr>
        <w:t xml:space="preserve"> </w:t>
      </w:r>
      <w:r w:rsidRPr="00D63B67">
        <w:rPr>
          <w:rFonts w:ascii="Cambria" w:eastAsia="Cambria" w:hAnsi="Cambria" w:cs="Cambria"/>
          <w:lang w:val="es-GT"/>
        </w:rPr>
        <w:t>especies (Tabla 4).</w:t>
      </w:r>
    </w:p>
    <w:p w14:paraId="5FDBF960" w14:textId="77777777" w:rsidR="00274B02" w:rsidRPr="00D63B67" w:rsidRDefault="00941F69">
      <w:pPr>
        <w:spacing w:before="240" w:after="240" w:line="360" w:lineRule="auto"/>
        <w:jc w:val="both"/>
        <w:rPr>
          <w:rFonts w:ascii="Cambria" w:eastAsia="Cambria" w:hAnsi="Cambria" w:cs="Cambria"/>
          <w:b/>
          <w:lang w:val="es-GT"/>
        </w:rPr>
      </w:pPr>
      <w:r w:rsidRPr="00D63B67">
        <w:rPr>
          <w:rFonts w:ascii="Cambria" w:eastAsia="Cambria" w:hAnsi="Cambria" w:cs="Cambria"/>
          <w:b/>
          <w:lang w:val="es-GT"/>
        </w:rPr>
        <w:t>Tabla 4. Especies de</w:t>
      </w:r>
      <w:r w:rsidRPr="00D63B67">
        <w:rPr>
          <w:rFonts w:ascii="Cambria" w:eastAsia="Cambria" w:hAnsi="Cambria" w:cs="Cambria"/>
          <w:b/>
          <w:i/>
          <w:lang w:val="es-GT"/>
        </w:rPr>
        <w:t xml:space="preserve"> Leishmania</w:t>
      </w:r>
      <w:r w:rsidRPr="00D63B67">
        <w:rPr>
          <w:rFonts w:ascii="Cambria" w:eastAsia="Cambria" w:hAnsi="Cambria" w:cs="Cambria"/>
          <w:b/>
          <w:lang w:val="es-GT"/>
        </w:rPr>
        <w:t xml:space="preserve"> identificadas en muestras clínicas (raspado de lesiones) de pacientes con LC del sitio de estudio.</w:t>
      </w:r>
    </w:p>
    <w:p w14:paraId="14FAC174" w14:textId="77777777" w:rsidR="00274B02" w:rsidRPr="00D63B67" w:rsidRDefault="00274B02">
      <w:pPr>
        <w:spacing w:line="360" w:lineRule="auto"/>
        <w:jc w:val="both"/>
        <w:rPr>
          <w:rFonts w:ascii="Cambria" w:eastAsia="Cambria" w:hAnsi="Cambria" w:cs="Cambria"/>
          <w:b/>
          <w:lang w:val="es-GT"/>
        </w:rPr>
      </w:pPr>
    </w:p>
    <w:tbl>
      <w:tblPr>
        <w:tblStyle w:val="a2"/>
        <w:tblW w:w="6057" w:type="dxa"/>
        <w:jc w:val="center"/>
        <w:tblBorders>
          <w:top w:val="nil"/>
          <w:left w:val="nil"/>
          <w:bottom w:val="nil"/>
          <w:right w:val="nil"/>
          <w:insideH w:val="single" w:sz="4" w:space="0" w:color="000000"/>
          <w:insideV w:val="single" w:sz="4" w:space="0" w:color="000000"/>
        </w:tblBorders>
        <w:tblLayout w:type="fixed"/>
        <w:tblLook w:val="0400" w:firstRow="0" w:lastRow="0" w:firstColumn="0" w:lastColumn="0" w:noHBand="0" w:noVBand="1"/>
      </w:tblPr>
      <w:tblGrid>
        <w:gridCol w:w="3261"/>
        <w:gridCol w:w="2796"/>
      </w:tblGrid>
      <w:tr w:rsidR="00274B02" w:rsidRPr="00600D55" w14:paraId="5C5876D4" w14:textId="77777777">
        <w:trPr>
          <w:jc w:val="center"/>
        </w:trPr>
        <w:tc>
          <w:tcPr>
            <w:tcW w:w="3261" w:type="dxa"/>
            <w:tcBorders>
              <w:top w:val="single" w:sz="4" w:space="0" w:color="000000"/>
              <w:bottom w:val="single" w:sz="4" w:space="0" w:color="000000"/>
            </w:tcBorders>
            <w:shd w:val="clear" w:color="auto" w:fill="auto"/>
            <w:vAlign w:val="center"/>
          </w:tcPr>
          <w:p w14:paraId="72DC2FFE" w14:textId="77777777" w:rsidR="00274B02" w:rsidRPr="00600D55" w:rsidRDefault="00941F69">
            <w:pPr>
              <w:spacing w:line="360" w:lineRule="auto"/>
              <w:rPr>
                <w:rFonts w:ascii="Cambria" w:eastAsia="Cambria" w:hAnsi="Cambria" w:cs="Cambria"/>
                <w:b/>
                <w:lang w:val="es-GT"/>
              </w:rPr>
            </w:pPr>
            <w:r w:rsidRPr="00600D55">
              <w:rPr>
                <w:rFonts w:ascii="Cambria" w:eastAsia="Cambria" w:hAnsi="Cambria" w:cs="Cambria"/>
                <w:b/>
                <w:lang w:val="es-GT"/>
              </w:rPr>
              <w:t xml:space="preserve">Especies de </w:t>
            </w:r>
            <w:r w:rsidRPr="00600D55">
              <w:rPr>
                <w:rFonts w:ascii="Cambria" w:eastAsia="Cambria" w:hAnsi="Cambria" w:cs="Cambria"/>
                <w:b/>
                <w:i/>
                <w:lang w:val="es-GT"/>
              </w:rPr>
              <w:t xml:space="preserve">Leishmania </w:t>
            </w:r>
          </w:p>
        </w:tc>
        <w:tc>
          <w:tcPr>
            <w:tcW w:w="2796" w:type="dxa"/>
            <w:tcBorders>
              <w:top w:val="single" w:sz="4" w:space="0" w:color="000000"/>
              <w:bottom w:val="single" w:sz="4" w:space="0" w:color="000000"/>
            </w:tcBorders>
          </w:tcPr>
          <w:p w14:paraId="042A0D9A"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Muestras clínicas, n (%)</w:t>
            </w:r>
          </w:p>
        </w:tc>
      </w:tr>
      <w:tr w:rsidR="00274B02" w:rsidRPr="00600D55" w14:paraId="0B1803C2" w14:textId="77777777">
        <w:trPr>
          <w:jc w:val="center"/>
        </w:trPr>
        <w:tc>
          <w:tcPr>
            <w:tcW w:w="3261" w:type="dxa"/>
            <w:tcBorders>
              <w:top w:val="single" w:sz="4" w:space="0" w:color="000000"/>
            </w:tcBorders>
          </w:tcPr>
          <w:p w14:paraId="48D39176" w14:textId="550C7FCD"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 xml:space="preserve">L. </w:t>
            </w:r>
            <w:r w:rsidR="003B3606" w:rsidRPr="00600D55">
              <w:rPr>
                <w:rFonts w:ascii="Cambria" w:eastAsia="Cambria" w:hAnsi="Cambria" w:cs="Cambria"/>
                <w:i/>
                <w:lang w:val="es-GT"/>
              </w:rPr>
              <w:t xml:space="preserve">(V.) </w:t>
            </w:r>
            <w:r w:rsidRPr="00600D55">
              <w:rPr>
                <w:rFonts w:ascii="Cambria" w:eastAsia="Cambria" w:hAnsi="Cambria" w:cs="Cambria"/>
                <w:i/>
                <w:lang w:val="es-GT"/>
              </w:rPr>
              <w:t>panamensis</w:t>
            </w:r>
          </w:p>
        </w:tc>
        <w:tc>
          <w:tcPr>
            <w:tcW w:w="2796" w:type="dxa"/>
            <w:tcBorders>
              <w:top w:val="single" w:sz="4" w:space="0" w:color="000000"/>
            </w:tcBorders>
          </w:tcPr>
          <w:p w14:paraId="77802BAA"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5 (46%)</w:t>
            </w:r>
          </w:p>
        </w:tc>
      </w:tr>
      <w:tr w:rsidR="00274B02" w:rsidRPr="00600D55" w14:paraId="568B3F05" w14:textId="77777777">
        <w:trPr>
          <w:jc w:val="center"/>
        </w:trPr>
        <w:tc>
          <w:tcPr>
            <w:tcW w:w="3261" w:type="dxa"/>
          </w:tcPr>
          <w:p w14:paraId="3354EBA4" w14:textId="085F5E41"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 xml:space="preserve">L. </w:t>
            </w:r>
            <w:r w:rsidR="003B3606" w:rsidRPr="00600D55">
              <w:rPr>
                <w:rFonts w:ascii="Cambria" w:eastAsia="Cambria" w:hAnsi="Cambria" w:cs="Cambria"/>
                <w:i/>
                <w:lang w:val="es-GT"/>
              </w:rPr>
              <w:t xml:space="preserve">(V.) </w:t>
            </w:r>
            <w:r w:rsidRPr="00600D55">
              <w:rPr>
                <w:rFonts w:ascii="Cambria" w:eastAsia="Cambria" w:hAnsi="Cambria" w:cs="Cambria"/>
                <w:i/>
                <w:lang w:val="es-GT"/>
              </w:rPr>
              <w:t>guyanensis</w:t>
            </w:r>
          </w:p>
        </w:tc>
        <w:tc>
          <w:tcPr>
            <w:tcW w:w="2796" w:type="dxa"/>
          </w:tcPr>
          <w:p w14:paraId="5BE0B4F7"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3 (27%)</w:t>
            </w:r>
          </w:p>
        </w:tc>
      </w:tr>
      <w:tr w:rsidR="00274B02" w:rsidRPr="00600D55" w14:paraId="4552EC8F" w14:textId="77777777">
        <w:trPr>
          <w:jc w:val="center"/>
        </w:trPr>
        <w:tc>
          <w:tcPr>
            <w:tcW w:w="3261" w:type="dxa"/>
          </w:tcPr>
          <w:p w14:paraId="36FD941C" w14:textId="52A9F4B7"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L.</w:t>
            </w:r>
            <w:r w:rsidR="003B3606" w:rsidRPr="00600D55">
              <w:rPr>
                <w:rFonts w:ascii="Cambria" w:eastAsia="Cambria" w:hAnsi="Cambria" w:cs="Cambria"/>
                <w:i/>
                <w:lang w:val="es-GT"/>
              </w:rPr>
              <w:t xml:space="preserve"> (V.)</w:t>
            </w:r>
            <w:r w:rsidRPr="00600D55">
              <w:rPr>
                <w:rFonts w:ascii="Cambria" w:eastAsia="Cambria" w:hAnsi="Cambria" w:cs="Cambria"/>
                <w:i/>
                <w:lang w:val="es-GT"/>
              </w:rPr>
              <w:t xml:space="preserve"> braziliensis</w:t>
            </w:r>
          </w:p>
        </w:tc>
        <w:tc>
          <w:tcPr>
            <w:tcW w:w="2796" w:type="dxa"/>
          </w:tcPr>
          <w:p w14:paraId="3927C23A"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 (9%)</w:t>
            </w:r>
          </w:p>
        </w:tc>
      </w:tr>
      <w:tr w:rsidR="00274B02" w:rsidRPr="00600D55" w14:paraId="54CB8A40" w14:textId="77777777">
        <w:trPr>
          <w:jc w:val="center"/>
        </w:trPr>
        <w:tc>
          <w:tcPr>
            <w:tcW w:w="3261" w:type="dxa"/>
            <w:tcBorders>
              <w:bottom w:val="single" w:sz="4" w:space="0" w:color="000000"/>
            </w:tcBorders>
          </w:tcPr>
          <w:p w14:paraId="1949FA5A" w14:textId="6AB27895" w:rsidR="00274B02" w:rsidRPr="00600D55" w:rsidRDefault="00941F69">
            <w:pPr>
              <w:spacing w:line="360" w:lineRule="auto"/>
              <w:jc w:val="both"/>
              <w:rPr>
                <w:rFonts w:ascii="Cambria" w:eastAsia="Cambria" w:hAnsi="Cambria" w:cs="Cambria"/>
                <w:i/>
                <w:lang w:val="es-GT"/>
              </w:rPr>
            </w:pPr>
            <w:r w:rsidRPr="00600D55">
              <w:rPr>
                <w:rFonts w:ascii="Cambria" w:eastAsia="Cambria" w:hAnsi="Cambria" w:cs="Cambria"/>
                <w:i/>
                <w:lang w:val="es-GT"/>
              </w:rPr>
              <w:t xml:space="preserve">L. </w:t>
            </w:r>
            <w:r w:rsidR="000F7EE1" w:rsidRPr="00600D55">
              <w:rPr>
                <w:rFonts w:ascii="Cambria" w:eastAsia="Cambria" w:hAnsi="Cambria" w:cs="Cambria"/>
                <w:i/>
                <w:lang w:val="es-GT"/>
              </w:rPr>
              <w:t>(L.)</w:t>
            </w:r>
            <w:r w:rsidR="00105966" w:rsidRPr="00600D55">
              <w:rPr>
                <w:rFonts w:ascii="Cambria" w:eastAsia="Cambria" w:hAnsi="Cambria" w:cs="Cambria"/>
                <w:i/>
                <w:lang w:val="es-GT"/>
              </w:rPr>
              <w:t xml:space="preserve"> </w:t>
            </w:r>
            <w:r w:rsidRPr="00600D55">
              <w:rPr>
                <w:rFonts w:ascii="Cambria" w:eastAsia="Cambria" w:hAnsi="Cambria" w:cs="Cambria"/>
                <w:i/>
                <w:lang w:val="es-GT"/>
              </w:rPr>
              <w:t>infantum</w:t>
            </w:r>
          </w:p>
        </w:tc>
        <w:tc>
          <w:tcPr>
            <w:tcW w:w="2796" w:type="dxa"/>
            <w:tcBorders>
              <w:bottom w:val="single" w:sz="4" w:space="0" w:color="000000"/>
            </w:tcBorders>
          </w:tcPr>
          <w:p w14:paraId="4615FE5A"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 (9%)</w:t>
            </w:r>
          </w:p>
        </w:tc>
      </w:tr>
      <w:tr w:rsidR="00274B02" w:rsidRPr="00600D55" w14:paraId="5CA0E0CD" w14:textId="77777777">
        <w:trPr>
          <w:jc w:val="center"/>
        </w:trPr>
        <w:tc>
          <w:tcPr>
            <w:tcW w:w="3261" w:type="dxa"/>
            <w:tcBorders>
              <w:top w:val="single" w:sz="4" w:space="0" w:color="000000"/>
              <w:bottom w:val="single" w:sz="4" w:space="0" w:color="000000"/>
            </w:tcBorders>
          </w:tcPr>
          <w:p w14:paraId="1F83A500" w14:textId="08455DCB"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i/>
                <w:lang w:val="es-GT"/>
              </w:rPr>
              <w:t>L.</w:t>
            </w:r>
            <w:r w:rsidR="003B3606" w:rsidRPr="00D63B67">
              <w:rPr>
                <w:rFonts w:ascii="Cambria" w:eastAsia="Cambria" w:hAnsi="Cambria" w:cs="Cambria"/>
                <w:i/>
                <w:lang w:val="es-GT"/>
              </w:rPr>
              <w:t xml:space="preserve"> (V.)</w:t>
            </w:r>
            <w:r w:rsidRPr="00D63B67">
              <w:rPr>
                <w:rFonts w:ascii="Cambria" w:eastAsia="Cambria" w:hAnsi="Cambria" w:cs="Cambria"/>
                <w:i/>
                <w:lang w:val="es-GT"/>
              </w:rPr>
              <w:t xml:space="preserve"> guyanensis</w:t>
            </w:r>
            <w:r w:rsidRPr="00D63B67">
              <w:rPr>
                <w:rFonts w:ascii="Cambria" w:eastAsia="Cambria" w:hAnsi="Cambria" w:cs="Cambria"/>
                <w:lang w:val="es-GT"/>
              </w:rPr>
              <w:t xml:space="preserve"> /</w:t>
            </w:r>
            <w:r w:rsidRPr="00D63B67">
              <w:rPr>
                <w:rFonts w:ascii="Cambria" w:eastAsia="Cambria" w:hAnsi="Cambria" w:cs="Cambria"/>
                <w:i/>
                <w:lang w:val="es-GT"/>
              </w:rPr>
              <w:t>L.</w:t>
            </w:r>
            <w:r w:rsidR="003B3606" w:rsidRPr="00D63B67">
              <w:rPr>
                <w:rFonts w:ascii="Cambria" w:eastAsia="Cambria" w:hAnsi="Cambria" w:cs="Cambria"/>
                <w:i/>
                <w:lang w:val="es-GT"/>
              </w:rPr>
              <w:t xml:space="preserve"> (V.)</w:t>
            </w:r>
            <w:r w:rsidRPr="00D63B67">
              <w:rPr>
                <w:rFonts w:ascii="Cambria" w:eastAsia="Cambria" w:hAnsi="Cambria" w:cs="Cambria"/>
                <w:i/>
                <w:lang w:val="es-GT"/>
              </w:rPr>
              <w:t xml:space="preserve"> panamensis</w:t>
            </w:r>
          </w:p>
        </w:tc>
        <w:tc>
          <w:tcPr>
            <w:tcW w:w="2796" w:type="dxa"/>
            <w:tcBorders>
              <w:top w:val="single" w:sz="4" w:space="0" w:color="000000"/>
              <w:bottom w:val="single" w:sz="4" w:space="0" w:color="000000"/>
            </w:tcBorders>
          </w:tcPr>
          <w:p w14:paraId="185DAC1F"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1 (9%)</w:t>
            </w:r>
          </w:p>
        </w:tc>
      </w:tr>
      <w:tr w:rsidR="00274B02" w:rsidRPr="00600D55" w14:paraId="124A7BF1" w14:textId="77777777">
        <w:trPr>
          <w:jc w:val="center"/>
        </w:trPr>
        <w:tc>
          <w:tcPr>
            <w:tcW w:w="3261" w:type="dxa"/>
            <w:tcBorders>
              <w:top w:val="single" w:sz="4" w:space="0" w:color="000000"/>
              <w:bottom w:val="single" w:sz="4" w:space="0" w:color="000000"/>
            </w:tcBorders>
          </w:tcPr>
          <w:p w14:paraId="22DCF383"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Total</w:t>
            </w:r>
          </w:p>
        </w:tc>
        <w:tc>
          <w:tcPr>
            <w:tcW w:w="2796" w:type="dxa"/>
            <w:tcBorders>
              <w:top w:val="single" w:sz="4" w:space="0" w:color="000000"/>
              <w:bottom w:val="single" w:sz="4" w:space="0" w:color="000000"/>
            </w:tcBorders>
          </w:tcPr>
          <w:p w14:paraId="1176B6AB" w14:textId="77777777" w:rsidR="00274B02" w:rsidRPr="00600D55" w:rsidRDefault="00941F69">
            <w:pPr>
              <w:spacing w:line="360" w:lineRule="auto"/>
              <w:jc w:val="both"/>
              <w:rPr>
                <w:rFonts w:ascii="Cambria" w:eastAsia="Cambria" w:hAnsi="Cambria" w:cs="Cambria"/>
                <w:lang w:val="es-GT"/>
              </w:rPr>
            </w:pPr>
            <w:r w:rsidRPr="00600D55">
              <w:rPr>
                <w:rFonts w:ascii="Cambria" w:eastAsia="Cambria" w:hAnsi="Cambria" w:cs="Cambria"/>
                <w:lang w:val="es-GT"/>
              </w:rPr>
              <w:t xml:space="preserve">11 </w:t>
            </w:r>
          </w:p>
        </w:tc>
      </w:tr>
    </w:tbl>
    <w:p w14:paraId="4E817A68" w14:textId="77777777" w:rsidR="00274B02" w:rsidRPr="00600D55" w:rsidRDefault="00274B02">
      <w:pPr>
        <w:spacing w:line="360" w:lineRule="auto"/>
        <w:jc w:val="both"/>
        <w:rPr>
          <w:rFonts w:ascii="Cambria" w:eastAsia="Cambria" w:hAnsi="Cambria" w:cs="Cambria"/>
          <w:lang w:val="es-GT"/>
        </w:rPr>
      </w:pPr>
    </w:p>
    <w:p w14:paraId="62B9A86E" w14:textId="77777777" w:rsidR="0021137E" w:rsidRPr="00D63B67" w:rsidRDefault="0021137E" w:rsidP="0021137E">
      <w:pPr>
        <w:spacing w:line="360" w:lineRule="auto"/>
        <w:jc w:val="both"/>
        <w:rPr>
          <w:rFonts w:ascii="Cambria" w:eastAsia="Cambria" w:hAnsi="Cambria" w:cs="Cambria"/>
          <w:b/>
          <w:lang w:val="es-GT"/>
        </w:rPr>
      </w:pPr>
      <w:r w:rsidRPr="00D63B67">
        <w:rPr>
          <w:rFonts w:ascii="Cambria" w:eastAsia="Cambria" w:hAnsi="Cambria" w:cs="Cambria"/>
          <w:b/>
          <w:lang w:val="es-GT"/>
        </w:rPr>
        <w:t>Difusión de resultados</w:t>
      </w:r>
    </w:p>
    <w:p w14:paraId="5841C7EA" w14:textId="19CD3096" w:rsidR="00274B02" w:rsidRDefault="0021137E" w:rsidP="0021137E">
      <w:pPr>
        <w:spacing w:line="360" w:lineRule="auto"/>
        <w:jc w:val="both"/>
        <w:rPr>
          <w:rFonts w:ascii="Cambria" w:eastAsia="Cambria" w:hAnsi="Cambria" w:cs="Cambria"/>
          <w:lang w:val="es-GT"/>
        </w:rPr>
      </w:pPr>
      <w:r w:rsidRPr="0021137E">
        <w:rPr>
          <w:rFonts w:ascii="Cambria" w:eastAsia="Cambria" w:hAnsi="Cambria" w:cs="Cambria"/>
          <w:lang w:val="es-GT"/>
        </w:rPr>
        <w:lastRenderedPageBreak/>
        <w:t xml:space="preserve">Compartimos los resultados del estudio con funcionarios del Ministerio de Salud a nivel local y central para que pudieran utilizar la información para la toma de decisiones con respecto a la vigilancia y el control de </w:t>
      </w:r>
      <w:r>
        <w:rPr>
          <w:rFonts w:ascii="Cambria" w:eastAsia="Cambria" w:hAnsi="Cambria" w:cs="Cambria"/>
          <w:lang w:val="es-GT"/>
        </w:rPr>
        <w:t>la enfermedad</w:t>
      </w:r>
      <w:r w:rsidRPr="0021137E">
        <w:rPr>
          <w:rFonts w:ascii="Cambria" w:eastAsia="Cambria" w:hAnsi="Cambria" w:cs="Cambria"/>
          <w:lang w:val="es-GT"/>
        </w:rPr>
        <w:t xml:space="preserve">. También compartimos </w:t>
      </w:r>
      <w:r>
        <w:rPr>
          <w:rFonts w:ascii="Cambria" w:eastAsia="Cambria" w:hAnsi="Cambria" w:cs="Cambria"/>
          <w:lang w:val="es-GT"/>
        </w:rPr>
        <w:t xml:space="preserve">los </w:t>
      </w:r>
      <w:r w:rsidRPr="0021137E">
        <w:rPr>
          <w:rFonts w:ascii="Cambria" w:eastAsia="Cambria" w:hAnsi="Cambria" w:cs="Cambria"/>
          <w:lang w:val="es-GT"/>
        </w:rPr>
        <w:t>resultados con líderes de las comunidades participantes en reuniones cara a cara, permitiéndoles hacer preguntas, expresar sus perspectivas y aportar ideas. Además, desarrollamos un video informativo con los principales hallazgos de nuestro estudio, e incluimos las medidas de protección personal promovidas por el Ministerio de Salud para la prevención de la leishmaniasis cutánea en el país. Este video fue compartido con los comunitarios a través de la aplicación WhatsApp para teléfonos inteligentes, de uso común en la comunidad.</w:t>
      </w:r>
    </w:p>
    <w:p w14:paraId="6FCDBCC3" w14:textId="77777777" w:rsidR="0021137E" w:rsidRPr="00600D55" w:rsidRDefault="0021137E" w:rsidP="0021137E">
      <w:pPr>
        <w:spacing w:line="360" w:lineRule="auto"/>
        <w:jc w:val="both"/>
        <w:rPr>
          <w:rFonts w:ascii="Cambria" w:eastAsia="Cambria" w:hAnsi="Cambria" w:cs="Cambria"/>
          <w:lang w:val="es-GT"/>
        </w:rPr>
      </w:pPr>
    </w:p>
    <w:p w14:paraId="6E9F3791" w14:textId="77777777" w:rsidR="00274B02" w:rsidRPr="00600D55" w:rsidRDefault="00941F69">
      <w:pPr>
        <w:spacing w:line="360" w:lineRule="auto"/>
        <w:jc w:val="both"/>
        <w:rPr>
          <w:rFonts w:ascii="Cambria" w:eastAsia="Cambria" w:hAnsi="Cambria" w:cs="Cambria"/>
          <w:b/>
          <w:lang w:val="es-GT"/>
        </w:rPr>
      </w:pPr>
      <w:r w:rsidRPr="00600D55">
        <w:rPr>
          <w:rFonts w:ascii="Cambria" w:eastAsia="Cambria" w:hAnsi="Cambria" w:cs="Cambria"/>
          <w:b/>
          <w:lang w:val="es-GT"/>
        </w:rPr>
        <w:t>DISCUSIÓN</w:t>
      </w:r>
    </w:p>
    <w:p w14:paraId="6D23B487" w14:textId="0F800245"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 xml:space="preserve">Este estudio proporciona, por primera vez en Guatemala, información sobre la presencia y abundancia de flebótomos </w:t>
      </w:r>
      <w:r w:rsidR="00F27B62" w:rsidRPr="00600D55">
        <w:rPr>
          <w:rFonts w:ascii="Cambria" w:eastAsia="Cambria" w:hAnsi="Cambria" w:cs="Cambria"/>
          <w:lang w:val="es-GT"/>
        </w:rPr>
        <w:t>y especies</w:t>
      </w:r>
      <w:r w:rsidRPr="00D63B67">
        <w:rPr>
          <w:rFonts w:ascii="Cambria" w:eastAsia="Cambria" w:hAnsi="Cambria" w:cs="Cambria"/>
          <w:lang w:val="es-GT"/>
        </w:rPr>
        <w:t xml:space="preserve"> de </w:t>
      </w:r>
      <w:r w:rsidRPr="00D63B67">
        <w:rPr>
          <w:rFonts w:ascii="Cambria" w:eastAsia="Cambria" w:hAnsi="Cambria" w:cs="Cambria"/>
          <w:i/>
          <w:lang w:val="es-GT"/>
        </w:rPr>
        <w:t>Leishmania</w:t>
      </w:r>
      <w:r w:rsidRPr="00D63B67">
        <w:rPr>
          <w:rFonts w:ascii="Cambria" w:eastAsia="Cambria" w:hAnsi="Cambria" w:cs="Cambria"/>
          <w:lang w:val="es-GT"/>
        </w:rPr>
        <w:t xml:space="preserve"> que infectan tanto flebótomos como a pacientes de una comunidad de Alta Verapaz, que es uno de los departamentos más endémicos </w:t>
      </w:r>
      <w:r w:rsidR="001A6571">
        <w:rPr>
          <w:rFonts w:ascii="Cambria" w:eastAsia="Cambria" w:hAnsi="Cambria" w:cs="Cambria"/>
          <w:lang w:val="es-GT"/>
        </w:rPr>
        <w:t xml:space="preserve">para LC </w:t>
      </w:r>
      <w:r w:rsidRPr="00D63B67">
        <w:rPr>
          <w:rFonts w:ascii="Cambria" w:eastAsia="Cambria" w:hAnsi="Cambria" w:cs="Cambria"/>
          <w:lang w:val="es-GT"/>
        </w:rPr>
        <w:t>de Guatemala. Debido a la naturaleza del estudio, no podemos inferir sobre la dinámica de transmisión o la participación de una especie en particular en el ciclo de transmisión.</w:t>
      </w:r>
    </w:p>
    <w:p w14:paraId="0DD18CD1" w14:textId="77777777" w:rsidR="00274B02" w:rsidRPr="00D63B67" w:rsidRDefault="00274B02">
      <w:pPr>
        <w:spacing w:line="360" w:lineRule="auto"/>
        <w:jc w:val="both"/>
        <w:rPr>
          <w:rFonts w:ascii="Cambria" w:eastAsia="Cambria" w:hAnsi="Cambria" w:cs="Cambria"/>
          <w:lang w:val="es-GT"/>
        </w:rPr>
      </w:pPr>
    </w:p>
    <w:p w14:paraId="0556371C" w14:textId="3CE3D82D" w:rsidR="00274B02" w:rsidRPr="00D63B67" w:rsidRDefault="00941F69">
      <w:pPr>
        <w:spacing w:line="360" w:lineRule="auto"/>
        <w:jc w:val="both"/>
        <w:rPr>
          <w:rFonts w:ascii="Cambria" w:eastAsia="Cambria" w:hAnsi="Cambria" w:cs="Cambria"/>
          <w:b/>
          <w:lang w:val="es-GT"/>
        </w:rPr>
      </w:pPr>
      <w:r w:rsidRPr="00D63B67">
        <w:rPr>
          <w:rFonts w:ascii="Cambria" w:eastAsia="Cambria" w:hAnsi="Cambria" w:cs="Cambria"/>
          <w:b/>
          <w:lang w:val="es-GT"/>
        </w:rPr>
        <w:t xml:space="preserve">Flebótomos </w:t>
      </w:r>
    </w:p>
    <w:p w14:paraId="578CE7D7" w14:textId="704D2095"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 xml:space="preserve">Se han realizado varios estudios de flebótomos en áreas endémicas </w:t>
      </w:r>
      <w:r w:rsidR="001A6571">
        <w:rPr>
          <w:rFonts w:ascii="Cambria" w:eastAsia="Cambria" w:hAnsi="Cambria" w:cs="Cambria"/>
          <w:lang w:val="es-GT"/>
        </w:rPr>
        <w:t>para</w:t>
      </w:r>
      <w:r w:rsidR="001A6571" w:rsidRPr="00D63B67">
        <w:rPr>
          <w:rFonts w:ascii="Cambria" w:eastAsia="Cambria" w:hAnsi="Cambria" w:cs="Cambria"/>
          <w:lang w:val="es-GT"/>
        </w:rPr>
        <w:t xml:space="preserve"> </w:t>
      </w:r>
      <w:r w:rsidRPr="00D63B67">
        <w:rPr>
          <w:rFonts w:ascii="Cambria" w:eastAsia="Cambria" w:hAnsi="Cambria" w:cs="Cambria"/>
          <w:lang w:val="es-GT"/>
        </w:rPr>
        <w:t xml:space="preserve">LC en Guatemala (28-30). Aunque ninguna de las especies de flebótomos encontradas en este estudio es nueva en Guatemala, su distribución a pequeña escala no había sido investigada previamente. La alta prevalencia de </w:t>
      </w:r>
      <w:r w:rsidRPr="00D63B67">
        <w:rPr>
          <w:rFonts w:ascii="Cambria" w:eastAsia="Cambria" w:hAnsi="Cambria" w:cs="Cambria"/>
          <w:i/>
          <w:lang w:val="es-GT"/>
        </w:rPr>
        <w:t xml:space="preserve">Ny. ylephiletor </w:t>
      </w:r>
      <w:r w:rsidRPr="00D63B67">
        <w:rPr>
          <w:rFonts w:ascii="Cambria" w:eastAsia="Cambria" w:hAnsi="Cambria" w:cs="Cambria"/>
          <w:lang w:val="es-GT"/>
        </w:rPr>
        <w:t xml:space="preserve">en nuestros resultados sugiere que </w:t>
      </w:r>
      <w:r w:rsidR="00F27B62" w:rsidRPr="00600D55">
        <w:rPr>
          <w:rFonts w:ascii="Cambria" w:eastAsia="Cambria" w:hAnsi="Cambria" w:cs="Cambria"/>
          <w:lang w:val="es-GT"/>
        </w:rPr>
        <w:t xml:space="preserve">esta especie </w:t>
      </w:r>
      <w:r w:rsidRPr="00D63B67">
        <w:rPr>
          <w:rFonts w:ascii="Cambria" w:eastAsia="Cambria" w:hAnsi="Cambria" w:cs="Cambria"/>
          <w:lang w:val="es-GT"/>
        </w:rPr>
        <w:t xml:space="preserve">puede desempeñar un papel epidemiológico importante en la transmisión de la LC. Esta especie es un vector permisivo con competencia vectorial para </w:t>
      </w:r>
      <w:r w:rsidRPr="00D63B67">
        <w:rPr>
          <w:rFonts w:ascii="Cambria" w:eastAsia="Cambria" w:hAnsi="Cambria" w:cs="Cambria"/>
          <w:i/>
          <w:lang w:val="es-GT"/>
        </w:rPr>
        <w:t xml:space="preserve">L. (L.) mexicana </w:t>
      </w:r>
      <w:r w:rsidRPr="00D63B67">
        <w:rPr>
          <w:rFonts w:ascii="Cambria" w:eastAsia="Cambria" w:hAnsi="Cambria" w:cs="Cambria"/>
          <w:lang w:val="es-GT"/>
        </w:rPr>
        <w:t xml:space="preserve">(31), </w:t>
      </w:r>
      <w:r w:rsidRPr="00D63B67">
        <w:rPr>
          <w:rFonts w:ascii="Cambria" w:eastAsia="Cambria" w:hAnsi="Cambria" w:cs="Cambria"/>
          <w:i/>
          <w:lang w:val="es-GT"/>
        </w:rPr>
        <w:t xml:space="preserve">L. (V.) braziliensis </w:t>
      </w:r>
      <w:r w:rsidRPr="00D63B67">
        <w:rPr>
          <w:rFonts w:ascii="Cambria" w:eastAsia="Cambria" w:hAnsi="Cambria" w:cs="Cambria"/>
          <w:lang w:val="es-GT"/>
        </w:rPr>
        <w:t xml:space="preserve">(28) y </w:t>
      </w:r>
      <w:r w:rsidRPr="00D63B67">
        <w:rPr>
          <w:rFonts w:ascii="Cambria" w:eastAsia="Cambria" w:hAnsi="Cambria" w:cs="Cambria"/>
          <w:i/>
          <w:lang w:val="es-GT"/>
        </w:rPr>
        <w:t xml:space="preserve">L. (V.) panamensis </w:t>
      </w:r>
      <w:r w:rsidRPr="00D63B67">
        <w:rPr>
          <w:rFonts w:ascii="Cambria" w:eastAsia="Cambria" w:hAnsi="Cambria" w:cs="Cambria"/>
          <w:lang w:val="es-GT"/>
        </w:rPr>
        <w:t xml:space="preserve">(32, 33). Sorprendentemente, en este estudio, la mayoría de las hembras de esta especie fueron colectadas en </w:t>
      </w:r>
      <w:r w:rsidR="001A6571">
        <w:rPr>
          <w:rFonts w:ascii="Cambria" w:eastAsia="Cambria" w:hAnsi="Cambria" w:cs="Cambria"/>
          <w:lang w:val="es-GT"/>
        </w:rPr>
        <w:t>el intradomicilio</w:t>
      </w:r>
      <w:r w:rsidRPr="00D63B67">
        <w:rPr>
          <w:rFonts w:ascii="Cambria" w:eastAsia="Cambria" w:hAnsi="Cambria" w:cs="Cambria"/>
          <w:lang w:val="es-GT"/>
        </w:rPr>
        <w:t xml:space="preserve">, incluyendo un espécimen alimentado con sangre y otro positivo para ADN de </w:t>
      </w:r>
      <w:r w:rsidRPr="00D63B67">
        <w:rPr>
          <w:rFonts w:ascii="Cambria" w:eastAsia="Cambria" w:hAnsi="Cambria" w:cs="Cambria"/>
          <w:i/>
          <w:lang w:val="es-GT"/>
        </w:rPr>
        <w:t xml:space="preserve">Leishmania. </w:t>
      </w:r>
      <w:r w:rsidRPr="00D63B67">
        <w:rPr>
          <w:rFonts w:ascii="Cambria" w:eastAsia="Cambria" w:hAnsi="Cambria" w:cs="Cambria"/>
          <w:lang w:val="es-GT"/>
        </w:rPr>
        <w:t xml:space="preserve">A lo largo de Centroamérica, </w:t>
      </w:r>
      <w:r w:rsidRPr="00D63B67">
        <w:rPr>
          <w:rFonts w:ascii="Cambria" w:eastAsia="Cambria" w:hAnsi="Cambria" w:cs="Cambria"/>
          <w:i/>
          <w:lang w:val="es-GT"/>
        </w:rPr>
        <w:t xml:space="preserve">Ny. </w:t>
      </w:r>
      <w:r w:rsidR="00981B31" w:rsidRPr="00600D55">
        <w:rPr>
          <w:rFonts w:ascii="Cambria" w:eastAsia="Cambria" w:hAnsi="Cambria" w:cs="Cambria"/>
          <w:i/>
          <w:lang w:val="es-GT"/>
        </w:rPr>
        <w:t>y</w:t>
      </w:r>
      <w:r w:rsidRPr="00D63B67">
        <w:rPr>
          <w:rFonts w:ascii="Cambria" w:eastAsia="Cambria" w:hAnsi="Cambria" w:cs="Cambria"/>
          <w:i/>
          <w:lang w:val="es-GT"/>
        </w:rPr>
        <w:t xml:space="preserve">lephiletor </w:t>
      </w:r>
      <w:r w:rsidRPr="00D63B67">
        <w:rPr>
          <w:rFonts w:ascii="Cambria" w:eastAsia="Cambria" w:hAnsi="Cambria" w:cs="Cambria"/>
          <w:lang w:val="es-GT"/>
        </w:rPr>
        <w:t xml:space="preserve">se ha capturado en gran medida al aire libre en </w:t>
      </w:r>
      <w:r w:rsidR="006E71E3" w:rsidRPr="00600D55">
        <w:rPr>
          <w:rFonts w:ascii="Cambria" w:eastAsia="Cambria" w:hAnsi="Cambria" w:cs="Cambria"/>
          <w:lang w:val="es-GT"/>
        </w:rPr>
        <w:t>raíces de árboles</w:t>
      </w:r>
      <w:r w:rsidRPr="00D63B67">
        <w:rPr>
          <w:rFonts w:ascii="Cambria" w:eastAsia="Cambria" w:hAnsi="Cambria" w:cs="Cambria"/>
          <w:lang w:val="es-GT"/>
        </w:rPr>
        <w:t>, cuevas, grietas rocosas y ruinas (28, 34, 35) así como en bosques primarios en Costa Rica (</w:t>
      </w:r>
      <w:r w:rsidR="00981B31" w:rsidRPr="00600D55">
        <w:rPr>
          <w:rFonts w:ascii="Cambria" w:eastAsia="Cambria" w:hAnsi="Cambria" w:cs="Cambria"/>
          <w:lang w:val="es-GT"/>
        </w:rPr>
        <w:t>33)</w:t>
      </w:r>
      <w:r w:rsidR="001A6571">
        <w:rPr>
          <w:rFonts w:ascii="Cambria" w:eastAsia="Cambria" w:hAnsi="Cambria" w:cs="Cambria"/>
          <w:lang w:val="es-GT"/>
        </w:rPr>
        <w:t xml:space="preserve">, </w:t>
      </w:r>
      <w:r w:rsidR="00981B31" w:rsidRPr="00600D55">
        <w:rPr>
          <w:rFonts w:ascii="Cambria" w:eastAsia="Cambria" w:hAnsi="Cambria" w:cs="Cambria"/>
          <w:lang w:val="es-GT"/>
        </w:rPr>
        <w:t>Guatemala</w:t>
      </w:r>
      <w:r w:rsidRPr="00D63B67">
        <w:rPr>
          <w:rFonts w:ascii="Cambria" w:eastAsia="Cambria" w:hAnsi="Cambria" w:cs="Cambria"/>
          <w:lang w:val="es-GT"/>
        </w:rPr>
        <w:t xml:space="preserve"> (28) y Panamá (36), donde se recolectó a nivel del dosel (12-18 metros sobre el suelo) (37), con escasa presencia en el </w:t>
      </w:r>
      <w:r w:rsidRPr="00D63B67">
        <w:rPr>
          <w:rFonts w:ascii="Cambria" w:eastAsia="Cambria" w:hAnsi="Cambria" w:cs="Cambria"/>
          <w:lang w:val="es-GT"/>
        </w:rPr>
        <w:lastRenderedPageBreak/>
        <w:t>interior de las vivienda</w:t>
      </w:r>
      <w:r w:rsidR="00EA7CB6" w:rsidRPr="00600D55">
        <w:rPr>
          <w:rFonts w:ascii="Cambria" w:eastAsia="Cambria" w:hAnsi="Cambria" w:cs="Cambria"/>
          <w:lang w:val="es-GT"/>
        </w:rPr>
        <w:t>s</w:t>
      </w:r>
      <w:r w:rsidRPr="00D63B67">
        <w:rPr>
          <w:rFonts w:ascii="Cambria" w:eastAsia="Cambria" w:hAnsi="Cambria" w:cs="Cambria"/>
          <w:lang w:val="es-GT"/>
        </w:rPr>
        <w:t xml:space="preserve">. En los estudios de liberación-recaptura, esta especie no ha demostrado grandes movimientos, sino que se ha mantenido cerca de áreas que podrían ser utilizadas como sitios de reproducción, como la base de los árboles (38). La alta prevalencia de esta especie en </w:t>
      </w:r>
      <w:r w:rsidR="0021137E">
        <w:rPr>
          <w:rFonts w:ascii="Cambria" w:eastAsia="Cambria" w:hAnsi="Cambria" w:cs="Cambria"/>
          <w:lang w:val="es-GT"/>
        </w:rPr>
        <w:t>el intradomicilio</w:t>
      </w:r>
      <w:r w:rsidR="0021137E" w:rsidRPr="00D63B67">
        <w:rPr>
          <w:rFonts w:ascii="Cambria" w:eastAsia="Cambria" w:hAnsi="Cambria" w:cs="Cambria"/>
          <w:lang w:val="es-GT"/>
        </w:rPr>
        <w:t xml:space="preserve"> </w:t>
      </w:r>
      <w:r w:rsidRPr="00D63B67">
        <w:rPr>
          <w:rFonts w:ascii="Cambria" w:eastAsia="Cambria" w:hAnsi="Cambria" w:cs="Cambria"/>
          <w:lang w:val="es-GT"/>
        </w:rPr>
        <w:t xml:space="preserve">en nuestro estudio podría ser un indicador de un comportamiento activo en </w:t>
      </w:r>
      <w:r w:rsidR="001C4105" w:rsidRPr="00600D55">
        <w:rPr>
          <w:rFonts w:ascii="Cambria" w:eastAsia="Cambria" w:hAnsi="Cambria" w:cs="Cambria"/>
          <w:lang w:val="es-GT"/>
        </w:rPr>
        <w:t>la búsqueda</w:t>
      </w:r>
      <w:r w:rsidRPr="00D63B67">
        <w:rPr>
          <w:rFonts w:ascii="Cambria" w:eastAsia="Cambria" w:hAnsi="Cambria" w:cs="Cambria"/>
          <w:lang w:val="es-GT"/>
        </w:rPr>
        <w:t xml:space="preserve"> de un hospedador, como propuso Christensen en 1983 (37).</w:t>
      </w:r>
    </w:p>
    <w:p w14:paraId="53A7058F" w14:textId="77777777" w:rsidR="00274B02" w:rsidRPr="00D63B67" w:rsidRDefault="00274B02">
      <w:pPr>
        <w:spacing w:line="360" w:lineRule="auto"/>
        <w:jc w:val="both"/>
        <w:rPr>
          <w:rFonts w:ascii="Cambria" w:eastAsia="Cambria" w:hAnsi="Cambria" w:cs="Cambria"/>
          <w:lang w:val="es-GT"/>
        </w:rPr>
      </w:pPr>
    </w:p>
    <w:p w14:paraId="498D32B7" w14:textId="2DA18421"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 xml:space="preserve">Otra especie frecuente en este estudio fue </w:t>
      </w:r>
      <w:r w:rsidRPr="00D63B67">
        <w:rPr>
          <w:rFonts w:ascii="Cambria" w:eastAsia="Cambria" w:hAnsi="Cambria" w:cs="Cambria"/>
          <w:i/>
          <w:lang w:val="es-GT"/>
        </w:rPr>
        <w:t>Lu.</w:t>
      </w:r>
      <w:r w:rsidR="00111778" w:rsidRPr="00600D55">
        <w:rPr>
          <w:rFonts w:ascii="Cambria" w:eastAsia="Cambria" w:hAnsi="Cambria" w:cs="Cambria"/>
          <w:i/>
          <w:lang w:val="es-GT"/>
        </w:rPr>
        <w:t xml:space="preserve"> c</w:t>
      </w:r>
      <w:r w:rsidRPr="00D63B67">
        <w:rPr>
          <w:rFonts w:ascii="Cambria" w:eastAsia="Cambria" w:hAnsi="Cambria" w:cs="Cambria"/>
          <w:i/>
          <w:lang w:val="es-GT"/>
        </w:rPr>
        <w:t>ruciata</w:t>
      </w:r>
      <w:r w:rsidRPr="00D63B67">
        <w:rPr>
          <w:rFonts w:ascii="Cambria" w:eastAsia="Cambria" w:hAnsi="Cambria" w:cs="Cambria"/>
          <w:lang w:val="es-GT"/>
        </w:rPr>
        <w:t xml:space="preserve">, uno de los vectores de </w:t>
      </w:r>
      <w:r w:rsidRPr="00D63B67">
        <w:rPr>
          <w:rFonts w:ascii="Cambria" w:eastAsia="Cambria" w:hAnsi="Cambria" w:cs="Cambria"/>
          <w:i/>
          <w:lang w:val="es-GT"/>
        </w:rPr>
        <w:t>L. (L.) mexicana</w:t>
      </w:r>
      <w:r w:rsidRPr="00D63B67">
        <w:rPr>
          <w:rFonts w:ascii="Cambria" w:eastAsia="Cambria" w:hAnsi="Cambria" w:cs="Cambria"/>
          <w:lang w:val="es-GT"/>
        </w:rPr>
        <w:t xml:space="preserve">. Esta especie altamente antropofílica, descrita por primera vez en Guatemala (39, 40), es un vector sospechoso de </w:t>
      </w:r>
      <w:r w:rsidRPr="00D63B67">
        <w:rPr>
          <w:rFonts w:ascii="Cambria" w:eastAsia="Cambria" w:hAnsi="Cambria" w:cs="Cambria"/>
          <w:i/>
          <w:lang w:val="es-GT"/>
        </w:rPr>
        <w:t>Leishmania</w:t>
      </w:r>
      <w:r w:rsidRPr="00D63B67">
        <w:rPr>
          <w:rFonts w:ascii="Cambria" w:eastAsia="Cambria" w:hAnsi="Cambria" w:cs="Cambria"/>
          <w:lang w:val="es-GT"/>
        </w:rPr>
        <w:t xml:space="preserve"> en Nicaragua y Belice (41) y un vector confirmado en México (42). También es muy adaptable; es decir </w:t>
      </w:r>
      <w:r w:rsidR="00FC0592" w:rsidRPr="00600D55">
        <w:rPr>
          <w:rFonts w:ascii="Cambria" w:eastAsia="Cambria" w:hAnsi="Cambria" w:cs="Cambria"/>
          <w:lang w:val="es-GT"/>
        </w:rPr>
        <w:t>que, su</w:t>
      </w:r>
      <w:r w:rsidRPr="00D63B67">
        <w:rPr>
          <w:rFonts w:ascii="Cambria" w:eastAsia="Cambria" w:hAnsi="Cambria" w:cs="Cambria"/>
          <w:lang w:val="es-GT"/>
        </w:rPr>
        <w:t xml:space="preserve"> distribución se se ha registrado en sistemas agrícolas, peri</w:t>
      </w:r>
      <w:r w:rsidR="00FC0592" w:rsidRPr="00600D55">
        <w:rPr>
          <w:rFonts w:ascii="Cambria" w:eastAsia="Cambria" w:hAnsi="Cambria" w:cs="Cambria"/>
          <w:lang w:val="es-GT"/>
        </w:rPr>
        <w:t>-</w:t>
      </w:r>
      <w:r w:rsidRPr="00D63B67">
        <w:rPr>
          <w:rFonts w:ascii="Cambria" w:eastAsia="Cambria" w:hAnsi="Cambria" w:cs="Cambria"/>
          <w:lang w:val="es-GT"/>
        </w:rPr>
        <w:t xml:space="preserve">domicilios y entornos domésticos, e incluso en zonas urbanas (43). Nuestro estudio ilustró esta adaptación, ya que nuestros sitios de muestreo incluían casas rurales en el borde o dentro del bosque con plantaciones agrícolas cercanas. En algunos casos, las plantaciones de cardamomo se encontraban dentro de bosques naturales. Sin embargo, aunque la competencia vectorial de </w:t>
      </w:r>
      <w:r w:rsidRPr="00D63B67">
        <w:rPr>
          <w:rFonts w:ascii="Cambria" w:eastAsia="Cambria" w:hAnsi="Cambria" w:cs="Cambria"/>
          <w:i/>
          <w:lang w:val="es-GT"/>
        </w:rPr>
        <w:t xml:space="preserve">Lu. cruciata </w:t>
      </w:r>
      <w:r w:rsidRPr="00D63B67">
        <w:rPr>
          <w:rFonts w:ascii="Cambria" w:eastAsia="Cambria" w:hAnsi="Cambria" w:cs="Cambria"/>
          <w:lang w:val="es-GT"/>
        </w:rPr>
        <w:t xml:space="preserve">para </w:t>
      </w:r>
      <w:r w:rsidRPr="00D63B67">
        <w:rPr>
          <w:rFonts w:ascii="Cambria" w:eastAsia="Cambria" w:hAnsi="Cambria" w:cs="Cambria"/>
          <w:i/>
          <w:lang w:val="es-GT"/>
        </w:rPr>
        <w:t xml:space="preserve">L. (L.) mexicana </w:t>
      </w:r>
      <w:r w:rsidRPr="00D63B67">
        <w:rPr>
          <w:rFonts w:ascii="Cambria" w:eastAsia="Cambria" w:hAnsi="Cambria" w:cs="Cambria"/>
          <w:lang w:val="es-GT"/>
        </w:rPr>
        <w:t xml:space="preserve">es bien conocida (41), su competencia para las especies de parásitos más prevalentes en este estudio no </w:t>
      </w:r>
      <w:r w:rsidR="001C4105" w:rsidRPr="00600D55">
        <w:rPr>
          <w:rFonts w:ascii="Cambria" w:eastAsia="Cambria" w:hAnsi="Cambria" w:cs="Cambria"/>
          <w:lang w:val="es-GT"/>
        </w:rPr>
        <w:t>es conocida</w:t>
      </w:r>
      <w:r w:rsidRPr="00D63B67">
        <w:rPr>
          <w:rFonts w:ascii="Cambria" w:eastAsia="Cambria" w:hAnsi="Cambria" w:cs="Cambria"/>
          <w:lang w:val="es-GT"/>
        </w:rPr>
        <w:t xml:space="preserve">. A pesar de no encontrar ninguna </w:t>
      </w:r>
      <w:r w:rsidRPr="00D63B67">
        <w:rPr>
          <w:rFonts w:ascii="Cambria" w:eastAsia="Cambria" w:hAnsi="Cambria" w:cs="Cambria"/>
          <w:i/>
          <w:lang w:val="es-GT"/>
        </w:rPr>
        <w:t>Lu. cruciata</w:t>
      </w:r>
      <w:r w:rsidRPr="00D63B67">
        <w:rPr>
          <w:rFonts w:ascii="Cambria" w:eastAsia="Cambria" w:hAnsi="Cambria" w:cs="Cambria"/>
          <w:lang w:val="es-GT"/>
        </w:rPr>
        <w:t xml:space="preserve"> con ADN de </w:t>
      </w:r>
      <w:r w:rsidRPr="00D63B67">
        <w:rPr>
          <w:rFonts w:ascii="Cambria" w:eastAsia="Cambria" w:hAnsi="Cambria" w:cs="Cambria"/>
          <w:i/>
          <w:lang w:val="es-GT"/>
        </w:rPr>
        <w:t>Leishmania</w:t>
      </w:r>
      <w:r w:rsidRPr="00D63B67">
        <w:rPr>
          <w:rFonts w:ascii="Cambria" w:eastAsia="Cambria" w:hAnsi="Cambria" w:cs="Cambria"/>
          <w:lang w:val="es-GT"/>
        </w:rPr>
        <w:t xml:space="preserve"> en nuestro estudio, esta especie puede desempeñar un papel importante en la transmisión de </w:t>
      </w:r>
      <w:r w:rsidRPr="00D63B67">
        <w:rPr>
          <w:rFonts w:ascii="Cambria" w:eastAsia="Cambria" w:hAnsi="Cambria" w:cs="Cambria"/>
          <w:i/>
          <w:lang w:val="es-GT"/>
        </w:rPr>
        <w:t xml:space="preserve">L. (L.) mexicana </w:t>
      </w:r>
      <w:r w:rsidRPr="00D63B67">
        <w:rPr>
          <w:rFonts w:ascii="Cambria" w:eastAsia="Cambria" w:hAnsi="Cambria" w:cs="Cambria"/>
          <w:lang w:val="es-GT"/>
        </w:rPr>
        <w:t xml:space="preserve">si se introduce en la zona. </w:t>
      </w:r>
      <w:r w:rsidRPr="00D63B67">
        <w:rPr>
          <w:rFonts w:ascii="Cambria" w:eastAsia="Cambria" w:hAnsi="Cambria" w:cs="Cambria"/>
          <w:i/>
          <w:lang w:val="es-GT"/>
        </w:rPr>
        <w:t>Bichromomyia olmeca</w:t>
      </w:r>
      <w:r w:rsidRPr="00D63B67">
        <w:rPr>
          <w:rFonts w:ascii="Cambria" w:eastAsia="Cambria" w:hAnsi="Cambria" w:cs="Cambria"/>
          <w:lang w:val="es-GT"/>
        </w:rPr>
        <w:t xml:space="preserve"> es otra especie de relevancia epidemiológica como principal vector de </w:t>
      </w:r>
      <w:r w:rsidRPr="00D63B67">
        <w:rPr>
          <w:rFonts w:ascii="Cambria" w:eastAsia="Cambria" w:hAnsi="Cambria" w:cs="Cambria"/>
          <w:i/>
          <w:lang w:val="es-GT"/>
        </w:rPr>
        <w:t xml:space="preserve">L. (L.) mexicana </w:t>
      </w:r>
      <w:r w:rsidRPr="00D63B67">
        <w:rPr>
          <w:rFonts w:ascii="Cambria" w:eastAsia="Cambria" w:hAnsi="Cambria" w:cs="Cambria"/>
          <w:lang w:val="es-GT"/>
        </w:rPr>
        <w:t>(42, 44); sin embargo, debido a que solo recolectamos un espécimen, poco se puede decir sobre su posible papel en el mantenimiento de LC en el área.</w:t>
      </w:r>
    </w:p>
    <w:p w14:paraId="48DF624F" w14:textId="77777777" w:rsidR="00274B02" w:rsidRPr="00D63B67" w:rsidRDefault="00274B02">
      <w:pPr>
        <w:spacing w:line="360" w:lineRule="auto"/>
        <w:jc w:val="both"/>
        <w:rPr>
          <w:rFonts w:ascii="Cambria" w:eastAsia="Cambria" w:hAnsi="Cambria" w:cs="Cambria"/>
          <w:lang w:val="es-GT"/>
        </w:rPr>
      </w:pPr>
    </w:p>
    <w:p w14:paraId="3CCB43A5" w14:textId="378EA02E"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 xml:space="preserve">En cuanto a la preferencia de </w:t>
      </w:r>
      <w:r w:rsidR="009C21A9" w:rsidRPr="00600D55">
        <w:rPr>
          <w:rFonts w:ascii="Cambria" w:eastAsia="Cambria" w:hAnsi="Cambria" w:cs="Cambria"/>
          <w:lang w:val="es-GT"/>
        </w:rPr>
        <w:t>fuent</w:t>
      </w:r>
      <w:r w:rsidR="00130894">
        <w:rPr>
          <w:rFonts w:ascii="Cambria" w:eastAsia="Cambria" w:hAnsi="Cambria" w:cs="Cambria"/>
          <w:lang w:val="es-GT"/>
        </w:rPr>
        <w:t>e</w:t>
      </w:r>
      <w:r w:rsidR="009C21A9" w:rsidRPr="00600D55">
        <w:rPr>
          <w:rFonts w:ascii="Cambria" w:eastAsia="Cambria" w:hAnsi="Cambria" w:cs="Cambria"/>
          <w:lang w:val="es-GT"/>
        </w:rPr>
        <w:t xml:space="preserve">s de </w:t>
      </w:r>
      <w:r w:rsidRPr="00D63B67">
        <w:rPr>
          <w:rFonts w:ascii="Cambria" w:eastAsia="Cambria" w:hAnsi="Cambria" w:cs="Cambria"/>
          <w:lang w:val="es-GT"/>
        </w:rPr>
        <w:t xml:space="preserve">alimentación, se detectaron rastros de sangre porcina y humana en el abdomen de especímenes de </w:t>
      </w:r>
      <w:r w:rsidRPr="00D63B67">
        <w:rPr>
          <w:rFonts w:ascii="Cambria" w:eastAsia="Cambria" w:hAnsi="Cambria" w:cs="Cambria"/>
          <w:i/>
          <w:lang w:val="es-GT"/>
        </w:rPr>
        <w:t>Ny. ylephiletor</w:t>
      </w:r>
      <w:r w:rsidRPr="00D63B67">
        <w:rPr>
          <w:rFonts w:ascii="Cambria" w:eastAsia="Cambria" w:hAnsi="Cambria" w:cs="Cambria"/>
          <w:lang w:val="es-GT"/>
        </w:rPr>
        <w:t xml:space="preserve">. </w:t>
      </w:r>
      <w:r w:rsidR="00255C36" w:rsidRPr="00600D55">
        <w:rPr>
          <w:rFonts w:ascii="Cambria" w:eastAsia="Cambria" w:hAnsi="Cambria" w:cs="Cambria"/>
          <w:lang w:val="es-GT"/>
        </w:rPr>
        <w:t xml:space="preserve">Varios estudios </w:t>
      </w:r>
      <w:r w:rsidRPr="00D63B67">
        <w:rPr>
          <w:rFonts w:ascii="Cambria" w:eastAsia="Cambria" w:hAnsi="Cambria" w:cs="Cambria"/>
          <w:lang w:val="es-GT"/>
        </w:rPr>
        <w:t xml:space="preserve">han planteado la hipótesis de que esta especie selecciona huéspedes vertebrados en función de su disponibilidad y abundancia (32). Las hembras </w:t>
      </w:r>
      <w:r w:rsidRPr="00D63B67">
        <w:rPr>
          <w:rFonts w:ascii="Cambria" w:eastAsia="Cambria" w:hAnsi="Cambria" w:cs="Cambria"/>
          <w:i/>
          <w:lang w:val="es-GT"/>
        </w:rPr>
        <w:t>Ny. ylephiletor</w:t>
      </w:r>
      <w:r w:rsidRPr="00D63B67">
        <w:rPr>
          <w:rFonts w:ascii="Cambria" w:eastAsia="Cambria" w:hAnsi="Cambria" w:cs="Cambria"/>
          <w:lang w:val="es-GT"/>
        </w:rPr>
        <w:t xml:space="preserve"> han mostrado una amplia gama de selección de huéspedes: se han encontrado rastros de 30 familias diferentes de mamíferos, aves, reptiles y anfibios en sus perfiles de alimentación de hospedadores, incluida una alta prevalencia de perezosos (37, 45), lo que sugiere un comportamiento </w:t>
      </w:r>
      <w:r w:rsidR="00B70A78" w:rsidRPr="00600D55">
        <w:rPr>
          <w:rFonts w:ascii="Cambria" w:eastAsia="Cambria" w:hAnsi="Cambria" w:cs="Cambria"/>
          <w:lang w:val="es-GT"/>
        </w:rPr>
        <w:t>de alimentación fuera de las viviendas</w:t>
      </w:r>
      <w:r w:rsidRPr="00D63B67">
        <w:rPr>
          <w:rFonts w:ascii="Cambria" w:eastAsia="Cambria" w:hAnsi="Cambria" w:cs="Cambria"/>
          <w:lang w:val="es-GT"/>
        </w:rPr>
        <w:t xml:space="preserve">. Aunque no hay un registro oficial </w:t>
      </w:r>
      <w:r w:rsidRPr="00D63B67">
        <w:rPr>
          <w:rFonts w:ascii="Cambria" w:eastAsia="Cambria" w:hAnsi="Cambria" w:cs="Cambria"/>
          <w:lang w:val="es-GT"/>
        </w:rPr>
        <w:lastRenderedPageBreak/>
        <w:t xml:space="preserve">de la abundancia de hospederos </w:t>
      </w:r>
      <w:r w:rsidR="00973D7E" w:rsidRPr="00600D55">
        <w:rPr>
          <w:rFonts w:ascii="Cambria" w:eastAsia="Cambria" w:hAnsi="Cambria" w:cs="Cambria"/>
          <w:lang w:val="es-GT"/>
        </w:rPr>
        <w:t xml:space="preserve">vertebrados </w:t>
      </w:r>
      <w:r w:rsidRPr="00D63B67">
        <w:rPr>
          <w:rFonts w:ascii="Cambria" w:eastAsia="Cambria" w:hAnsi="Cambria" w:cs="Cambria"/>
          <w:lang w:val="es-GT"/>
        </w:rPr>
        <w:t xml:space="preserve">en este estudio, de la gama de huéspedes no humanos disponibles en el área de estudio, los pollos y patos </w:t>
      </w:r>
      <w:r w:rsidR="00A242C9" w:rsidRPr="00600D55">
        <w:rPr>
          <w:rFonts w:ascii="Cambria" w:eastAsia="Cambria" w:hAnsi="Cambria" w:cs="Cambria"/>
          <w:lang w:val="es-GT"/>
        </w:rPr>
        <w:t>fueron</w:t>
      </w:r>
      <w:r w:rsidRPr="00D63B67">
        <w:rPr>
          <w:rFonts w:ascii="Cambria" w:eastAsia="Cambria" w:hAnsi="Cambria" w:cs="Cambria"/>
          <w:lang w:val="es-GT"/>
        </w:rPr>
        <w:t xml:space="preserve"> </w:t>
      </w:r>
      <w:r w:rsidR="00130894">
        <w:rPr>
          <w:rFonts w:ascii="Cambria" w:eastAsia="Cambria" w:hAnsi="Cambria" w:cs="Cambria"/>
          <w:lang w:val="es-GT"/>
        </w:rPr>
        <w:t xml:space="preserve">los </w:t>
      </w:r>
      <w:r w:rsidRPr="00D63B67">
        <w:rPr>
          <w:rFonts w:ascii="Cambria" w:eastAsia="Cambria" w:hAnsi="Cambria" w:cs="Cambria"/>
          <w:lang w:val="es-GT"/>
        </w:rPr>
        <w:t>más notables, seguidos por los perros</w:t>
      </w:r>
      <w:r w:rsidR="007156A1" w:rsidRPr="00600D55">
        <w:rPr>
          <w:rFonts w:ascii="Cambria" w:eastAsia="Cambria" w:hAnsi="Cambria" w:cs="Cambria"/>
          <w:lang w:val="es-GT"/>
        </w:rPr>
        <w:t>.</w:t>
      </w:r>
      <w:r w:rsidRPr="00D63B67">
        <w:rPr>
          <w:rFonts w:ascii="Cambria" w:eastAsia="Cambria" w:hAnsi="Cambria" w:cs="Cambria"/>
          <w:lang w:val="es-GT"/>
        </w:rPr>
        <w:t xml:space="preserve"> Los cerdos fueron los </w:t>
      </w:r>
      <w:r w:rsidR="00130894">
        <w:rPr>
          <w:rFonts w:ascii="Cambria" w:eastAsia="Cambria" w:hAnsi="Cambria" w:cs="Cambria"/>
          <w:lang w:val="es-GT"/>
        </w:rPr>
        <w:t xml:space="preserve">que se observaron </w:t>
      </w:r>
      <w:r w:rsidRPr="00D63B67">
        <w:rPr>
          <w:rFonts w:ascii="Cambria" w:eastAsia="Cambria" w:hAnsi="Cambria" w:cs="Cambria"/>
          <w:lang w:val="es-GT"/>
        </w:rPr>
        <w:t xml:space="preserve">menos frecuentemente. </w:t>
      </w:r>
      <w:r w:rsidRPr="00D63B67">
        <w:rPr>
          <w:rFonts w:ascii="Cambria" w:eastAsia="Cambria" w:hAnsi="Cambria" w:cs="Cambria"/>
          <w:i/>
          <w:lang w:val="es-GT"/>
        </w:rPr>
        <w:t>Ny. ylephiletor</w:t>
      </w:r>
      <w:r w:rsidRPr="00D63B67">
        <w:rPr>
          <w:rFonts w:ascii="Cambria" w:eastAsia="Cambria" w:hAnsi="Cambria" w:cs="Cambria"/>
          <w:lang w:val="es-GT"/>
        </w:rPr>
        <w:t xml:space="preserve"> también exhibe una alta afinidad por la sangre humana, como se ve en las </w:t>
      </w:r>
      <w:r w:rsidR="00130894">
        <w:rPr>
          <w:rFonts w:ascii="Cambria" w:eastAsia="Cambria" w:hAnsi="Cambria" w:cs="Cambria"/>
          <w:lang w:val="es-GT"/>
        </w:rPr>
        <w:t>colectas con atrayente humano</w:t>
      </w:r>
      <w:r w:rsidR="00130894" w:rsidRPr="00D63B67">
        <w:rPr>
          <w:rFonts w:ascii="Cambria" w:eastAsia="Cambria" w:hAnsi="Cambria" w:cs="Cambria"/>
          <w:lang w:val="es-GT"/>
        </w:rPr>
        <w:t xml:space="preserve"> </w:t>
      </w:r>
      <w:r w:rsidRPr="00D63B67">
        <w:rPr>
          <w:rFonts w:ascii="Cambria" w:eastAsia="Cambria" w:hAnsi="Cambria" w:cs="Cambria"/>
          <w:lang w:val="es-GT"/>
        </w:rPr>
        <w:t xml:space="preserve">de Guatemala y Costa Rica (28, 33). La presencia en </w:t>
      </w:r>
      <w:r w:rsidR="003360C3" w:rsidRPr="00600D55">
        <w:rPr>
          <w:rFonts w:ascii="Cambria" w:eastAsia="Cambria" w:hAnsi="Cambria" w:cs="Cambria"/>
          <w:lang w:val="es-GT"/>
        </w:rPr>
        <w:t>el interior de la vivienda</w:t>
      </w:r>
      <w:r w:rsidR="003360C3" w:rsidRPr="00D63B67">
        <w:rPr>
          <w:rFonts w:ascii="Cambria" w:eastAsia="Cambria" w:hAnsi="Cambria" w:cs="Cambria"/>
          <w:lang w:val="es-GT"/>
        </w:rPr>
        <w:t xml:space="preserve"> </w:t>
      </w:r>
      <w:r w:rsidRPr="00D63B67">
        <w:rPr>
          <w:rFonts w:ascii="Cambria" w:eastAsia="Cambria" w:hAnsi="Cambria" w:cs="Cambria"/>
          <w:lang w:val="es-GT"/>
        </w:rPr>
        <w:t xml:space="preserve">y el comportamiento alimentario oportunista de </w:t>
      </w:r>
      <w:r w:rsidRPr="00D63B67">
        <w:rPr>
          <w:rFonts w:ascii="Cambria" w:eastAsia="Cambria" w:hAnsi="Cambria" w:cs="Cambria"/>
          <w:i/>
          <w:lang w:val="es-GT"/>
        </w:rPr>
        <w:t xml:space="preserve">Ny. </w:t>
      </w:r>
      <w:r w:rsidR="003360C3" w:rsidRPr="00600D55">
        <w:rPr>
          <w:rFonts w:ascii="Cambria" w:eastAsia="Cambria" w:hAnsi="Cambria" w:cs="Cambria"/>
          <w:i/>
          <w:lang w:val="es-GT"/>
        </w:rPr>
        <w:t xml:space="preserve">ylephiletor </w:t>
      </w:r>
      <w:r w:rsidR="003360C3" w:rsidRPr="00600D55">
        <w:rPr>
          <w:rFonts w:ascii="Cambria" w:eastAsia="Cambria" w:hAnsi="Cambria" w:cs="Cambria"/>
          <w:lang w:val="es-GT"/>
        </w:rPr>
        <w:t>aumenta</w:t>
      </w:r>
      <w:r w:rsidRPr="00D63B67">
        <w:rPr>
          <w:rFonts w:ascii="Cambria" w:eastAsia="Cambria" w:hAnsi="Cambria" w:cs="Cambria"/>
          <w:lang w:val="es-GT"/>
        </w:rPr>
        <w:t xml:space="preserve"> el riesgo de transmisión de parásitos a humanos y animales domésticos (46, 47). La bionomía de esta especie debe investigarse más a fondo durante un año completo para comprender mejor los determinantes ecológicos y la dinámica estacional de la transmisión de</w:t>
      </w:r>
      <w:r w:rsidR="00130894">
        <w:rPr>
          <w:rFonts w:ascii="Cambria" w:eastAsia="Cambria" w:hAnsi="Cambria" w:cs="Cambria"/>
          <w:lang w:val="es-GT"/>
        </w:rPr>
        <w:t xml:space="preserve"> la</w:t>
      </w:r>
      <w:r w:rsidRPr="00D63B67">
        <w:rPr>
          <w:rFonts w:ascii="Cambria" w:eastAsia="Cambria" w:hAnsi="Cambria" w:cs="Cambria"/>
          <w:lang w:val="es-GT"/>
        </w:rPr>
        <w:t xml:space="preserve"> LC.</w:t>
      </w:r>
    </w:p>
    <w:p w14:paraId="5CEEEDB4" w14:textId="77777777" w:rsidR="00274B02" w:rsidRPr="00D63B67" w:rsidRDefault="00274B02">
      <w:pPr>
        <w:spacing w:line="360" w:lineRule="auto"/>
        <w:jc w:val="both"/>
        <w:rPr>
          <w:rFonts w:ascii="Cambria" w:eastAsia="Cambria" w:hAnsi="Cambria" w:cs="Cambria"/>
          <w:lang w:val="es-GT"/>
        </w:rPr>
      </w:pPr>
    </w:p>
    <w:p w14:paraId="5521E749" w14:textId="08D8F969"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 xml:space="preserve">La presencia de ADN de </w:t>
      </w:r>
      <w:r w:rsidRPr="00D63B67">
        <w:rPr>
          <w:rFonts w:ascii="Cambria" w:eastAsia="Cambria" w:hAnsi="Cambria" w:cs="Cambria"/>
          <w:i/>
          <w:lang w:val="es-GT"/>
        </w:rPr>
        <w:t xml:space="preserve">Leishmania </w:t>
      </w:r>
      <w:r w:rsidR="00AB6086" w:rsidRPr="00600D55">
        <w:rPr>
          <w:rFonts w:ascii="Cambria" w:eastAsia="Cambria" w:hAnsi="Cambria" w:cs="Cambria"/>
          <w:lang w:val="es-GT"/>
        </w:rPr>
        <w:t xml:space="preserve">en </w:t>
      </w:r>
      <w:r w:rsidRPr="00D63B67">
        <w:rPr>
          <w:rFonts w:ascii="Cambria" w:eastAsia="Cambria" w:hAnsi="Cambria" w:cs="Cambria"/>
          <w:lang w:val="es-GT"/>
        </w:rPr>
        <w:t xml:space="preserve">diferentes géneros y especies de flebótomos </w:t>
      </w:r>
      <w:r w:rsidR="00C219B0" w:rsidRPr="00600D55">
        <w:rPr>
          <w:rFonts w:ascii="Cambria" w:eastAsia="Cambria" w:hAnsi="Cambria" w:cs="Cambria"/>
          <w:lang w:val="es-GT"/>
        </w:rPr>
        <w:t>muestra</w:t>
      </w:r>
      <w:r w:rsidR="00C219B0" w:rsidRPr="00D63B67">
        <w:rPr>
          <w:rFonts w:ascii="Cambria" w:eastAsia="Cambria" w:hAnsi="Cambria" w:cs="Cambria"/>
          <w:lang w:val="es-GT"/>
        </w:rPr>
        <w:t xml:space="preserve"> </w:t>
      </w:r>
      <w:r w:rsidRPr="00D63B67">
        <w:rPr>
          <w:rFonts w:ascii="Cambria" w:eastAsia="Cambria" w:hAnsi="Cambria" w:cs="Cambria"/>
          <w:lang w:val="es-GT"/>
        </w:rPr>
        <w:t xml:space="preserve">una interacción entre estos actores en el ciclo de transmisión. La presencia </w:t>
      </w:r>
      <w:r w:rsidR="008A61D0" w:rsidRPr="00600D55">
        <w:rPr>
          <w:rFonts w:ascii="Cambria" w:eastAsia="Cambria" w:hAnsi="Cambria" w:cs="Cambria"/>
          <w:lang w:val="es-GT"/>
        </w:rPr>
        <w:t>de ADN</w:t>
      </w:r>
      <w:r w:rsidRPr="00D63B67">
        <w:rPr>
          <w:rFonts w:ascii="Cambria" w:eastAsia="Cambria" w:hAnsi="Cambria" w:cs="Cambria"/>
          <w:lang w:val="es-GT"/>
        </w:rPr>
        <w:t xml:space="preserve"> de </w:t>
      </w:r>
      <w:r w:rsidRPr="00D63B67">
        <w:rPr>
          <w:rFonts w:ascii="Cambria" w:eastAsia="Cambria" w:hAnsi="Cambria" w:cs="Cambria"/>
          <w:i/>
          <w:lang w:val="es-GT"/>
        </w:rPr>
        <w:t>Leishmania</w:t>
      </w:r>
      <w:r w:rsidRPr="00D63B67">
        <w:rPr>
          <w:rFonts w:ascii="Cambria" w:eastAsia="Cambria" w:hAnsi="Cambria" w:cs="Cambria"/>
          <w:lang w:val="es-GT"/>
        </w:rPr>
        <w:t xml:space="preserve"> ha sido reportad</w:t>
      </w:r>
      <w:r w:rsidR="00130894">
        <w:rPr>
          <w:rFonts w:ascii="Cambria" w:eastAsia="Cambria" w:hAnsi="Cambria" w:cs="Cambria"/>
          <w:lang w:val="es-GT"/>
        </w:rPr>
        <w:t>a</w:t>
      </w:r>
      <w:r w:rsidRPr="00D63B67">
        <w:rPr>
          <w:rFonts w:ascii="Cambria" w:eastAsia="Cambria" w:hAnsi="Cambria" w:cs="Cambria"/>
          <w:lang w:val="es-GT"/>
        </w:rPr>
        <w:t xml:space="preserve"> previamente en los géneros </w:t>
      </w:r>
      <w:r w:rsidRPr="00D63B67">
        <w:rPr>
          <w:rFonts w:ascii="Cambria" w:eastAsia="Cambria" w:hAnsi="Cambria" w:cs="Cambria"/>
          <w:i/>
          <w:lang w:val="es-GT"/>
        </w:rPr>
        <w:t xml:space="preserve">Brumptomyia </w:t>
      </w:r>
      <w:r w:rsidRPr="00D63B67">
        <w:rPr>
          <w:rFonts w:ascii="Cambria" w:eastAsia="Cambria" w:hAnsi="Cambria" w:cs="Cambria"/>
          <w:lang w:val="es-GT"/>
        </w:rPr>
        <w:t xml:space="preserve">y </w:t>
      </w:r>
      <w:r w:rsidRPr="00D63B67">
        <w:rPr>
          <w:rFonts w:ascii="Cambria" w:eastAsia="Cambria" w:hAnsi="Cambria" w:cs="Cambria"/>
          <w:i/>
          <w:lang w:val="es-GT"/>
        </w:rPr>
        <w:t xml:space="preserve">Dampfomyia </w:t>
      </w:r>
      <w:r w:rsidRPr="00D63B67">
        <w:rPr>
          <w:rFonts w:ascii="Cambria" w:eastAsia="Cambria" w:hAnsi="Cambria" w:cs="Cambria"/>
          <w:lang w:val="es-GT"/>
        </w:rPr>
        <w:t xml:space="preserve">(48), pero no se ha documentado ningún papel de estos géneros en la transmisión de parásitos </w:t>
      </w:r>
      <w:r w:rsidR="00130894">
        <w:rPr>
          <w:rFonts w:ascii="Cambria" w:eastAsia="Cambria" w:hAnsi="Cambria" w:cs="Cambria"/>
          <w:lang w:val="es-GT"/>
        </w:rPr>
        <w:t xml:space="preserve">a </w:t>
      </w:r>
      <w:r w:rsidRPr="00D63B67">
        <w:rPr>
          <w:rFonts w:ascii="Cambria" w:eastAsia="Cambria" w:hAnsi="Cambria" w:cs="Cambria"/>
          <w:lang w:val="es-GT"/>
        </w:rPr>
        <w:t>humanos (49).</w:t>
      </w:r>
    </w:p>
    <w:p w14:paraId="1F59435F" w14:textId="77777777" w:rsidR="00274B02" w:rsidRPr="00D63B67" w:rsidRDefault="00274B02">
      <w:pPr>
        <w:spacing w:line="360" w:lineRule="auto"/>
        <w:jc w:val="both"/>
        <w:rPr>
          <w:rFonts w:ascii="Cambria" w:eastAsia="Cambria" w:hAnsi="Cambria" w:cs="Cambria"/>
          <w:lang w:val="es-GT"/>
        </w:rPr>
      </w:pPr>
    </w:p>
    <w:p w14:paraId="3E7A6183" w14:textId="06E4D3D7" w:rsidR="00274B02" w:rsidRPr="00D63B67" w:rsidRDefault="00941F69">
      <w:pPr>
        <w:spacing w:line="360" w:lineRule="auto"/>
        <w:jc w:val="both"/>
        <w:rPr>
          <w:rFonts w:ascii="Cambria" w:eastAsia="Cambria" w:hAnsi="Cambria" w:cs="Cambria"/>
          <w:b/>
          <w:lang w:val="es-GT"/>
        </w:rPr>
      </w:pPr>
      <w:r w:rsidRPr="00D63B67">
        <w:rPr>
          <w:rFonts w:ascii="Cambria" w:eastAsia="Cambria" w:hAnsi="Cambria" w:cs="Cambria"/>
          <w:b/>
          <w:lang w:val="es-GT"/>
        </w:rPr>
        <w:t xml:space="preserve">Especies </w:t>
      </w:r>
      <w:r w:rsidR="00130894">
        <w:rPr>
          <w:rFonts w:ascii="Cambria" w:eastAsia="Cambria" w:hAnsi="Cambria" w:cs="Cambria"/>
          <w:b/>
          <w:lang w:val="es-GT"/>
        </w:rPr>
        <w:t>de parásitos</w:t>
      </w:r>
    </w:p>
    <w:p w14:paraId="77FBBBCC" w14:textId="3823B456"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 xml:space="preserve">La historia natural de </w:t>
      </w:r>
      <w:r w:rsidRPr="00D63B67">
        <w:rPr>
          <w:rFonts w:ascii="Cambria" w:eastAsia="Cambria" w:hAnsi="Cambria" w:cs="Cambria"/>
          <w:i/>
          <w:lang w:val="es-GT"/>
        </w:rPr>
        <w:t>L. (V.) braziliensis</w:t>
      </w:r>
      <w:r w:rsidRPr="00D63B67">
        <w:rPr>
          <w:rFonts w:ascii="Cambria" w:eastAsia="Cambria" w:hAnsi="Cambria" w:cs="Cambria"/>
          <w:lang w:val="es-GT"/>
        </w:rPr>
        <w:t xml:space="preserve"> y </w:t>
      </w:r>
      <w:r w:rsidRPr="00D63B67">
        <w:rPr>
          <w:rFonts w:ascii="Cambria" w:eastAsia="Cambria" w:hAnsi="Cambria" w:cs="Cambria"/>
          <w:i/>
          <w:lang w:val="es-GT"/>
        </w:rPr>
        <w:t xml:space="preserve">L. (L.) mexicana </w:t>
      </w:r>
      <w:r w:rsidRPr="00D63B67">
        <w:rPr>
          <w:rFonts w:ascii="Cambria" w:eastAsia="Cambria" w:hAnsi="Cambria" w:cs="Cambria"/>
          <w:lang w:val="es-GT"/>
        </w:rPr>
        <w:t xml:space="preserve">ha sido ampliamente </w:t>
      </w:r>
      <w:r w:rsidR="0020699F" w:rsidRPr="00D63B67">
        <w:rPr>
          <w:rFonts w:ascii="Cambria" w:eastAsia="Cambria" w:hAnsi="Cambria" w:cs="Cambria"/>
          <w:lang w:val="es-GT"/>
        </w:rPr>
        <w:t>estudiad</w:t>
      </w:r>
      <w:r w:rsidR="0020699F" w:rsidRPr="00600D55">
        <w:rPr>
          <w:rFonts w:ascii="Cambria" w:eastAsia="Cambria" w:hAnsi="Cambria" w:cs="Cambria"/>
          <w:lang w:val="es-GT"/>
        </w:rPr>
        <w:t>a</w:t>
      </w:r>
      <w:r w:rsidR="0020699F" w:rsidRPr="00D63B67">
        <w:rPr>
          <w:rFonts w:ascii="Cambria" w:eastAsia="Cambria" w:hAnsi="Cambria" w:cs="Cambria"/>
          <w:lang w:val="es-GT"/>
        </w:rPr>
        <w:t xml:space="preserve"> </w:t>
      </w:r>
      <w:r w:rsidRPr="00D63B67">
        <w:rPr>
          <w:rFonts w:ascii="Cambria" w:eastAsia="Cambria" w:hAnsi="Cambria" w:cs="Cambria"/>
          <w:lang w:val="es-GT"/>
        </w:rPr>
        <w:t xml:space="preserve">en Guatemala (7, 11) ya que estas han sido las especies más relevantes detectadas en zonas endémicas. Nuestros resultados muestran que la prevalencia de especies </w:t>
      </w:r>
      <w:r w:rsidR="00D82873" w:rsidRPr="00600D55">
        <w:rPr>
          <w:rFonts w:ascii="Cambria" w:eastAsia="Cambria" w:hAnsi="Cambria" w:cs="Cambria"/>
          <w:lang w:val="es-GT"/>
        </w:rPr>
        <w:t xml:space="preserve">de </w:t>
      </w:r>
      <w:r w:rsidR="00D82873" w:rsidRPr="00D63B67">
        <w:rPr>
          <w:rFonts w:ascii="Cambria" w:eastAsia="Cambria" w:hAnsi="Cambria" w:cs="Cambria"/>
          <w:i/>
          <w:lang w:val="es-GT"/>
        </w:rPr>
        <w:t>Leishmania</w:t>
      </w:r>
      <w:r w:rsidRPr="00D63B67">
        <w:rPr>
          <w:rFonts w:ascii="Cambria" w:eastAsia="Cambria" w:hAnsi="Cambria" w:cs="Cambria"/>
          <w:i/>
          <w:lang w:val="es-GT"/>
        </w:rPr>
        <w:t xml:space="preserve"> </w:t>
      </w:r>
      <w:r w:rsidRPr="00D63B67">
        <w:rPr>
          <w:rFonts w:ascii="Cambria" w:eastAsia="Cambria" w:hAnsi="Cambria" w:cs="Cambria"/>
          <w:lang w:val="es-GT"/>
        </w:rPr>
        <w:t xml:space="preserve">en Guatemala ha cambiado para incluir una mayor relevancia del complejo </w:t>
      </w:r>
      <w:r w:rsidRPr="00D63B67">
        <w:rPr>
          <w:rFonts w:ascii="Cambria" w:eastAsia="Cambria" w:hAnsi="Cambria" w:cs="Cambria"/>
          <w:i/>
          <w:lang w:val="es-GT"/>
        </w:rPr>
        <w:t>L. (V.) guyanensis</w:t>
      </w:r>
      <w:r w:rsidRPr="00D63B67">
        <w:rPr>
          <w:rFonts w:ascii="Cambria" w:eastAsia="Cambria" w:hAnsi="Cambria" w:cs="Cambria"/>
          <w:lang w:val="es-GT"/>
        </w:rPr>
        <w:t xml:space="preserve">. Esto apoya los hallazgos de Montalvo y sus colegas </w:t>
      </w:r>
      <w:r w:rsidR="004F2FD4" w:rsidRPr="00600D55">
        <w:rPr>
          <w:rFonts w:ascii="Cambria" w:eastAsia="Cambria" w:hAnsi="Cambria" w:cs="Cambria"/>
          <w:lang w:val="es-GT"/>
        </w:rPr>
        <w:t>con</w:t>
      </w:r>
      <w:r w:rsidRPr="00D63B67">
        <w:rPr>
          <w:rFonts w:ascii="Cambria" w:eastAsia="Cambria" w:hAnsi="Cambria" w:cs="Cambria"/>
          <w:lang w:val="es-GT"/>
        </w:rPr>
        <w:t xml:space="preserve"> muestras de Alta Verapaz, el departamento donde se encuentra nuestro sitio de estudio, pero el polimorfismo de longitud de fragmentos de restricción utilizado </w:t>
      </w:r>
      <w:r w:rsidR="00D021ED" w:rsidRPr="00600D55">
        <w:rPr>
          <w:rFonts w:ascii="Cambria" w:eastAsia="Cambria" w:hAnsi="Cambria" w:cs="Cambria"/>
          <w:lang w:val="es-GT"/>
        </w:rPr>
        <w:t>en el estudio de Montalvo</w:t>
      </w:r>
      <w:r w:rsidRPr="00D63B67">
        <w:rPr>
          <w:rFonts w:ascii="Cambria" w:eastAsia="Cambria" w:hAnsi="Cambria" w:cs="Cambria"/>
          <w:lang w:val="es-GT"/>
        </w:rPr>
        <w:t xml:space="preserve"> no diferenció entre </w:t>
      </w:r>
      <w:r w:rsidRPr="00D63B67">
        <w:rPr>
          <w:rFonts w:ascii="Cambria" w:eastAsia="Cambria" w:hAnsi="Cambria" w:cs="Cambria"/>
          <w:i/>
          <w:lang w:val="es-GT"/>
        </w:rPr>
        <w:t>L. (</w:t>
      </w:r>
      <w:r w:rsidR="009E436B" w:rsidRPr="00600D55">
        <w:rPr>
          <w:rFonts w:ascii="Cambria" w:eastAsia="Cambria" w:hAnsi="Cambria" w:cs="Cambria"/>
          <w:i/>
          <w:lang w:val="es-GT"/>
        </w:rPr>
        <w:t>L</w:t>
      </w:r>
      <w:r w:rsidRPr="00D63B67">
        <w:rPr>
          <w:rFonts w:ascii="Cambria" w:eastAsia="Cambria" w:hAnsi="Cambria" w:cs="Cambria"/>
          <w:i/>
          <w:lang w:val="es-GT"/>
        </w:rPr>
        <w:t>.) mexicana, L. (V.) guyanensis</w:t>
      </w:r>
      <w:r w:rsidRPr="00D63B67">
        <w:rPr>
          <w:rFonts w:ascii="Cambria" w:eastAsia="Cambria" w:hAnsi="Cambria" w:cs="Cambria"/>
          <w:lang w:val="es-GT"/>
        </w:rPr>
        <w:t xml:space="preserve">y </w:t>
      </w:r>
      <w:r w:rsidRPr="00D63B67">
        <w:rPr>
          <w:rFonts w:ascii="Cambria" w:eastAsia="Cambria" w:hAnsi="Cambria" w:cs="Cambria"/>
          <w:i/>
          <w:lang w:val="es-GT"/>
        </w:rPr>
        <w:t xml:space="preserve">L. (V.) panamensis </w:t>
      </w:r>
      <w:r w:rsidRPr="00D63B67">
        <w:rPr>
          <w:rFonts w:ascii="Cambria" w:eastAsia="Cambria" w:hAnsi="Cambria" w:cs="Cambria"/>
          <w:lang w:val="es-GT"/>
        </w:rPr>
        <w:t xml:space="preserve">(9). </w:t>
      </w:r>
      <w:r w:rsidR="00130894">
        <w:rPr>
          <w:rFonts w:ascii="Cambria" w:eastAsia="Cambria" w:hAnsi="Cambria" w:cs="Cambria"/>
          <w:lang w:val="es-GT"/>
        </w:rPr>
        <w:t>Nosotros utilizamos</w:t>
      </w:r>
      <w:r w:rsidRPr="00D63B67">
        <w:rPr>
          <w:rFonts w:ascii="Cambria" w:eastAsia="Cambria" w:hAnsi="Cambria" w:cs="Cambria"/>
          <w:lang w:val="es-GT"/>
        </w:rPr>
        <w:t xml:space="preserve"> la secuenciación para discriminar entre especies, pero no se encontró </w:t>
      </w:r>
      <w:r w:rsidRPr="00D63B67">
        <w:rPr>
          <w:rFonts w:ascii="Cambria" w:eastAsia="Cambria" w:hAnsi="Cambria" w:cs="Cambria"/>
          <w:i/>
          <w:lang w:val="es-GT"/>
        </w:rPr>
        <w:t>L. (L.) mexicana</w:t>
      </w:r>
      <w:r w:rsidRPr="00D63B67">
        <w:rPr>
          <w:rFonts w:ascii="Cambria" w:eastAsia="Cambria" w:hAnsi="Cambria" w:cs="Cambria"/>
          <w:lang w:val="es-GT"/>
        </w:rPr>
        <w:t xml:space="preserve"> en nuestras muestras. Curiosamente, la presentación clínica de la leishmaniasis no ha cambiado y no ha habido un aumento de casos </w:t>
      </w:r>
      <w:r w:rsidR="00130894">
        <w:rPr>
          <w:rFonts w:ascii="Cambria" w:eastAsia="Cambria" w:hAnsi="Cambria" w:cs="Cambria"/>
          <w:lang w:val="es-GT"/>
        </w:rPr>
        <w:t>de</w:t>
      </w:r>
      <w:r w:rsidRPr="00D63B67">
        <w:rPr>
          <w:rFonts w:ascii="Cambria" w:eastAsia="Cambria" w:hAnsi="Cambria" w:cs="Cambria"/>
          <w:lang w:val="es-GT"/>
        </w:rPr>
        <w:t xml:space="preserve"> </w:t>
      </w:r>
      <w:r w:rsidR="00AB4A91" w:rsidRPr="00600D55">
        <w:rPr>
          <w:rFonts w:ascii="Cambria" w:eastAsia="Cambria" w:hAnsi="Cambria" w:cs="Cambria"/>
          <w:lang w:val="es-GT"/>
        </w:rPr>
        <w:t>l</w:t>
      </w:r>
      <w:r w:rsidRPr="00D63B67">
        <w:rPr>
          <w:rFonts w:ascii="Cambria" w:eastAsia="Cambria" w:hAnsi="Cambria" w:cs="Cambria"/>
          <w:lang w:val="es-GT"/>
        </w:rPr>
        <w:t xml:space="preserve">eishmaniasis </w:t>
      </w:r>
      <w:r w:rsidR="008442D4" w:rsidRPr="00600D55">
        <w:rPr>
          <w:rFonts w:ascii="Cambria" w:eastAsia="Cambria" w:hAnsi="Cambria" w:cs="Cambria"/>
          <w:lang w:val="es-GT"/>
        </w:rPr>
        <w:t>mucocutánea,</w:t>
      </w:r>
      <w:r w:rsidRPr="00D63B67">
        <w:rPr>
          <w:rFonts w:ascii="Cambria" w:eastAsia="Cambria" w:hAnsi="Cambria" w:cs="Cambria"/>
          <w:lang w:val="es-GT"/>
        </w:rPr>
        <w:t xml:space="preserve"> a pesar de la alta prevalencia de diferentes especies del subgénero de </w:t>
      </w:r>
      <w:r w:rsidRPr="00D63B67">
        <w:rPr>
          <w:rFonts w:ascii="Cambria" w:eastAsia="Cambria" w:hAnsi="Cambria" w:cs="Cambria"/>
          <w:i/>
          <w:lang w:val="es-GT"/>
        </w:rPr>
        <w:t>Leishmania Viannia</w:t>
      </w:r>
      <w:r w:rsidRPr="00D63B67">
        <w:rPr>
          <w:rFonts w:ascii="Cambria" w:eastAsia="Cambria" w:hAnsi="Cambria" w:cs="Cambria"/>
          <w:lang w:val="es-GT"/>
        </w:rPr>
        <w:t>, que se asocian con esta forma de la enfermedad (50, 51).</w:t>
      </w:r>
    </w:p>
    <w:p w14:paraId="0F607FD1" w14:textId="77777777" w:rsidR="00274B02" w:rsidRPr="00D63B67" w:rsidRDefault="00274B02">
      <w:pPr>
        <w:spacing w:line="360" w:lineRule="auto"/>
        <w:jc w:val="both"/>
        <w:rPr>
          <w:rFonts w:ascii="Cambria" w:eastAsia="Cambria" w:hAnsi="Cambria" w:cs="Cambria"/>
          <w:lang w:val="es-GT"/>
        </w:rPr>
      </w:pPr>
    </w:p>
    <w:p w14:paraId="04142E66" w14:textId="77777777"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lastRenderedPageBreak/>
        <w:t xml:space="preserve">También encontramos </w:t>
      </w:r>
      <w:r w:rsidRPr="00D63B67">
        <w:rPr>
          <w:rFonts w:ascii="Cambria" w:eastAsia="Cambria" w:hAnsi="Cambria" w:cs="Cambria"/>
          <w:i/>
          <w:lang w:val="es-GT"/>
        </w:rPr>
        <w:t>L. (L.) infantum</w:t>
      </w:r>
      <w:r w:rsidRPr="00D63B67">
        <w:rPr>
          <w:rFonts w:ascii="Cambria" w:eastAsia="Cambria" w:hAnsi="Cambria" w:cs="Cambria"/>
          <w:lang w:val="es-GT"/>
        </w:rPr>
        <w:t xml:space="preserve"> en una lesión típica de LC en el pie de un paciente. Las lesiones cutáneas causadas por esta especie aún no han sido reportadas en Guatemala, pero son endémicas en la cuenca mediterránea (52); en América Central, la especie se asocia con LC atípica principalmente en Honduras (53) y Nicaragua (54). El paciente de nuestro estudio respondió bien al tratamiento estándar para LC, 20 mg/kg de antimoniales durante 20 días, proporcionado por el Ministerio de Salud (55). Se necesitan más estudios para describir la epidemiología y la distribución de la forma cutánea de </w:t>
      </w:r>
      <w:r w:rsidRPr="00D63B67">
        <w:rPr>
          <w:rFonts w:ascii="Cambria" w:eastAsia="Cambria" w:hAnsi="Cambria" w:cs="Cambria"/>
          <w:i/>
          <w:lang w:val="es-GT"/>
        </w:rPr>
        <w:t xml:space="preserve">L. (L.) infantum </w:t>
      </w:r>
      <w:r w:rsidRPr="00D63B67">
        <w:rPr>
          <w:rFonts w:ascii="Cambria" w:eastAsia="Cambria" w:hAnsi="Cambria" w:cs="Cambria"/>
          <w:lang w:val="es-GT"/>
        </w:rPr>
        <w:t>en Guatemala.</w:t>
      </w:r>
    </w:p>
    <w:p w14:paraId="1544BEBF" w14:textId="77777777" w:rsidR="00274B02" w:rsidRPr="00D63B67" w:rsidRDefault="00274B02">
      <w:pPr>
        <w:spacing w:line="360" w:lineRule="auto"/>
        <w:jc w:val="both"/>
        <w:rPr>
          <w:rFonts w:ascii="Cambria" w:eastAsia="Cambria" w:hAnsi="Cambria" w:cs="Cambria"/>
          <w:b/>
          <w:lang w:val="es-GT"/>
        </w:rPr>
      </w:pPr>
    </w:p>
    <w:p w14:paraId="09566800" w14:textId="4F99EBB0"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 xml:space="preserve">La LC es mejor conocida como una enfermedad </w:t>
      </w:r>
      <w:r w:rsidR="00130894">
        <w:rPr>
          <w:rFonts w:ascii="Cambria" w:eastAsia="Cambria" w:hAnsi="Cambria" w:cs="Cambria"/>
          <w:lang w:val="es-GT"/>
        </w:rPr>
        <w:t>de exteriores</w:t>
      </w:r>
      <w:r w:rsidRPr="00D63B67">
        <w:rPr>
          <w:rFonts w:ascii="Cambria" w:eastAsia="Cambria" w:hAnsi="Cambria" w:cs="Cambria"/>
          <w:lang w:val="es-GT"/>
        </w:rPr>
        <w:t>. Los factores de riesgo asociados a la transmisión de LC en Guatemala, evaluados por Copeland (10) y Arana (8), incluyen la exposición al bosque durante más de 15 minutos y la agricultura. Además, los estudios entomológicos han demostrado altas tasas de captura</w:t>
      </w:r>
      <w:r w:rsidR="00F547D3" w:rsidRPr="00600D55">
        <w:rPr>
          <w:rFonts w:ascii="Cambria" w:eastAsia="Cambria" w:hAnsi="Cambria" w:cs="Cambria"/>
          <w:lang w:val="es-GT"/>
        </w:rPr>
        <w:t xml:space="preserve"> </w:t>
      </w:r>
      <w:r w:rsidRPr="00D63B67">
        <w:rPr>
          <w:rFonts w:ascii="Cambria" w:eastAsia="Cambria" w:hAnsi="Cambria" w:cs="Cambria"/>
          <w:lang w:val="es-GT"/>
        </w:rPr>
        <w:t>de flebótomos que podrían estar implicados en la transmisión de</w:t>
      </w:r>
      <w:r w:rsidR="00130894">
        <w:rPr>
          <w:rFonts w:ascii="Cambria" w:eastAsia="Cambria" w:hAnsi="Cambria" w:cs="Cambria"/>
          <w:lang w:val="es-GT"/>
        </w:rPr>
        <w:t xml:space="preserve"> la</w:t>
      </w:r>
      <w:r w:rsidRPr="00D63B67">
        <w:rPr>
          <w:rFonts w:ascii="Cambria" w:eastAsia="Cambria" w:hAnsi="Cambria" w:cs="Cambria"/>
          <w:lang w:val="es-GT"/>
        </w:rPr>
        <w:t xml:space="preserve"> LC en el bosque o en el borde del bosque (28, 30). Nuestros datos muestran que los flebótomos antropofílicos prevalec</w:t>
      </w:r>
      <w:r w:rsidR="00117726" w:rsidRPr="00600D55">
        <w:rPr>
          <w:rFonts w:ascii="Cambria" w:eastAsia="Cambria" w:hAnsi="Cambria" w:cs="Cambria"/>
          <w:lang w:val="es-GT"/>
        </w:rPr>
        <w:t>en</w:t>
      </w:r>
      <w:r w:rsidRPr="00D63B67">
        <w:rPr>
          <w:rFonts w:ascii="Cambria" w:eastAsia="Cambria" w:hAnsi="Cambria" w:cs="Cambria"/>
          <w:lang w:val="es-GT"/>
        </w:rPr>
        <w:t xml:space="preserve"> en el bosque más cercano y</w:t>
      </w:r>
      <w:r w:rsidR="00130894">
        <w:rPr>
          <w:rFonts w:ascii="Cambria" w:eastAsia="Cambria" w:hAnsi="Cambria" w:cs="Cambria"/>
          <w:lang w:val="es-GT"/>
        </w:rPr>
        <w:t>,</w:t>
      </w:r>
      <w:r w:rsidRPr="00D63B67">
        <w:rPr>
          <w:rFonts w:ascii="Cambria" w:eastAsia="Cambria" w:hAnsi="Cambria" w:cs="Cambria"/>
          <w:lang w:val="es-GT"/>
        </w:rPr>
        <w:t xml:space="preserve"> considerando que dos de estos flebótomos portaban ADN de </w:t>
      </w:r>
      <w:r w:rsidRPr="00D63B67">
        <w:rPr>
          <w:rFonts w:ascii="Cambria" w:eastAsia="Cambria" w:hAnsi="Cambria" w:cs="Cambria"/>
          <w:i/>
          <w:lang w:val="es-GT"/>
        </w:rPr>
        <w:t xml:space="preserve">Leishmania, </w:t>
      </w:r>
      <w:r w:rsidRPr="00D63B67">
        <w:rPr>
          <w:rFonts w:ascii="Cambria" w:eastAsia="Cambria" w:hAnsi="Cambria" w:cs="Cambria"/>
          <w:lang w:val="es-GT"/>
        </w:rPr>
        <w:t>es posible la transmisión de</w:t>
      </w:r>
      <w:r w:rsidR="00130894">
        <w:rPr>
          <w:rFonts w:ascii="Cambria" w:eastAsia="Cambria" w:hAnsi="Cambria" w:cs="Cambria"/>
          <w:lang w:val="es-GT"/>
        </w:rPr>
        <w:t xml:space="preserve"> la</w:t>
      </w:r>
      <w:r w:rsidRPr="00D63B67">
        <w:rPr>
          <w:rFonts w:ascii="Cambria" w:eastAsia="Cambria" w:hAnsi="Cambria" w:cs="Cambria"/>
          <w:lang w:val="es-GT"/>
        </w:rPr>
        <w:t xml:space="preserve"> LC en el bosque.</w:t>
      </w:r>
      <w:r w:rsidRPr="00D63B67">
        <w:rPr>
          <w:rFonts w:ascii="Cambria" w:eastAsia="Cambria" w:hAnsi="Cambria" w:cs="Cambria"/>
          <w:i/>
          <w:lang w:val="es-GT"/>
        </w:rPr>
        <w:t xml:space="preserve"> </w:t>
      </w:r>
      <w:r w:rsidRPr="00D63B67">
        <w:rPr>
          <w:rFonts w:ascii="Cambria" w:eastAsia="Cambria" w:hAnsi="Cambria" w:cs="Cambria"/>
          <w:lang w:val="es-GT"/>
        </w:rPr>
        <w:t xml:space="preserve">Curiosamente, aunque el estudio de Arana identificó las condiciones de vivienda como factores de riesgo </w:t>
      </w:r>
      <w:r w:rsidR="00130894">
        <w:rPr>
          <w:rFonts w:ascii="Cambria" w:eastAsia="Cambria" w:hAnsi="Cambria" w:cs="Cambria"/>
          <w:lang w:val="es-GT"/>
        </w:rPr>
        <w:t>para</w:t>
      </w:r>
      <w:r w:rsidRPr="00D63B67">
        <w:rPr>
          <w:rFonts w:ascii="Cambria" w:eastAsia="Cambria" w:hAnsi="Cambria" w:cs="Cambria"/>
          <w:lang w:val="es-GT"/>
        </w:rPr>
        <w:t xml:space="preserve"> LC (p. ej., casas con una sola habitación, palos de madera y techos de palma, letrinas al aire libre y animales dentro o alrededor de la casa), la prevalencia de</w:t>
      </w:r>
      <w:r w:rsidR="00130894">
        <w:rPr>
          <w:rFonts w:ascii="Cambria" w:eastAsia="Cambria" w:hAnsi="Cambria" w:cs="Cambria"/>
          <w:lang w:val="es-GT"/>
        </w:rPr>
        <w:t xml:space="preserve"> </w:t>
      </w:r>
      <w:r w:rsidRPr="00D63B67">
        <w:rPr>
          <w:rFonts w:ascii="Cambria" w:eastAsia="Cambria" w:hAnsi="Cambria" w:cs="Cambria"/>
          <w:lang w:val="es-GT"/>
        </w:rPr>
        <w:t xml:space="preserve"> </w:t>
      </w:r>
      <w:r w:rsidR="00130894">
        <w:rPr>
          <w:rFonts w:ascii="Cambria" w:eastAsia="Cambria" w:hAnsi="Cambria" w:cs="Cambria"/>
          <w:lang w:val="es-GT"/>
        </w:rPr>
        <w:t xml:space="preserve">la </w:t>
      </w:r>
      <w:r w:rsidRPr="00D63B67">
        <w:rPr>
          <w:rFonts w:ascii="Cambria" w:eastAsia="Cambria" w:hAnsi="Cambria" w:cs="Cambria"/>
          <w:lang w:val="es-GT"/>
        </w:rPr>
        <w:t>LC en niños y mujeres fue baja (8). Los casos en mujeres y niños se han asociado con la transmisión doméstica en otros entornos endémicos (56). En nuestro estudio, los sujetos con lesiones de LC fueron mujeres y menores de edad. La infección en estas poblaciones no necesariamente confirma la transmisión doméstica porque ambos grupos ingresan rutinariamente al bosque para recolectar madera o agua</w:t>
      </w:r>
      <w:r w:rsidR="00044659" w:rsidRPr="00600D55">
        <w:rPr>
          <w:rFonts w:ascii="Cambria" w:eastAsia="Cambria" w:hAnsi="Cambria" w:cs="Cambria"/>
          <w:lang w:val="es-GT"/>
        </w:rPr>
        <w:t>,</w:t>
      </w:r>
      <w:r w:rsidRPr="00D63B67">
        <w:rPr>
          <w:rFonts w:ascii="Cambria" w:eastAsia="Cambria" w:hAnsi="Cambria" w:cs="Cambria"/>
          <w:lang w:val="es-GT"/>
        </w:rPr>
        <w:t xml:space="preserve"> siguiendo las prácticas locales. Sin embargo, las lesiones que encontramos en zonas expuestas, como los pies o las manos, podrían apuntar a una transmisión </w:t>
      </w:r>
      <w:r w:rsidR="00130894">
        <w:rPr>
          <w:rFonts w:ascii="Cambria" w:eastAsia="Cambria" w:hAnsi="Cambria" w:cs="Cambria"/>
          <w:lang w:val="es-GT"/>
        </w:rPr>
        <w:t>intradomiciliar</w:t>
      </w:r>
      <w:r w:rsidRPr="00D63B67">
        <w:rPr>
          <w:rFonts w:ascii="Cambria" w:eastAsia="Cambria" w:hAnsi="Cambria" w:cs="Cambria"/>
          <w:lang w:val="es-GT"/>
        </w:rPr>
        <w:t>. En el bosque, las personas usan calzado y trabajan con las manos, lo que dificulta las picaduras de flebótomos y provoca lesiones en el torso, la cabeza y los brazos.</w:t>
      </w:r>
    </w:p>
    <w:p w14:paraId="52E08DD5" w14:textId="77777777" w:rsidR="00274B02" w:rsidRPr="00D63B67" w:rsidRDefault="00274B02">
      <w:pPr>
        <w:spacing w:line="360" w:lineRule="auto"/>
        <w:jc w:val="both"/>
        <w:rPr>
          <w:rFonts w:ascii="Cambria" w:eastAsia="Cambria" w:hAnsi="Cambria" w:cs="Cambria"/>
          <w:lang w:val="es-GT"/>
        </w:rPr>
      </w:pPr>
    </w:p>
    <w:p w14:paraId="0BAE0950" w14:textId="08E0103A" w:rsidR="00274B02" w:rsidRPr="00D63B67" w:rsidRDefault="00941F69">
      <w:pPr>
        <w:spacing w:line="360" w:lineRule="auto"/>
        <w:jc w:val="both"/>
        <w:rPr>
          <w:rFonts w:ascii="Cambria" w:eastAsia="Cambria" w:hAnsi="Cambria" w:cs="Cambria"/>
          <w:b/>
          <w:lang w:val="es-GT"/>
        </w:rPr>
      </w:pPr>
      <w:r w:rsidRPr="00D63B67">
        <w:rPr>
          <w:rFonts w:ascii="Cambria" w:eastAsia="Cambria" w:hAnsi="Cambria" w:cs="Cambria"/>
          <w:b/>
          <w:lang w:val="es-GT"/>
        </w:rPr>
        <w:t xml:space="preserve">Limitaciones </w:t>
      </w:r>
      <w:r w:rsidR="00044659" w:rsidRPr="00600D55">
        <w:rPr>
          <w:rFonts w:ascii="Cambria" w:eastAsia="Cambria" w:hAnsi="Cambria" w:cs="Cambria"/>
          <w:b/>
          <w:lang w:val="es-GT"/>
        </w:rPr>
        <w:t>del estudio</w:t>
      </w:r>
    </w:p>
    <w:p w14:paraId="2EA7E8E0" w14:textId="141D5CB9"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 xml:space="preserve">Este estudio siguió un diseño descriptivo y exploratorio para ofrecer información para un período de tiempo determinado. Este diseño exploratorio nos impide </w:t>
      </w:r>
      <w:r w:rsidR="00BA227C" w:rsidRPr="00600D55">
        <w:rPr>
          <w:rFonts w:ascii="Cambria" w:eastAsia="Cambria" w:hAnsi="Cambria" w:cs="Cambria"/>
          <w:lang w:val="es-GT"/>
        </w:rPr>
        <w:t>generar</w:t>
      </w:r>
      <w:r w:rsidR="00384CEF" w:rsidRPr="00600D55">
        <w:rPr>
          <w:rFonts w:ascii="Cambria" w:eastAsia="Cambria" w:hAnsi="Cambria" w:cs="Cambria"/>
          <w:lang w:val="es-GT"/>
        </w:rPr>
        <w:t xml:space="preserve"> </w:t>
      </w:r>
      <w:r w:rsidRPr="00D63B67">
        <w:rPr>
          <w:rFonts w:ascii="Cambria" w:eastAsia="Cambria" w:hAnsi="Cambria" w:cs="Cambria"/>
          <w:lang w:val="es-GT"/>
        </w:rPr>
        <w:lastRenderedPageBreak/>
        <w:t xml:space="preserve">conclusiones sobre la dinámica de transmisión o la participación de una especie en particular en el ciclo de transmisión. Además, el estudio se llevó a cabo en un período corto, lo que dificulta cualquier evaluación de las variaciones estacionales en la composición de las especies de flebótomos </w:t>
      </w:r>
      <w:r w:rsidR="00384CEF" w:rsidRPr="00600D55">
        <w:rPr>
          <w:rFonts w:ascii="Cambria" w:eastAsia="Cambria" w:hAnsi="Cambria" w:cs="Cambria"/>
          <w:lang w:val="es-GT"/>
        </w:rPr>
        <w:t xml:space="preserve">y </w:t>
      </w:r>
      <w:r w:rsidR="00384CEF" w:rsidRPr="00D63B67">
        <w:rPr>
          <w:rFonts w:ascii="Cambria" w:eastAsia="Cambria" w:hAnsi="Cambria" w:cs="Cambria"/>
          <w:lang w:val="es-GT"/>
        </w:rPr>
        <w:t>parásitos</w:t>
      </w:r>
      <w:r w:rsidRPr="00D63B67">
        <w:rPr>
          <w:rFonts w:ascii="Cambria" w:eastAsia="Cambria" w:hAnsi="Cambria" w:cs="Cambria"/>
          <w:lang w:val="es-GT"/>
        </w:rPr>
        <w:t xml:space="preserve"> de</w:t>
      </w:r>
      <w:r w:rsidRPr="00D63B67">
        <w:rPr>
          <w:rFonts w:ascii="Cambria" w:eastAsia="Cambria" w:hAnsi="Cambria" w:cs="Cambria"/>
          <w:i/>
          <w:lang w:val="es-GT"/>
        </w:rPr>
        <w:t xml:space="preserve"> Leishmania</w:t>
      </w:r>
      <w:r w:rsidRPr="00D63B67">
        <w:rPr>
          <w:rFonts w:ascii="Cambria" w:eastAsia="Cambria" w:hAnsi="Cambria" w:cs="Cambria"/>
          <w:lang w:val="es-GT"/>
        </w:rPr>
        <w:t xml:space="preserve">. Los hogares incluidos en el estudio se seleccionaron mediante muestreo por conveniencia cada mes, a medida que surgían casos, </w:t>
      </w:r>
      <w:r w:rsidR="00384CEF" w:rsidRPr="00600D55">
        <w:rPr>
          <w:rFonts w:ascii="Cambria" w:eastAsia="Cambria" w:hAnsi="Cambria" w:cs="Cambria"/>
          <w:lang w:val="es-GT"/>
        </w:rPr>
        <w:t xml:space="preserve">por lo que </w:t>
      </w:r>
      <w:r w:rsidRPr="00D63B67">
        <w:rPr>
          <w:rFonts w:ascii="Cambria" w:eastAsia="Cambria" w:hAnsi="Cambria" w:cs="Cambria"/>
          <w:lang w:val="es-GT"/>
        </w:rPr>
        <w:t>la distribución de flebótomos no necesariamente refleja la diversidad durante todo el año.</w:t>
      </w:r>
    </w:p>
    <w:p w14:paraId="7A9DB6A8" w14:textId="77777777" w:rsidR="00274B02" w:rsidRPr="00D63B67" w:rsidRDefault="00274B02">
      <w:pPr>
        <w:spacing w:line="360" w:lineRule="auto"/>
        <w:jc w:val="both"/>
        <w:rPr>
          <w:rFonts w:ascii="Cambria" w:eastAsia="Cambria" w:hAnsi="Cambria" w:cs="Cambria"/>
          <w:lang w:val="es-GT"/>
        </w:rPr>
      </w:pPr>
    </w:p>
    <w:p w14:paraId="0F7550B5" w14:textId="77777777" w:rsidR="00274B02" w:rsidRPr="00D63B67" w:rsidRDefault="00941F69">
      <w:pPr>
        <w:spacing w:line="360" w:lineRule="auto"/>
        <w:jc w:val="both"/>
        <w:rPr>
          <w:rFonts w:ascii="Cambria" w:eastAsia="Cambria" w:hAnsi="Cambria" w:cs="Cambria"/>
          <w:b/>
          <w:lang w:val="es-GT"/>
        </w:rPr>
      </w:pPr>
      <w:r w:rsidRPr="00D63B67">
        <w:rPr>
          <w:rFonts w:ascii="Cambria" w:eastAsia="Cambria" w:hAnsi="Cambria" w:cs="Cambria"/>
          <w:b/>
          <w:lang w:val="es-GT"/>
        </w:rPr>
        <w:t>Conclusión</w:t>
      </w:r>
    </w:p>
    <w:p w14:paraId="22A5E508" w14:textId="0A5B1C74" w:rsidR="00274B02" w:rsidRPr="00D63B67" w:rsidRDefault="00941F69">
      <w:pPr>
        <w:spacing w:line="360" w:lineRule="auto"/>
        <w:jc w:val="both"/>
        <w:rPr>
          <w:rFonts w:ascii="Cambria" w:eastAsia="Cambria" w:hAnsi="Cambria" w:cs="Cambria"/>
          <w:b/>
          <w:lang w:val="es-GT"/>
        </w:rPr>
      </w:pPr>
      <w:r w:rsidRPr="00D63B67">
        <w:rPr>
          <w:rFonts w:ascii="Cambria" w:eastAsia="Cambria" w:hAnsi="Cambria" w:cs="Cambria"/>
          <w:lang w:val="es-GT"/>
        </w:rPr>
        <w:t>Los resultados de nuestro estudio muestran que tanto la dinámica de transmisión de la LC</w:t>
      </w:r>
      <w:r w:rsidR="006E50DC" w:rsidRPr="00600D55">
        <w:rPr>
          <w:rFonts w:ascii="Cambria" w:eastAsia="Cambria" w:hAnsi="Cambria" w:cs="Cambria"/>
          <w:lang w:val="es-GT"/>
        </w:rPr>
        <w:t>,</w:t>
      </w:r>
      <w:r w:rsidRPr="00D63B67">
        <w:rPr>
          <w:rFonts w:ascii="Cambria" w:eastAsia="Cambria" w:hAnsi="Cambria" w:cs="Cambria"/>
          <w:lang w:val="es-GT"/>
        </w:rPr>
        <w:t xml:space="preserve"> como los parásitos que la causan han cambiado en los últimos 30-40 años en Guatemala. Se requieren estudios más profundos para dilucidar el comportamiento y las interacciones de los vectores, parásitos y reservorios para actualizar la epidemiología de la enfermedad en el país. Nuestra confirmación de nuevas especies de parásitos</w:t>
      </w:r>
      <w:r w:rsidRPr="00D63B67">
        <w:rPr>
          <w:rFonts w:ascii="Cambria" w:eastAsia="Cambria" w:hAnsi="Cambria" w:cs="Cambria"/>
          <w:i/>
          <w:lang w:val="es-GT"/>
        </w:rPr>
        <w:t xml:space="preserve"> (L. guyanensis, L. infantum</w:t>
      </w:r>
      <w:r w:rsidRPr="00D63B67">
        <w:rPr>
          <w:rFonts w:ascii="Cambria" w:eastAsia="Cambria" w:hAnsi="Cambria" w:cs="Cambria"/>
          <w:lang w:val="es-GT"/>
        </w:rPr>
        <w:t>) y la presencia de flebótomos antropofílicos (</w:t>
      </w:r>
      <w:r w:rsidRPr="00D63B67">
        <w:rPr>
          <w:rFonts w:ascii="Cambria" w:eastAsia="Cambria" w:hAnsi="Cambria" w:cs="Cambria"/>
          <w:i/>
          <w:lang w:val="es-GT"/>
        </w:rPr>
        <w:t>Ny. ylephiletor, Lu. cruciata</w:t>
      </w:r>
      <w:r w:rsidRPr="00D63B67">
        <w:rPr>
          <w:rFonts w:ascii="Cambria" w:eastAsia="Cambria" w:hAnsi="Cambria" w:cs="Cambria"/>
          <w:lang w:val="es-GT"/>
        </w:rPr>
        <w:t>) en el intra</w:t>
      </w:r>
      <w:r w:rsidR="006E50DC" w:rsidRPr="00600D55">
        <w:rPr>
          <w:rFonts w:ascii="Cambria" w:eastAsia="Cambria" w:hAnsi="Cambria" w:cs="Cambria"/>
          <w:lang w:val="es-GT"/>
        </w:rPr>
        <w:t>-</w:t>
      </w:r>
      <w:r w:rsidRPr="00D63B67">
        <w:rPr>
          <w:rFonts w:ascii="Cambria" w:eastAsia="Cambria" w:hAnsi="Cambria" w:cs="Cambria"/>
          <w:lang w:val="es-GT"/>
        </w:rPr>
        <w:t xml:space="preserve">domicilio </w:t>
      </w:r>
      <w:r w:rsidR="006E50DC" w:rsidRPr="00600D55">
        <w:rPr>
          <w:rFonts w:ascii="Cambria" w:eastAsia="Cambria" w:hAnsi="Cambria" w:cs="Cambria"/>
          <w:lang w:val="es-GT"/>
        </w:rPr>
        <w:t xml:space="preserve">genera información para que el </w:t>
      </w:r>
      <w:r w:rsidRPr="00D63B67">
        <w:rPr>
          <w:rFonts w:ascii="Cambria" w:eastAsia="Cambria" w:hAnsi="Cambria" w:cs="Cambria"/>
          <w:lang w:val="es-GT"/>
        </w:rPr>
        <w:t xml:space="preserve">Ministerio de Salud de Guatemala </w:t>
      </w:r>
      <w:r w:rsidR="00E03D82" w:rsidRPr="00600D55">
        <w:rPr>
          <w:rFonts w:ascii="Cambria" w:eastAsia="Cambria" w:hAnsi="Cambria" w:cs="Cambria"/>
          <w:lang w:val="es-GT"/>
        </w:rPr>
        <w:t>pueda considerar la</w:t>
      </w:r>
      <w:r w:rsidRPr="00D63B67">
        <w:rPr>
          <w:rFonts w:ascii="Cambria" w:eastAsia="Cambria" w:hAnsi="Cambria" w:cs="Cambria"/>
          <w:lang w:val="es-GT"/>
        </w:rPr>
        <w:t xml:space="preserve"> implementación de medidas de control y prevención en </w:t>
      </w:r>
      <w:r w:rsidR="00935392" w:rsidRPr="00600D55">
        <w:rPr>
          <w:rFonts w:ascii="Cambria" w:eastAsia="Cambria" w:hAnsi="Cambria" w:cs="Cambria"/>
          <w:lang w:val="es-GT"/>
        </w:rPr>
        <w:t xml:space="preserve">el interior de las viviendas de </w:t>
      </w:r>
      <w:r w:rsidRPr="00D63B67">
        <w:rPr>
          <w:rFonts w:ascii="Cambria" w:eastAsia="Cambria" w:hAnsi="Cambria" w:cs="Cambria"/>
          <w:lang w:val="es-GT"/>
        </w:rPr>
        <w:t>los residentes en áreas endémicas, la sensibilización de las poblaciones en riesgo y la inclusión de medidas de prevención en interiores en sus actividades y materiales de educación para la salud.</w:t>
      </w:r>
    </w:p>
    <w:p w14:paraId="51501D00" w14:textId="77777777" w:rsidR="00274B02" w:rsidRDefault="00274B02">
      <w:pPr>
        <w:spacing w:line="360" w:lineRule="auto"/>
        <w:jc w:val="both"/>
        <w:rPr>
          <w:rFonts w:ascii="Cambria" w:eastAsia="Cambria" w:hAnsi="Cambria" w:cs="Cambria"/>
          <w:b/>
          <w:lang w:val="es-GT"/>
        </w:rPr>
      </w:pPr>
    </w:p>
    <w:p w14:paraId="259EDACF" w14:textId="49F4D2D8" w:rsidR="00D5605E" w:rsidRDefault="00D5605E">
      <w:pPr>
        <w:spacing w:line="360" w:lineRule="auto"/>
        <w:jc w:val="both"/>
        <w:rPr>
          <w:rFonts w:ascii="Cambria" w:eastAsia="Cambria" w:hAnsi="Cambria" w:cs="Cambria"/>
          <w:b/>
          <w:lang w:val="es-GT"/>
        </w:rPr>
      </w:pPr>
      <w:r>
        <w:rPr>
          <w:rFonts w:ascii="Cambria" w:eastAsia="Cambria" w:hAnsi="Cambria" w:cs="Cambria"/>
          <w:b/>
          <w:lang w:val="es-GT"/>
        </w:rPr>
        <w:t>DECLARACIONES</w:t>
      </w:r>
    </w:p>
    <w:p w14:paraId="26B39ECD" w14:textId="77777777" w:rsidR="00D5605E" w:rsidRPr="00600D55" w:rsidRDefault="00D5605E" w:rsidP="00D5605E">
      <w:pPr>
        <w:spacing w:line="360" w:lineRule="auto"/>
        <w:jc w:val="both"/>
        <w:rPr>
          <w:rFonts w:ascii="Cambria" w:eastAsia="Cambria" w:hAnsi="Cambria" w:cs="Cambria"/>
          <w:b/>
          <w:lang w:val="es-GT"/>
        </w:rPr>
      </w:pPr>
      <w:r w:rsidRPr="00600D55">
        <w:rPr>
          <w:rFonts w:ascii="Cambria" w:eastAsia="Cambria" w:hAnsi="Cambria" w:cs="Cambria"/>
          <w:b/>
          <w:lang w:val="es-GT"/>
        </w:rPr>
        <w:t>Aprobaciones éticas</w:t>
      </w:r>
    </w:p>
    <w:p w14:paraId="53DFF876" w14:textId="77777777" w:rsidR="00D5605E" w:rsidRPr="00600D55" w:rsidRDefault="00D5605E" w:rsidP="00D5605E">
      <w:pPr>
        <w:spacing w:line="360" w:lineRule="auto"/>
        <w:jc w:val="both"/>
        <w:rPr>
          <w:rFonts w:ascii="Cambria" w:eastAsia="Cambria" w:hAnsi="Cambria" w:cs="Cambria"/>
          <w:lang w:val="es-GT"/>
        </w:rPr>
      </w:pPr>
      <w:r w:rsidRPr="00600D55">
        <w:rPr>
          <w:rFonts w:ascii="Cambria" w:eastAsia="Cambria" w:hAnsi="Cambria" w:cs="Cambria"/>
          <w:lang w:val="es-GT"/>
        </w:rPr>
        <w:t>Se obtuvieron aprobaciones éticas del Comité de Ética en Investigación del Centro de Estudios en Salud de la Universidad del Valle de Guatemala (protocolo 253-09-2021) y del Comité Nacional de Ética en Salud del Ministerio de Salud y Asistencia Social de Guatemala (protocolo 24-2021). Solo los sujetos que aceptaron voluntariamente participar y firmaron el formulario de consentimiento fueron incluidos en el estudio. Los menores de 18 años proporcionaron un asentimiento</w:t>
      </w:r>
      <w:r>
        <w:rPr>
          <w:rFonts w:ascii="Cambria" w:eastAsia="Cambria" w:hAnsi="Cambria" w:cs="Cambria"/>
          <w:lang w:val="es-GT"/>
        </w:rPr>
        <w:t xml:space="preserve"> </w:t>
      </w:r>
      <w:r w:rsidRPr="00600D55">
        <w:rPr>
          <w:rFonts w:ascii="Cambria" w:eastAsia="Cambria" w:hAnsi="Cambria" w:cs="Cambria"/>
          <w:lang w:val="es-GT"/>
        </w:rPr>
        <w:t>informado junto con el consentimiento informado de sus padres o tutores legales.</w:t>
      </w:r>
    </w:p>
    <w:p w14:paraId="6139AB4A" w14:textId="77777777" w:rsidR="00D5605E" w:rsidRPr="00D63B67" w:rsidRDefault="00D5605E">
      <w:pPr>
        <w:spacing w:line="360" w:lineRule="auto"/>
        <w:jc w:val="both"/>
        <w:rPr>
          <w:rFonts w:ascii="Cambria" w:eastAsia="Cambria" w:hAnsi="Cambria" w:cs="Cambria"/>
          <w:b/>
          <w:lang w:val="es-GT"/>
        </w:rPr>
      </w:pPr>
    </w:p>
    <w:p w14:paraId="09757294" w14:textId="77777777" w:rsidR="00274B02" w:rsidRPr="00D63B67" w:rsidRDefault="00274B02">
      <w:pPr>
        <w:spacing w:line="360" w:lineRule="auto"/>
        <w:jc w:val="both"/>
        <w:rPr>
          <w:rFonts w:ascii="Cambria" w:eastAsia="Cambria" w:hAnsi="Cambria" w:cs="Cambria"/>
          <w:b/>
          <w:lang w:val="es-GT"/>
        </w:rPr>
      </w:pPr>
    </w:p>
    <w:p w14:paraId="79B9489E" w14:textId="645F5313" w:rsidR="00274B02" w:rsidRPr="00D63B67" w:rsidRDefault="00F011C5">
      <w:pPr>
        <w:spacing w:line="360" w:lineRule="auto"/>
        <w:jc w:val="both"/>
        <w:rPr>
          <w:rFonts w:ascii="Cambria" w:eastAsia="Cambria" w:hAnsi="Cambria" w:cs="Cambria"/>
          <w:b/>
          <w:lang w:val="es-GT"/>
        </w:rPr>
      </w:pPr>
      <w:r>
        <w:rPr>
          <w:rFonts w:ascii="Cambria" w:eastAsia="Cambria" w:hAnsi="Cambria" w:cs="Cambria"/>
          <w:b/>
          <w:lang w:val="es-GT"/>
        </w:rPr>
        <w:t>AGRADECIMIENTOS</w:t>
      </w:r>
    </w:p>
    <w:p w14:paraId="5423BFB9" w14:textId="34FBF2EF"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lastRenderedPageBreak/>
        <w:t xml:space="preserve">Los autores agradecen a la comunidad de Cobán por abrirnos sus puertas y participar en el estudio, a los líderes comunitarios por ayudar a organizar las actividades comunitarias, al Sr. Nazario López por su increíble apoyo y disposición durante el trabajo de campo, y a las autoridades de salud locales —el Sr. Víctor Ramos, el Sr. Domingo Sajqui y el Sr. Marcos Ruiz— por su apoyo total durante las colectas de campo. Agradecemos a Laura Posada-López por compartir datos útiles para validar las identificaciones morfológicas, y al Prof. Paul Bates, al Prof. Jean-Claude Dujardin (Amberes) y al Dr. Daniel Jeffares (York) por </w:t>
      </w:r>
      <w:r w:rsidR="00E61DE7" w:rsidRPr="00600D55">
        <w:rPr>
          <w:rFonts w:ascii="Cambria" w:eastAsia="Cambria" w:hAnsi="Cambria" w:cs="Cambria"/>
          <w:lang w:val="es-GT"/>
        </w:rPr>
        <w:t xml:space="preserve">proporcionar </w:t>
      </w:r>
      <w:r w:rsidR="00E61DE7" w:rsidRPr="00D63B67">
        <w:rPr>
          <w:rFonts w:ascii="Cambria" w:eastAsia="Cambria" w:hAnsi="Cambria" w:cs="Cambria"/>
          <w:lang w:val="es-GT"/>
        </w:rPr>
        <w:t>muestras</w:t>
      </w:r>
      <w:r w:rsidRPr="00D63B67">
        <w:rPr>
          <w:rFonts w:ascii="Cambria" w:eastAsia="Cambria" w:hAnsi="Cambria" w:cs="Cambria"/>
          <w:lang w:val="es-GT"/>
        </w:rPr>
        <w:t xml:space="preserve"> de ADN de</w:t>
      </w:r>
      <w:r w:rsidRPr="00D63B67">
        <w:rPr>
          <w:rFonts w:ascii="Cambria" w:eastAsia="Cambria" w:hAnsi="Cambria" w:cs="Cambria"/>
          <w:i/>
          <w:lang w:val="es-GT"/>
        </w:rPr>
        <w:t xml:space="preserve"> Leishmania</w:t>
      </w:r>
      <w:r w:rsidRPr="00D63B67">
        <w:rPr>
          <w:rFonts w:ascii="Cambria" w:eastAsia="Cambria" w:hAnsi="Cambria" w:cs="Cambria"/>
          <w:lang w:val="es-GT"/>
        </w:rPr>
        <w:t xml:space="preserve"> para la identificación por PCR. YL desea agradecer a Sofía Lorian Moya, Fredy Galvis-Ovallos, Enrique Szelag, Angélica Pech-May y Ornela Stechina por su experiencia, asesoramiento constante y ayuda en la resolución de dudas, y a Soledad Rodas por su disposición y entusiasmo para apoyar las actividades entomológicas.</w:t>
      </w:r>
    </w:p>
    <w:p w14:paraId="7A7EEC74" w14:textId="77777777" w:rsidR="00274B02" w:rsidRPr="00D63B67" w:rsidRDefault="00274B02">
      <w:pPr>
        <w:spacing w:line="360" w:lineRule="auto"/>
        <w:jc w:val="both"/>
        <w:rPr>
          <w:rFonts w:ascii="Cambria" w:eastAsia="Cambria" w:hAnsi="Cambria" w:cs="Cambria"/>
          <w:lang w:val="es-GT"/>
        </w:rPr>
      </w:pPr>
    </w:p>
    <w:p w14:paraId="72420C95" w14:textId="40A377AB" w:rsidR="00274B02" w:rsidRPr="00D63B67" w:rsidRDefault="00941F69">
      <w:pPr>
        <w:spacing w:line="360" w:lineRule="auto"/>
        <w:jc w:val="both"/>
        <w:rPr>
          <w:rFonts w:ascii="Cambria" w:eastAsia="Cambria" w:hAnsi="Cambria" w:cs="Cambria"/>
          <w:b/>
          <w:lang w:val="es-GT"/>
        </w:rPr>
      </w:pPr>
      <w:r w:rsidRPr="00D63B67">
        <w:rPr>
          <w:rFonts w:ascii="Cambria" w:eastAsia="Cambria" w:hAnsi="Cambria" w:cs="Cambria"/>
          <w:b/>
          <w:lang w:val="es-GT"/>
        </w:rPr>
        <w:t>FINANCIA</w:t>
      </w:r>
      <w:r w:rsidR="00F011C5">
        <w:rPr>
          <w:rFonts w:ascii="Cambria" w:eastAsia="Cambria" w:hAnsi="Cambria" w:cs="Cambria"/>
          <w:b/>
          <w:lang w:val="es-GT"/>
        </w:rPr>
        <w:t>MIENTO</w:t>
      </w:r>
    </w:p>
    <w:p w14:paraId="6AE9A670" w14:textId="16EB2D98" w:rsidR="00274B02" w:rsidRPr="00D63B67" w:rsidRDefault="00941F69">
      <w:pPr>
        <w:spacing w:line="360" w:lineRule="auto"/>
        <w:jc w:val="both"/>
        <w:rPr>
          <w:rFonts w:ascii="Cambria" w:eastAsia="Cambria" w:hAnsi="Cambria" w:cs="Cambria"/>
          <w:color w:val="000000"/>
          <w:lang w:val="es-GT"/>
        </w:rPr>
      </w:pPr>
      <w:r w:rsidRPr="00D63B67">
        <w:rPr>
          <w:rFonts w:ascii="Cambria" w:eastAsia="Cambria" w:hAnsi="Cambria" w:cs="Cambria"/>
          <w:lang w:val="es-GT"/>
        </w:rPr>
        <w:t>Este trabajo contó con el apoyo del Instituto Nacional de Investigación en Salud (NIHR, por sus siglas en inglés) (utilizando la Financiación de la Ayuda Oficial al Desarrollo del Reino Unido) y Wellcome (219682/A/19/Z) en el marco de la Asociación NIHR-Wellcome para la Investigación en Salud Mundial. Las opiniones expresadas son las de los autores y no necesariamente las de Wellcome, el NIHR o el Departamento de Salud y Asistencia Social</w:t>
      </w:r>
      <w:r w:rsidRPr="00D63B67">
        <w:rPr>
          <w:rFonts w:ascii="Cambria" w:eastAsia="Cambria" w:hAnsi="Cambria" w:cs="Cambria"/>
          <w:color w:val="000000"/>
          <w:lang w:val="es-GT"/>
        </w:rPr>
        <w:t>.</w:t>
      </w:r>
    </w:p>
    <w:p w14:paraId="20A30FB3" w14:textId="77777777" w:rsidR="00274B02" w:rsidRPr="00D63B67" w:rsidRDefault="00274B02">
      <w:pPr>
        <w:pBdr>
          <w:top w:val="nil"/>
          <w:left w:val="nil"/>
          <w:bottom w:val="nil"/>
          <w:right w:val="nil"/>
          <w:between w:val="nil"/>
        </w:pBdr>
        <w:spacing w:line="360" w:lineRule="auto"/>
        <w:jc w:val="both"/>
        <w:rPr>
          <w:rFonts w:ascii="Cambria" w:eastAsia="Cambria" w:hAnsi="Cambria" w:cs="Cambria"/>
          <w:color w:val="000000"/>
          <w:lang w:val="es-GT"/>
        </w:rPr>
      </w:pPr>
    </w:p>
    <w:p w14:paraId="2A9E06FE" w14:textId="77777777" w:rsidR="00274B02" w:rsidRPr="00D63B67" w:rsidRDefault="00941F69">
      <w:pPr>
        <w:spacing w:line="360" w:lineRule="auto"/>
        <w:jc w:val="both"/>
        <w:rPr>
          <w:rFonts w:ascii="Cambria" w:eastAsia="Cambria" w:hAnsi="Cambria" w:cs="Cambria"/>
          <w:b/>
          <w:lang w:val="es-GT"/>
        </w:rPr>
      </w:pPr>
      <w:r w:rsidRPr="00D63B67">
        <w:rPr>
          <w:rFonts w:ascii="Cambria" w:eastAsia="Cambria" w:hAnsi="Cambria" w:cs="Cambria"/>
          <w:b/>
          <w:lang w:val="es-GT"/>
        </w:rPr>
        <w:t>CONTRIBUCIÓN DE LOS AUTORES</w:t>
      </w:r>
    </w:p>
    <w:p w14:paraId="0B7F0443" w14:textId="7ABEC1FB" w:rsidR="00274B02" w:rsidRPr="00D63B67" w:rsidRDefault="00941F69">
      <w:pPr>
        <w:spacing w:line="360" w:lineRule="auto"/>
        <w:jc w:val="both"/>
        <w:rPr>
          <w:rFonts w:ascii="Cambria" w:eastAsia="Cambria" w:hAnsi="Cambria" w:cs="Cambria"/>
          <w:lang w:val="es-GT"/>
        </w:rPr>
      </w:pPr>
      <w:r w:rsidRPr="00D63B67">
        <w:rPr>
          <w:rFonts w:ascii="Cambria" w:eastAsia="Cambria" w:hAnsi="Cambria" w:cs="Cambria"/>
          <w:lang w:val="es-GT"/>
        </w:rPr>
        <w:t>Conceptualización: YL, RM-C, AA-S, ED</w:t>
      </w:r>
      <w:r w:rsidR="007C0104">
        <w:rPr>
          <w:rFonts w:ascii="Cambria" w:eastAsia="Cambria" w:hAnsi="Cambria" w:cs="Cambria"/>
          <w:lang w:val="es-GT"/>
        </w:rPr>
        <w:t>, BA, NR</w:t>
      </w:r>
      <w:r w:rsidRPr="00D63B67">
        <w:rPr>
          <w:rFonts w:ascii="Cambria" w:eastAsia="Cambria" w:hAnsi="Cambria" w:cs="Cambria"/>
          <w:lang w:val="es-GT"/>
        </w:rPr>
        <w:t>; Curación de datos: YL; Análisis Formal: YL; Adquisición de fondos: YL, RM-C, AA-S, NP; Investigación: YL, AC-S, ADV, EB; Metodología: YL, RM-C, AA-S, AC-S; Administración de Proyectos: YL, RM-C, ED; Recursos: YL, RM-C, AA-S; Supervisión: RM-C, AA-S, AC-S</w:t>
      </w:r>
      <w:r w:rsidR="00976443">
        <w:rPr>
          <w:rFonts w:ascii="Cambria" w:eastAsia="Cambria" w:hAnsi="Cambria" w:cs="Cambria"/>
          <w:lang w:val="es-GT"/>
        </w:rPr>
        <w:t>, BA, NR</w:t>
      </w:r>
      <w:r w:rsidRPr="00D63B67">
        <w:rPr>
          <w:rFonts w:ascii="Cambria" w:eastAsia="Cambria" w:hAnsi="Cambria" w:cs="Cambria"/>
          <w:lang w:val="es-GT"/>
        </w:rPr>
        <w:t>; Validación: YL, AC-S; Visualización: YL, RM-C, AA-S, AC-S; Redacción – Preparación del borrador original: YL; Redacción – Revisión y Edición: YL, RM-C, AA-S, AC-S, ED</w:t>
      </w:r>
      <w:r w:rsidR="00E90ABC">
        <w:rPr>
          <w:rFonts w:ascii="Cambria" w:eastAsia="Cambria" w:hAnsi="Cambria" w:cs="Cambria"/>
          <w:lang w:val="es-GT"/>
        </w:rPr>
        <w:t>, BA, NR, NP</w:t>
      </w:r>
      <w:r w:rsidRPr="00D63B67">
        <w:rPr>
          <w:rFonts w:ascii="Cambria" w:eastAsia="Cambria" w:hAnsi="Cambria" w:cs="Cambria"/>
          <w:lang w:val="es-GT"/>
        </w:rPr>
        <w:t>.</w:t>
      </w:r>
    </w:p>
    <w:p w14:paraId="22D3247B" w14:textId="77777777" w:rsidR="00274B02" w:rsidRPr="00D63B67" w:rsidRDefault="00274B02">
      <w:pPr>
        <w:spacing w:line="360" w:lineRule="auto"/>
        <w:jc w:val="both"/>
        <w:rPr>
          <w:rFonts w:ascii="Cambria" w:eastAsia="Cambria" w:hAnsi="Cambria" w:cs="Cambria"/>
          <w:lang w:val="es-GT"/>
        </w:rPr>
      </w:pPr>
    </w:p>
    <w:p w14:paraId="192B479F" w14:textId="77777777" w:rsidR="00274B02" w:rsidRPr="00D63B67" w:rsidRDefault="00274B02">
      <w:pPr>
        <w:spacing w:line="360" w:lineRule="auto"/>
        <w:jc w:val="both"/>
        <w:rPr>
          <w:rFonts w:ascii="Cambria" w:eastAsia="Cambria" w:hAnsi="Cambria" w:cs="Cambria"/>
          <w:lang w:val="es-GT"/>
        </w:rPr>
      </w:pPr>
    </w:p>
    <w:p w14:paraId="2C67566F" w14:textId="77777777" w:rsidR="00274B02" w:rsidRPr="00694D5A" w:rsidRDefault="00941F69">
      <w:pPr>
        <w:spacing w:line="360" w:lineRule="auto"/>
        <w:jc w:val="both"/>
        <w:rPr>
          <w:rFonts w:ascii="Cambria" w:eastAsia="Cambria" w:hAnsi="Cambria" w:cs="Cambria"/>
          <w:b/>
          <w:lang w:val="en-GB"/>
        </w:rPr>
      </w:pPr>
      <w:r w:rsidRPr="00694D5A">
        <w:rPr>
          <w:rFonts w:ascii="Cambria" w:eastAsia="Cambria" w:hAnsi="Cambria" w:cs="Cambria"/>
          <w:b/>
          <w:lang w:val="en-GB"/>
        </w:rPr>
        <w:t>REFERENCES</w:t>
      </w:r>
    </w:p>
    <w:p w14:paraId="136BB898"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lastRenderedPageBreak/>
        <w:t>1.</w:t>
      </w:r>
      <w:r w:rsidRPr="00694D5A">
        <w:rPr>
          <w:color w:val="000000"/>
          <w:lang w:val="en-GB"/>
        </w:rPr>
        <w:tab/>
        <w:t>Ruiz-Postigo JA, Jain S, Madjou S, Virrey Agua JF, Maia-Elkhoury AN, Valadas S, et al. Global leishmaniasis surveillance, 2022: assessing trends over the past 10 years Geneva: WHO; 2023 6 October 2023.  Contract No.: 40.</w:t>
      </w:r>
    </w:p>
    <w:p w14:paraId="269551A6"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n-GB"/>
        </w:rPr>
        <w:t>2.</w:t>
      </w:r>
      <w:r w:rsidRPr="00D63B67">
        <w:rPr>
          <w:color w:val="000000"/>
          <w:lang w:val="en-GB"/>
        </w:rPr>
        <w:tab/>
        <w:t xml:space="preserve">Akhoundi M, Downing T, Votypka J, Kuhls K, Lukes J, Cannet A, et al. </w:t>
      </w:r>
      <w:r w:rsidRPr="00694D5A">
        <w:rPr>
          <w:i/>
          <w:color w:val="000000"/>
          <w:lang w:val="en-GB"/>
        </w:rPr>
        <w:t xml:space="preserve">Leishmania </w:t>
      </w:r>
      <w:r w:rsidRPr="00694D5A">
        <w:rPr>
          <w:color w:val="000000"/>
          <w:lang w:val="en-GB"/>
        </w:rPr>
        <w:t>infections: Molecular targets and diagnosis. Mol Aspects Med. 2017;57:1-29.</w:t>
      </w:r>
    </w:p>
    <w:p w14:paraId="496A0A25"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3.</w:t>
      </w:r>
      <w:r w:rsidRPr="00694D5A">
        <w:rPr>
          <w:color w:val="000000"/>
          <w:lang w:val="en-GB"/>
        </w:rPr>
        <w:tab/>
        <w:t xml:space="preserve">Herrera G, Barragan N, Luna N, Martinez D, De Martino F, Medina J, et al. An interactive database of </w:t>
      </w:r>
      <w:r w:rsidRPr="00694D5A">
        <w:rPr>
          <w:i/>
          <w:color w:val="000000"/>
          <w:lang w:val="en-GB"/>
        </w:rPr>
        <w:t xml:space="preserve">Leishmania </w:t>
      </w:r>
      <w:r w:rsidRPr="00694D5A">
        <w:rPr>
          <w:color w:val="000000"/>
          <w:lang w:val="en-GB"/>
        </w:rPr>
        <w:t>species distribution in the Americas. Sci Data. 2020;7(1):110.</w:t>
      </w:r>
    </w:p>
    <w:p w14:paraId="04141A2B"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4.</w:t>
      </w:r>
      <w:r w:rsidRPr="00694D5A">
        <w:rPr>
          <w:color w:val="000000"/>
          <w:lang w:val="en-GB"/>
        </w:rPr>
        <w:tab/>
        <w:t>Costa WA, Souza NA. Sand flies: medical importance. In: Rangel E, Shaw J, editors. Brazilian Sand Flies: Biology, Taxonomy, Medical Importance and Control: Springer International Publishing AG; 2018. p. 1-8.</w:t>
      </w:r>
    </w:p>
    <w:p w14:paraId="123C863E"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5.</w:t>
      </w:r>
      <w:r w:rsidRPr="00694D5A">
        <w:rPr>
          <w:color w:val="000000"/>
          <w:lang w:val="en-GB"/>
        </w:rPr>
        <w:tab/>
        <w:t>Lainson R. The American leishmaniases: some observations on their ecology and epidemiology. Trans R Soc Trop Med Hyg. 1983;77(5):569-96.</w:t>
      </w:r>
    </w:p>
    <w:p w14:paraId="36F6A8DA"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6.</w:t>
      </w:r>
      <w:r w:rsidRPr="00694D5A">
        <w:rPr>
          <w:color w:val="000000"/>
          <w:lang w:val="en-GB"/>
        </w:rPr>
        <w:tab/>
        <w:t>Lopez Y, Arana B, Rizzo N, Duran E, Acosta-Serrano A, Mendizabal-Cabrera R. A neglected among the neglected: a review of cutaneous leishmaniasis in Guatemala. Trans R Soc Trop Med Hyg. 2023.</w:t>
      </w:r>
    </w:p>
    <w:p w14:paraId="2FB8931B"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7.</w:t>
      </w:r>
      <w:r w:rsidRPr="00694D5A">
        <w:rPr>
          <w:color w:val="000000"/>
          <w:lang w:val="en-GB"/>
        </w:rPr>
        <w:tab/>
        <w:t>Navin TR, Steurer F, de Merida AM, Arana FE, Torres MF. Cutaneous leishmaniasis in Guatemala: isoenzyme characterization of isolates from humans. Am J Trop Med Hyg. 1988;38(1):50-1.</w:t>
      </w:r>
    </w:p>
    <w:p w14:paraId="56F03977"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8.</w:t>
      </w:r>
      <w:r w:rsidRPr="00694D5A">
        <w:rPr>
          <w:color w:val="000000"/>
          <w:lang w:val="en-GB"/>
        </w:rPr>
        <w:tab/>
        <w:t>Arana B. Toward a better understanding of cutaneous leishmaniasis in Guatemala. Liverpool, United Kingdom: University of Liverpool; 1998.</w:t>
      </w:r>
    </w:p>
    <w:p w14:paraId="58D96F15"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9.</w:t>
      </w:r>
      <w:r w:rsidRPr="00694D5A">
        <w:rPr>
          <w:color w:val="000000"/>
          <w:lang w:val="en-GB"/>
        </w:rPr>
        <w:tab/>
        <w:t xml:space="preserve">Montalvo AM, Fraga J, Tirado D, Blandon G, Alba A, Van der Auwera G, et al. Detection and identification of </w:t>
      </w:r>
      <w:r w:rsidRPr="00694D5A">
        <w:rPr>
          <w:i/>
          <w:color w:val="000000"/>
          <w:lang w:val="en-GB"/>
        </w:rPr>
        <w:t xml:space="preserve">Leishmania </w:t>
      </w:r>
      <w:r w:rsidRPr="00694D5A">
        <w:rPr>
          <w:color w:val="000000"/>
          <w:lang w:val="en-GB"/>
        </w:rPr>
        <w:t>spp.: application of two hsp70-based PCR-RFLP protocols to clinical samples from the New World. Parasitol Res. 2017;116(7):1843-8.</w:t>
      </w:r>
    </w:p>
    <w:p w14:paraId="28876534"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10.</w:t>
      </w:r>
      <w:r w:rsidRPr="00694D5A">
        <w:rPr>
          <w:color w:val="000000"/>
          <w:lang w:val="en-GB"/>
        </w:rPr>
        <w:tab/>
        <w:t>Copeland HW, Arana BA, Navin TR. Comparison of active and passive case detection of cutaneous leishmaniasis in Guatemala. Am J Trop Med Hyg. 1990;43(3):257-9.</w:t>
      </w:r>
    </w:p>
    <w:p w14:paraId="6D4236EF"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11.</w:t>
      </w:r>
      <w:r w:rsidRPr="00694D5A">
        <w:rPr>
          <w:color w:val="000000"/>
          <w:lang w:val="en-GB"/>
        </w:rPr>
        <w:tab/>
        <w:t>Herwaldt BL, Arana BA, Navin TR. The natural history of cutaneous leishmaniasis in Guatemala. J Infect Dis. 1992;165(3):518-27.</w:t>
      </w:r>
    </w:p>
    <w:p w14:paraId="20424DC3"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12.</w:t>
      </w:r>
      <w:r w:rsidRPr="00694D5A">
        <w:rPr>
          <w:color w:val="000000"/>
          <w:lang w:val="en-GB"/>
        </w:rPr>
        <w:tab/>
        <w:t>PAHO/WHO. Leishmaniasis: Epidemiological Report for the Americas, 2021 Washington DC, USA: PAHO/WHO; 2022 December 8 2022.</w:t>
      </w:r>
    </w:p>
    <w:p w14:paraId="2AADEAB6" w14:textId="77777777" w:rsidR="00274B02" w:rsidRPr="00D63B67" w:rsidRDefault="00941F69">
      <w:pPr>
        <w:pBdr>
          <w:top w:val="nil"/>
          <w:left w:val="nil"/>
          <w:bottom w:val="nil"/>
          <w:right w:val="nil"/>
          <w:between w:val="nil"/>
        </w:pBdr>
        <w:jc w:val="both"/>
        <w:rPr>
          <w:color w:val="000000"/>
          <w:lang w:val="es-GT"/>
        </w:rPr>
      </w:pPr>
      <w:r w:rsidRPr="00D63B67">
        <w:rPr>
          <w:color w:val="000000"/>
          <w:lang w:val="es-GT"/>
        </w:rPr>
        <w:t>13.</w:t>
      </w:r>
      <w:r w:rsidRPr="00D63B67">
        <w:rPr>
          <w:color w:val="000000"/>
          <w:lang w:val="es-GT"/>
        </w:rPr>
        <w:tab/>
        <w:t xml:space="preserve">INE. XII Censo Nacional de Poblacion y VII de Vivienda Guatemala: Instituto Nacional de Estadistica; 2018 [Available from: </w:t>
      </w:r>
      <w:hyperlink r:id="rId15">
        <w:r w:rsidRPr="00D63B67">
          <w:rPr>
            <w:color w:val="0563C1"/>
            <w:u w:val="single"/>
            <w:lang w:val="es-GT"/>
          </w:rPr>
          <w:t>https://www.censopoblacion.gt</w:t>
        </w:r>
      </w:hyperlink>
      <w:r w:rsidRPr="00D63B67">
        <w:rPr>
          <w:color w:val="000000"/>
          <w:lang w:val="es-GT"/>
        </w:rPr>
        <w:t>.</w:t>
      </w:r>
    </w:p>
    <w:p w14:paraId="6D121CC9" w14:textId="77777777" w:rsidR="00274B02" w:rsidRPr="00D63B67" w:rsidRDefault="00941F69">
      <w:pPr>
        <w:pBdr>
          <w:top w:val="nil"/>
          <w:left w:val="nil"/>
          <w:bottom w:val="nil"/>
          <w:right w:val="nil"/>
          <w:between w:val="nil"/>
        </w:pBdr>
        <w:jc w:val="both"/>
        <w:rPr>
          <w:color w:val="000000"/>
          <w:lang w:val="es-GT"/>
        </w:rPr>
      </w:pPr>
      <w:r w:rsidRPr="00D63B67">
        <w:rPr>
          <w:color w:val="000000"/>
          <w:lang w:val="es-GT"/>
        </w:rPr>
        <w:t>14.</w:t>
      </w:r>
      <w:r w:rsidRPr="00D63B67">
        <w:rPr>
          <w:color w:val="000000"/>
          <w:lang w:val="es-GT"/>
        </w:rPr>
        <w:tab/>
        <w:t>SEGEPLAN. Plan de Desarrollo Departamental de Alta Verapaz, 2011-2025. Guatemala: Secretaria de Planificacion y Programacion de la Presidencia; 2011.</w:t>
      </w:r>
    </w:p>
    <w:p w14:paraId="6AE72E99" w14:textId="77777777" w:rsidR="00274B02" w:rsidRPr="00D63B67" w:rsidRDefault="00941F69">
      <w:pPr>
        <w:pBdr>
          <w:top w:val="nil"/>
          <w:left w:val="nil"/>
          <w:bottom w:val="nil"/>
          <w:right w:val="nil"/>
          <w:between w:val="nil"/>
        </w:pBdr>
        <w:jc w:val="both"/>
        <w:rPr>
          <w:color w:val="000000"/>
          <w:lang w:val="es-GT"/>
        </w:rPr>
      </w:pPr>
      <w:r w:rsidRPr="00D63B67">
        <w:rPr>
          <w:color w:val="000000"/>
          <w:lang w:val="es-GT"/>
        </w:rPr>
        <w:t>15.</w:t>
      </w:r>
      <w:r w:rsidRPr="00D63B67">
        <w:rPr>
          <w:color w:val="000000"/>
          <w:lang w:val="es-GT"/>
        </w:rPr>
        <w:tab/>
        <w:t xml:space="preserve">Owen KK, Obregon EJ, Jacobsen KH. </w:t>
      </w:r>
      <w:r w:rsidRPr="00694D5A">
        <w:rPr>
          <w:color w:val="000000"/>
          <w:lang w:val="en-GB"/>
        </w:rPr>
        <w:t xml:space="preserve">A geographic analysis of access to health services in rural Guatemala. </w:t>
      </w:r>
      <w:r w:rsidRPr="00D63B67">
        <w:rPr>
          <w:color w:val="000000"/>
          <w:lang w:val="es-GT"/>
        </w:rPr>
        <w:t>Int Health. 2010;2(2):143-9.</w:t>
      </w:r>
    </w:p>
    <w:p w14:paraId="41F38CDB" w14:textId="77777777" w:rsidR="00274B02" w:rsidRPr="00D63B67" w:rsidRDefault="00941F69">
      <w:pPr>
        <w:pBdr>
          <w:top w:val="nil"/>
          <w:left w:val="nil"/>
          <w:bottom w:val="nil"/>
          <w:right w:val="nil"/>
          <w:between w:val="nil"/>
        </w:pBdr>
        <w:jc w:val="both"/>
        <w:rPr>
          <w:color w:val="000000"/>
          <w:lang w:val="es-GT"/>
        </w:rPr>
      </w:pPr>
      <w:r w:rsidRPr="00D63B67">
        <w:rPr>
          <w:color w:val="000000"/>
          <w:lang w:val="es-GT"/>
        </w:rPr>
        <w:t>16.</w:t>
      </w:r>
      <w:r w:rsidRPr="00D63B67">
        <w:rPr>
          <w:color w:val="000000"/>
          <w:lang w:val="es-GT"/>
        </w:rPr>
        <w:tab/>
        <w:t>INE. Caracterización Alta Verapaz. Guatemala: Instituto Nacional de Estadística- Guatemala; 2013.</w:t>
      </w:r>
    </w:p>
    <w:p w14:paraId="376F8F57"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s-GT"/>
        </w:rPr>
        <w:t>17.</w:t>
      </w:r>
      <w:r w:rsidRPr="00D63B67">
        <w:rPr>
          <w:color w:val="000000"/>
          <w:lang w:val="es-GT"/>
        </w:rPr>
        <w:tab/>
        <w:t xml:space="preserve">MSPAS. Morbilidad por Leishmaniasis, años 2001 al 2019. In: Sistema de Información Gerencial de Salud MdSPyAS, editor. </w:t>
      </w:r>
      <w:r w:rsidRPr="00694D5A">
        <w:rPr>
          <w:color w:val="000000"/>
          <w:lang w:val="en-GB"/>
        </w:rPr>
        <w:t>Guatemala2019.</w:t>
      </w:r>
    </w:p>
    <w:p w14:paraId="4DDAD804"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18.</w:t>
      </w:r>
      <w:r w:rsidRPr="00694D5A">
        <w:rPr>
          <w:color w:val="000000"/>
          <w:lang w:val="en-GB"/>
        </w:rPr>
        <w:tab/>
        <w:t>Harrup LE. The Pirbright Institute Culicoides DNA Barcoding Initiative Protocols. United Kingdom: The Pirbright Institute; 2014 July 2014.</w:t>
      </w:r>
    </w:p>
    <w:p w14:paraId="5F9E025E"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19.</w:t>
      </w:r>
      <w:r w:rsidRPr="00694D5A">
        <w:rPr>
          <w:color w:val="000000"/>
          <w:lang w:val="en-GB"/>
        </w:rPr>
        <w:tab/>
        <w:t>Galati E. Phlebotominae (Diptera, Psychodidae): Classification, Morphology and Terminology of Adults and Identification of American Taxa. In: Rangel E, Shaw J, editors. Brazilian Sand Flies: Springer International Publishing; 2018. p. 9-212.</w:t>
      </w:r>
    </w:p>
    <w:p w14:paraId="4BCDC616"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20.</w:t>
      </w:r>
      <w:r w:rsidRPr="00694D5A">
        <w:rPr>
          <w:color w:val="000000"/>
          <w:lang w:val="en-GB"/>
        </w:rPr>
        <w:tab/>
        <w:t>Hebert PD, Cywinska A, Ball SL, deWaard JR. Biological identifications through DNA barcodes. Proc Biol Sci. 2003;270(1512):313-21.</w:t>
      </w:r>
    </w:p>
    <w:p w14:paraId="30351016"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lastRenderedPageBreak/>
        <w:t>21.</w:t>
      </w:r>
      <w:r w:rsidRPr="00694D5A">
        <w:rPr>
          <w:color w:val="000000"/>
          <w:lang w:val="en-GB"/>
        </w:rPr>
        <w:tab/>
        <w:t>Forattini O. Entomologia Medica. In: Blücher E, editor. IV Psychodidae Phletobominae Leishmanioses Bartolenose. Sao Paulo1973.</w:t>
      </w:r>
    </w:p>
    <w:p w14:paraId="7EB6EA83" w14:textId="77777777" w:rsidR="00274B02" w:rsidRPr="00D63B67" w:rsidRDefault="00941F69">
      <w:pPr>
        <w:pBdr>
          <w:top w:val="nil"/>
          <w:left w:val="nil"/>
          <w:bottom w:val="nil"/>
          <w:right w:val="nil"/>
          <w:between w:val="nil"/>
        </w:pBdr>
        <w:jc w:val="both"/>
        <w:rPr>
          <w:color w:val="000000"/>
          <w:lang w:val="es-GT"/>
        </w:rPr>
      </w:pPr>
      <w:r w:rsidRPr="00694D5A">
        <w:rPr>
          <w:color w:val="000000"/>
          <w:lang w:val="en-GB"/>
        </w:rPr>
        <w:t>22.</w:t>
      </w:r>
      <w:r w:rsidRPr="00694D5A">
        <w:rPr>
          <w:color w:val="000000"/>
          <w:lang w:val="en-GB"/>
        </w:rPr>
        <w:tab/>
        <w:t xml:space="preserve">Folmer O, Black M, Hoeh W, Lutz R, Vrijenhoek R. DNA primers for amplification of mitochondrial cytochrome c oxidase subunit I from diverse metazoan invertebrates. </w:t>
      </w:r>
      <w:r w:rsidRPr="00D63B67">
        <w:rPr>
          <w:color w:val="000000"/>
          <w:lang w:val="es-GT"/>
        </w:rPr>
        <w:t>Mol Mar Biol Biotechnol. 1994;3(5):294-9.</w:t>
      </w:r>
    </w:p>
    <w:p w14:paraId="4A4FB194"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s-GT"/>
        </w:rPr>
        <w:t>23.</w:t>
      </w:r>
      <w:r w:rsidRPr="00D63B67">
        <w:rPr>
          <w:color w:val="000000"/>
          <w:lang w:val="es-GT"/>
        </w:rPr>
        <w:tab/>
        <w:t xml:space="preserve">Adeniran AA, Fernandez-Santos NA, Rodriguez-Rojas JJ, Trevino-Garza N, Huerta-Jimenez H, Mis-Avila PC, et al. </w:t>
      </w:r>
      <w:r w:rsidRPr="00694D5A">
        <w:rPr>
          <w:color w:val="000000"/>
          <w:lang w:val="en-GB"/>
        </w:rPr>
        <w:t>Identification of phlebotomine sand flies (Diptera: Psychodidae) from leishmaniasis endemic areas in southeastern Mexico using DNA barcoding. Ecol Evol. 2019;9(23):13543-54.</w:t>
      </w:r>
    </w:p>
    <w:p w14:paraId="6E5C5CB2"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24.</w:t>
      </w:r>
      <w:r w:rsidRPr="00694D5A">
        <w:rPr>
          <w:color w:val="000000"/>
          <w:lang w:val="en-GB"/>
        </w:rPr>
        <w:tab/>
        <w:t>Ratnasingham S, Hebert PD. bold: The Barcode of Life Data System (</w:t>
      </w:r>
      <w:hyperlink r:id="rId16">
        <w:r w:rsidRPr="00694D5A">
          <w:rPr>
            <w:color w:val="0563C1"/>
            <w:u w:val="single"/>
            <w:lang w:val="en-GB"/>
          </w:rPr>
          <w:t>http://www.barcodinglife.org</w:t>
        </w:r>
      </w:hyperlink>
      <w:r w:rsidRPr="00694D5A">
        <w:rPr>
          <w:color w:val="000000"/>
          <w:lang w:val="en-GB"/>
        </w:rPr>
        <w:t>). Mol Ecol Notes. 2007;7(3):355-64.</w:t>
      </w:r>
    </w:p>
    <w:p w14:paraId="685D0203"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25.</w:t>
      </w:r>
      <w:r w:rsidRPr="00694D5A">
        <w:rPr>
          <w:color w:val="000000"/>
          <w:lang w:val="en-GB"/>
        </w:rPr>
        <w:tab/>
        <w:t>Stecher G, Tamura K, Kumar S. Molecular Evolutionary Genetics Analysis (MEGA) for macOS. Mol Biol Evol. 2020;37(4):1237-9.</w:t>
      </w:r>
    </w:p>
    <w:p w14:paraId="532315EA"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26.</w:t>
      </w:r>
      <w:r w:rsidRPr="00694D5A">
        <w:rPr>
          <w:color w:val="000000"/>
          <w:lang w:val="en-GB"/>
        </w:rPr>
        <w:tab/>
        <w:t>Kocher TD, Thomas WK, Meyer A, Edwards SV, Paabo S, Villablanca FX, et al. Dynamics of mitochondrial DNA evolution in animals: amplification and sequencing with conserved primers. Proc Natl Acad Sci U S A. 1989;86(16):6196-200.</w:t>
      </w:r>
    </w:p>
    <w:p w14:paraId="040C9046"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27.</w:t>
      </w:r>
      <w:r w:rsidRPr="00694D5A">
        <w:rPr>
          <w:color w:val="000000"/>
          <w:lang w:val="en-GB"/>
        </w:rPr>
        <w:tab/>
        <w:t xml:space="preserve">Montalvo AM, Fraga J, Maes I, Dujardin JC, Van der Auwera G. Three new sensitive and specific heat-shock protein 70 PCRs for global </w:t>
      </w:r>
      <w:r w:rsidRPr="00694D5A">
        <w:rPr>
          <w:i/>
          <w:color w:val="000000"/>
          <w:lang w:val="en-GB"/>
        </w:rPr>
        <w:t xml:space="preserve">Leishmania </w:t>
      </w:r>
      <w:r w:rsidRPr="00694D5A">
        <w:rPr>
          <w:color w:val="000000"/>
          <w:lang w:val="en-GB"/>
        </w:rPr>
        <w:t>species identification. Eur J Clin Microbiol Infect Dis. 2012;31(7):1453-61.</w:t>
      </w:r>
    </w:p>
    <w:p w14:paraId="71076DDF"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28.</w:t>
      </w:r>
      <w:r w:rsidRPr="00694D5A">
        <w:rPr>
          <w:color w:val="000000"/>
          <w:lang w:val="en-GB"/>
        </w:rPr>
        <w:tab/>
        <w:t xml:space="preserve">Rowton E, de Mata M, Rizzo N, Navin T, Porter C. Vectors of </w:t>
      </w:r>
      <w:r w:rsidRPr="00694D5A">
        <w:rPr>
          <w:i/>
          <w:color w:val="000000"/>
          <w:lang w:val="en-GB"/>
        </w:rPr>
        <w:t>Leishmania braziliensis</w:t>
      </w:r>
      <w:r w:rsidRPr="00694D5A">
        <w:rPr>
          <w:color w:val="000000"/>
          <w:lang w:val="en-GB"/>
        </w:rPr>
        <w:t xml:space="preserve"> in the Peten, Guatemala. Parassitologia. 1991;33 Suppl:501-4.</w:t>
      </w:r>
    </w:p>
    <w:p w14:paraId="450EF6CD"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29.</w:t>
      </w:r>
      <w:r w:rsidRPr="00694D5A">
        <w:rPr>
          <w:color w:val="000000"/>
          <w:lang w:val="en-GB"/>
        </w:rPr>
        <w:tab/>
        <w:t xml:space="preserve">Rowton ED, de Mata M, Rizzo N, Porter CH, Navin TR. </w:t>
      </w:r>
      <w:r w:rsidRPr="00D63B67">
        <w:rPr>
          <w:color w:val="000000"/>
          <w:lang w:val="en-GB"/>
        </w:rPr>
        <w:t xml:space="preserve">Isolation of </w:t>
      </w:r>
      <w:r w:rsidRPr="00D63B67">
        <w:rPr>
          <w:i/>
          <w:color w:val="000000"/>
          <w:lang w:val="en-GB"/>
        </w:rPr>
        <w:t>Leishmania braziliensis</w:t>
      </w:r>
      <w:r w:rsidRPr="00D63B67">
        <w:rPr>
          <w:color w:val="000000"/>
          <w:lang w:val="en-GB"/>
        </w:rPr>
        <w:t xml:space="preserve"> from </w:t>
      </w:r>
      <w:r w:rsidRPr="00D63B67">
        <w:rPr>
          <w:i/>
          <w:color w:val="000000"/>
          <w:lang w:val="en-GB"/>
        </w:rPr>
        <w:t>Lutzomyia ovallesi</w:t>
      </w:r>
      <w:r w:rsidRPr="00D63B67">
        <w:rPr>
          <w:color w:val="000000"/>
          <w:lang w:val="en-GB"/>
        </w:rPr>
        <w:t xml:space="preserve"> (Diptera:Psychodidae) in Guatemala. </w:t>
      </w:r>
      <w:r w:rsidRPr="00694D5A">
        <w:rPr>
          <w:color w:val="000000"/>
          <w:lang w:val="en-GB"/>
        </w:rPr>
        <w:t>Am J Trop Med Hyg. 1992;46(4):465-8.</w:t>
      </w:r>
    </w:p>
    <w:p w14:paraId="6A1EFACD"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30.</w:t>
      </w:r>
      <w:r w:rsidRPr="00694D5A">
        <w:rPr>
          <w:color w:val="000000"/>
          <w:lang w:val="en-GB"/>
        </w:rPr>
        <w:tab/>
        <w:t>Perich MJ, Hoch AL, Rizzo N, Rowton ED. Insecticide barrier spraying for the control of sand fly vectors of cutaneous leishmaniasis in rural Guatemala. Am J Trop Med Hyg. 1995;52(6):485-8.</w:t>
      </w:r>
    </w:p>
    <w:p w14:paraId="41886CA1"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31.</w:t>
      </w:r>
      <w:r w:rsidRPr="00694D5A">
        <w:rPr>
          <w:color w:val="000000"/>
          <w:lang w:val="en-GB"/>
        </w:rPr>
        <w:tab/>
        <w:t xml:space="preserve">Porter CH, Steurer FJ, Kreutzer RD. Isolation of </w:t>
      </w:r>
      <w:r w:rsidRPr="00694D5A">
        <w:rPr>
          <w:i/>
          <w:color w:val="000000"/>
          <w:lang w:val="en-GB"/>
        </w:rPr>
        <w:t>Leishmania mexicana mexicana</w:t>
      </w:r>
      <w:r w:rsidRPr="00694D5A">
        <w:rPr>
          <w:color w:val="000000"/>
          <w:lang w:val="en-GB"/>
        </w:rPr>
        <w:t xml:space="preserve"> from </w:t>
      </w:r>
      <w:r w:rsidRPr="00694D5A">
        <w:rPr>
          <w:i/>
          <w:color w:val="000000"/>
          <w:lang w:val="en-GB"/>
        </w:rPr>
        <w:t>Lutzomyia ylephiletor</w:t>
      </w:r>
      <w:r w:rsidRPr="00694D5A">
        <w:rPr>
          <w:color w:val="000000"/>
          <w:lang w:val="en-GB"/>
        </w:rPr>
        <w:t xml:space="preserve"> in Guatemala. Trans R Soc Trop Med Hyg. 1987;81(6):929-30.</w:t>
      </w:r>
    </w:p>
    <w:p w14:paraId="29BC3461"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n-GB"/>
        </w:rPr>
        <w:t>32.</w:t>
      </w:r>
      <w:r w:rsidRPr="00D63B67">
        <w:rPr>
          <w:color w:val="000000"/>
          <w:lang w:val="en-GB"/>
        </w:rPr>
        <w:tab/>
        <w:t xml:space="preserve">Dutari LC, Loaiza JR. American Cutaneous Leishmaniasis in Panama: a historical review of entomological studies on anthropophilic </w:t>
      </w:r>
      <w:r w:rsidRPr="00D63B67">
        <w:rPr>
          <w:i/>
          <w:color w:val="000000"/>
          <w:lang w:val="en-GB"/>
        </w:rPr>
        <w:t>Lutzomyia</w:t>
      </w:r>
      <w:r w:rsidRPr="00D63B67">
        <w:rPr>
          <w:color w:val="000000"/>
          <w:lang w:val="en-GB"/>
        </w:rPr>
        <w:t xml:space="preserve"> sand fly species. </w:t>
      </w:r>
      <w:r w:rsidRPr="00694D5A">
        <w:rPr>
          <w:color w:val="000000"/>
          <w:lang w:val="en-GB"/>
        </w:rPr>
        <w:t>Parasit Vectors. 2014;7:218.</w:t>
      </w:r>
    </w:p>
    <w:p w14:paraId="3432498D"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33.</w:t>
      </w:r>
      <w:r w:rsidRPr="00694D5A">
        <w:rPr>
          <w:color w:val="000000"/>
          <w:lang w:val="en-GB"/>
        </w:rPr>
        <w:tab/>
        <w:t>Zeledon R, Murillo J, Gutierrez H. [Anthropophilic sandflies and cutaneous leishmaniasis in Costa Rica]. Bol Oficina Sanit Panam. 1985;99(2):163-72.</w:t>
      </w:r>
    </w:p>
    <w:p w14:paraId="083C77AC"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n-GB"/>
        </w:rPr>
        <w:t>34.</w:t>
      </w:r>
      <w:r w:rsidRPr="00D63B67">
        <w:rPr>
          <w:color w:val="000000"/>
          <w:lang w:val="en-GB"/>
        </w:rPr>
        <w:tab/>
        <w:t xml:space="preserve">Fairchild GB, Hertig M. Notes on the Phlebotomus of Panama IX. Descriptions of Seven New Species. Annals of The Entomological Society of America. </w:t>
      </w:r>
      <w:r w:rsidRPr="00694D5A">
        <w:rPr>
          <w:color w:val="000000"/>
          <w:lang w:val="en-GB"/>
        </w:rPr>
        <w:t>1952;45:505-28.</w:t>
      </w:r>
    </w:p>
    <w:p w14:paraId="12C7C5F9" w14:textId="77777777" w:rsidR="00274B02" w:rsidRPr="00D63B67" w:rsidRDefault="00941F69">
      <w:pPr>
        <w:pBdr>
          <w:top w:val="nil"/>
          <w:left w:val="nil"/>
          <w:bottom w:val="nil"/>
          <w:right w:val="nil"/>
          <w:between w:val="nil"/>
        </w:pBdr>
        <w:jc w:val="both"/>
        <w:rPr>
          <w:color w:val="000000"/>
          <w:lang w:val="es-GT"/>
        </w:rPr>
      </w:pPr>
      <w:r w:rsidRPr="00694D5A">
        <w:rPr>
          <w:color w:val="000000"/>
          <w:lang w:val="en-GB"/>
        </w:rPr>
        <w:t>35.</w:t>
      </w:r>
      <w:r w:rsidRPr="00694D5A">
        <w:rPr>
          <w:color w:val="000000"/>
          <w:lang w:val="en-GB"/>
        </w:rPr>
        <w:tab/>
        <w:t xml:space="preserve">Chaniotis BN, Neely JM, Correa MA, Tesh RB, Johnson KM. Natural population dynamics of phlebotomine sandflies in Panama. </w:t>
      </w:r>
      <w:r w:rsidRPr="00D63B67">
        <w:rPr>
          <w:color w:val="000000"/>
          <w:lang w:val="es-GT"/>
        </w:rPr>
        <w:t>J Med Entomol. 1971;8(4):339-52.</w:t>
      </w:r>
    </w:p>
    <w:p w14:paraId="150295AF"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s-GT"/>
        </w:rPr>
        <w:t>36.</w:t>
      </w:r>
      <w:r w:rsidRPr="00D63B67">
        <w:rPr>
          <w:color w:val="000000"/>
          <w:lang w:val="es-GT"/>
        </w:rPr>
        <w:tab/>
        <w:t xml:space="preserve">Valderrama A, Tavares MG, Andrade Filho JD. </w:t>
      </w:r>
      <w:r w:rsidRPr="00694D5A">
        <w:rPr>
          <w:color w:val="000000"/>
          <w:lang w:val="en-GB"/>
        </w:rPr>
        <w:t>Anthropogenic influence on the distribution, abundance and diversity of sandfly species (Diptera: Phlebotominae: Psychodidae), vectors of cutaneous leishmaniasis in Panama. Mem Inst Oswaldo Cruz. 2011;106(8):1024-31.</w:t>
      </w:r>
    </w:p>
    <w:p w14:paraId="1F352535"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37.</w:t>
      </w:r>
      <w:r w:rsidRPr="00694D5A">
        <w:rPr>
          <w:color w:val="000000"/>
          <w:lang w:val="en-GB"/>
        </w:rPr>
        <w:tab/>
        <w:t>Christensen HA, Fairchild GB, Herrer A, Johnson CM, Young DG, de Vasquez AM. The ecology of cutaneous leishmaniasis in the Republic of Panama. J Med Entomol. 1983;20(5):463-84.</w:t>
      </w:r>
    </w:p>
    <w:p w14:paraId="54E1126F"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38.</w:t>
      </w:r>
      <w:r w:rsidRPr="00694D5A">
        <w:rPr>
          <w:color w:val="000000"/>
          <w:lang w:val="en-GB"/>
        </w:rPr>
        <w:tab/>
        <w:t>Chaniotis BN, Correa MA, Tesh RB, Johnson KM. Horizontal and vertical movements of phlebotomine sandflies in a Panamanian rain forest. J Med Entomol. 1974;11(3):369-75.</w:t>
      </w:r>
    </w:p>
    <w:p w14:paraId="598CFE4B" w14:textId="77777777" w:rsidR="00274B02" w:rsidRPr="00D63B67" w:rsidRDefault="00941F69">
      <w:pPr>
        <w:pBdr>
          <w:top w:val="nil"/>
          <w:left w:val="nil"/>
          <w:bottom w:val="nil"/>
          <w:right w:val="nil"/>
          <w:between w:val="nil"/>
        </w:pBdr>
        <w:jc w:val="both"/>
        <w:rPr>
          <w:color w:val="000000"/>
          <w:lang w:val="es-GT"/>
        </w:rPr>
      </w:pPr>
      <w:r w:rsidRPr="00D63B67">
        <w:rPr>
          <w:color w:val="000000"/>
          <w:lang w:val="en-GB"/>
        </w:rPr>
        <w:lastRenderedPageBreak/>
        <w:t>39.</w:t>
      </w:r>
      <w:r w:rsidRPr="00D63B67">
        <w:rPr>
          <w:color w:val="000000"/>
          <w:lang w:val="en-GB"/>
        </w:rPr>
        <w:tab/>
        <w:t xml:space="preserve">Coquillett DW. Discovery of Blood-Sucking Psychodidae in America. </w:t>
      </w:r>
      <w:r w:rsidRPr="00D63B67">
        <w:rPr>
          <w:color w:val="000000"/>
          <w:lang w:val="es-GT"/>
        </w:rPr>
        <w:t>Entomological News. 1907;18:101-2.</w:t>
      </w:r>
    </w:p>
    <w:p w14:paraId="11047883"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s-GT"/>
        </w:rPr>
        <w:t>40.</w:t>
      </w:r>
      <w:r w:rsidRPr="00D63B67">
        <w:rPr>
          <w:color w:val="000000"/>
          <w:lang w:val="es-GT"/>
        </w:rPr>
        <w:tab/>
        <w:t xml:space="preserve">Rebollar-Tellez EA, Reyes-Villanueva F, Fernandez-Salas I, Andrade-Narvaez FJ. </w:t>
      </w:r>
      <w:r w:rsidRPr="00694D5A">
        <w:rPr>
          <w:color w:val="000000"/>
          <w:lang w:val="en-GB"/>
        </w:rPr>
        <w:t xml:space="preserve">Population dynamics and biting rhythm of the anthropophilic sandfly </w:t>
      </w:r>
      <w:r w:rsidRPr="00694D5A">
        <w:rPr>
          <w:i/>
          <w:color w:val="000000"/>
          <w:lang w:val="en-GB"/>
        </w:rPr>
        <w:t>Lutzomyia cruciata</w:t>
      </w:r>
      <w:r w:rsidRPr="00694D5A">
        <w:rPr>
          <w:color w:val="000000"/>
          <w:lang w:val="en-GB"/>
        </w:rPr>
        <w:t xml:space="preserve"> (Diptera: Psychodidae) in Southeast, Mexico. Rev Inst Med Trop Sao Paulo. 1996;38(1):29-33.</w:t>
      </w:r>
    </w:p>
    <w:p w14:paraId="738FF754"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41.</w:t>
      </w:r>
      <w:r w:rsidRPr="00694D5A">
        <w:rPr>
          <w:color w:val="000000"/>
          <w:lang w:val="en-GB"/>
        </w:rPr>
        <w:tab/>
        <w:t>Williams P. Phlebotomine sandflies and leishmaniasis in British Honduras (Belize). Trans R Soc Trop Med Hyg. 1970;64(3):317-68.</w:t>
      </w:r>
    </w:p>
    <w:p w14:paraId="75104521"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42.</w:t>
      </w:r>
      <w:r w:rsidRPr="00694D5A">
        <w:rPr>
          <w:color w:val="000000"/>
          <w:lang w:val="en-GB"/>
        </w:rPr>
        <w:tab/>
        <w:t xml:space="preserve">Pech-May A, Escobedo-Ortegon FJ, Berzunza-Cruz M, Rebollar-Tellez EA. Incrimination of four sandfly species previously unrecognized as vectors of </w:t>
      </w:r>
      <w:r w:rsidRPr="00694D5A">
        <w:rPr>
          <w:i/>
          <w:color w:val="000000"/>
          <w:lang w:val="en-GB"/>
        </w:rPr>
        <w:t xml:space="preserve">Leishmania </w:t>
      </w:r>
      <w:r w:rsidRPr="00694D5A">
        <w:rPr>
          <w:color w:val="000000"/>
          <w:lang w:val="en-GB"/>
        </w:rPr>
        <w:t>parasites in Mexico. Med Vet Entomol. 2010;24(2):150-61.</w:t>
      </w:r>
    </w:p>
    <w:p w14:paraId="0C38E752"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43.</w:t>
      </w:r>
      <w:r w:rsidRPr="00694D5A">
        <w:rPr>
          <w:color w:val="000000"/>
          <w:lang w:val="en-GB"/>
        </w:rPr>
        <w:tab/>
        <w:t xml:space="preserve">Castillo A, Serrano AK, Mikery OF, Perez J. Life history of the sand fly vector </w:t>
      </w:r>
      <w:r w:rsidRPr="00694D5A">
        <w:rPr>
          <w:i/>
          <w:color w:val="000000"/>
          <w:lang w:val="en-GB"/>
        </w:rPr>
        <w:t>Lutzomyia cruciata</w:t>
      </w:r>
      <w:r w:rsidRPr="00694D5A">
        <w:rPr>
          <w:color w:val="000000"/>
          <w:lang w:val="en-GB"/>
        </w:rPr>
        <w:t xml:space="preserve"> in laboratory conditions. Med Vet Entomol. 2015;29(4):393-402.</w:t>
      </w:r>
    </w:p>
    <w:p w14:paraId="7E0EF0A7"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44.</w:t>
      </w:r>
      <w:r w:rsidRPr="00694D5A">
        <w:rPr>
          <w:color w:val="000000"/>
          <w:lang w:val="en-GB"/>
        </w:rPr>
        <w:tab/>
        <w:t xml:space="preserve">Biagi F, de Biagi AM, Beltran F. [Phlebotomus flaviscutellatus, natural transmitter of </w:t>
      </w:r>
      <w:r w:rsidRPr="00694D5A">
        <w:rPr>
          <w:i/>
          <w:color w:val="000000"/>
          <w:lang w:val="en-GB"/>
        </w:rPr>
        <w:t>Leishmania mexicana</w:t>
      </w:r>
      <w:r w:rsidRPr="00694D5A">
        <w:rPr>
          <w:color w:val="000000"/>
          <w:lang w:val="en-GB"/>
        </w:rPr>
        <w:t>]. Rev Inst Med Trop Sao Paulo. 1967;9(1):18-26.</w:t>
      </w:r>
    </w:p>
    <w:p w14:paraId="1E333BE5"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45.</w:t>
      </w:r>
      <w:r w:rsidRPr="00694D5A">
        <w:rPr>
          <w:color w:val="000000"/>
          <w:lang w:val="en-GB"/>
        </w:rPr>
        <w:tab/>
        <w:t xml:space="preserve">Christensen HA, de Vasquez AM. The tree-buttress biotope: a pathobiocenose of </w:t>
      </w:r>
      <w:r w:rsidRPr="00694D5A">
        <w:rPr>
          <w:i/>
          <w:color w:val="000000"/>
          <w:lang w:val="en-GB"/>
        </w:rPr>
        <w:t>Leishmania braziliensis</w:t>
      </w:r>
      <w:r w:rsidRPr="00694D5A">
        <w:rPr>
          <w:color w:val="000000"/>
          <w:lang w:val="en-GB"/>
        </w:rPr>
        <w:t>. Am J Trop Med Hyg. 1982;31(2):243-51.</w:t>
      </w:r>
    </w:p>
    <w:p w14:paraId="2E8D722C"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n-GB"/>
        </w:rPr>
        <w:t>46.</w:t>
      </w:r>
      <w:r w:rsidRPr="00D63B67">
        <w:rPr>
          <w:color w:val="000000"/>
          <w:lang w:val="en-GB"/>
        </w:rPr>
        <w:tab/>
        <w:t xml:space="preserve">Killick-Kendrick R, Ward RD. </w:t>
      </w:r>
      <w:r w:rsidRPr="00694D5A">
        <w:rPr>
          <w:color w:val="000000"/>
          <w:lang w:val="en-GB"/>
        </w:rPr>
        <w:t>Workshop no 11: Ecology of Leishmania. Parasitology. 1981;82:143-52.</w:t>
      </w:r>
    </w:p>
    <w:p w14:paraId="0361BB62" w14:textId="77777777" w:rsidR="00274B02" w:rsidRPr="00D63B67" w:rsidRDefault="00941F69">
      <w:pPr>
        <w:pBdr>
          <w:top w:val="nil"/>
          <w:left w:val="nil"/>
          <w:bottom w:val="nil"/>
          <w:right w:val="nil"/>
          <w:between w:val="nil"/>
        </w:pBdr>
        <w:jc w:val="both"/>
        <w:rPr>
          <w:color w:val="000000"/>
          <w:lang w:val="es-GT"/>
        </w:rPr>
      </w:pPr>
      <w:r w:rsidRPr="00694D5A">
        <w:rPr>
          <w:color w:val="000000"/>
          <w:lang w:val="en-GB"/>
        </w:rPr>
        <w:t>47.</w:t>
      </w:r>
      <w:r w:rsidRPr="00694D5A">
        <w:rPr>
          <w:color w:val="000000"/>
          <w:lang w:val="en-GB"/>
        </w:rPr>
        <w:tab/>
        <w:t xml:space="preserve">Killick-Kendrick R. The biology and control of phlebotomine sand flies. </w:t>
      </w:r>
      <w:r w:rsidRPr="00D63B67">
        <w:rPr>
          <w:color w:val="000000"/>
          <w:lang w:val="es-GT"/>
        </w:rPr>
        <w:t>Clin Dermatol. 1999;17(3):279-89.</w:t>
      </w:r>
    </w:p>
    <w:p w14:paraId="575E5752" w14:textId="77777777" w:rsidR="00274B02" w:rsidRPr="00D63B67" w:rsidRDefault="00941F69">
      <w:pPr>
        <w:pBdr>
          <w:top w:val="nil"/>
          <w:left w:val="nil"/>
          <w:bottom w:val="nil"/>
          <w:right w:val="nil"/>
          <w:between w:val="nil"/>
        </w:pBdr>
        <w:jc w:val="both"/>
        <w:rPr>
          <w:color w:val="000000"/>
          <w:lang w:val="es-GT"/>
        </w:rPr>
      </w:pPr>
      <w:r w:rsidRPr="00D63B67">
        <w:rPr>
          <w:color w:val="000000"/>
          <w:lang w:val="es-GT"/>
        </w:rPr>
        <w:t>48.</w:t>
      </w:r>
      <w:r w:rsidRPr="00D63B67">
        <w:rPr>
          <w:color w:val="000000"/>
          <w:lang w:val="es-GT"/>
        </w:rPr>
        <w:tab/>
        <w:t xml:space="preserve">Lozano-Sardaneta YN, Sanchez-Montes S, Sanchez-Cordero V, Becker I, Paternina LE. </w:t>
      </w:r>
      <w:r w:rsidRPr="00D63B67">
        <w:rPr>
          <w:color w:val="000000"/>
          <w:lang w:val="en-GB"/>
        </w:rPr>
        <w:t xml:space="preserve">Molecular detection of </w:t>
      </w:r>
      <w:r w:rsidRPr="00D63B67">
        <w:rPr>
          <w:i/>
          <w:color w:val="000000"/>
          <w:lang w:val="en-GB"/>
        </w:rPr>
        <w:t>Leishmania infantum</w:t>
      </w:r>
      <w:r w:rsidRPr="00D63B67">
        <w:rPr>
          <w:color w:val="000000"/>
          <w:lang w:val="en-GB"/>
        </w:rPr>
        <w:t xml:space="preserve"> in sand flies (Diptera: Psychodidae: Phlebotominae) from Veracruz, Mexico. </w:t>
      </w:r>
      <w:r w:rsidRPr="00D63B67">
        <w:rPr>
          <w:color w:val="000000"/>
          <w:lang w:val="es-GT"/>
        </w:rPr>
        <w:t>Acta Trop. 2020;207:105492.</w:t>
      </w:r>
    </w:p>
    <w:p w14:paraId="5948D1E2"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s-GT"/>
        </w:rPr>
        <w:t>49.</w:t>
      </w:r>
      <w:r w:rsidRPr="00D63B67">
        <w:rPr>
          <w:color w:val="000000"/>
          <w:lang w:val="es-GT"/>
        </w:rPr>
        <w:tab/>
        <w:t xml:space="preserve">Ibanez-Bernal S, Rebollar-Tellez EA. Estado actual del conocimiento de los hábitos hematófagos de los Phlebotominae (Diptera: Psychodidae) de México y sus implicaciones zoonóticas. </w:t>
      </w:r>
      <w:r w:rsidRPr="00694D5A">
        <w:rPr>
          <w:color w:val="000000"/>
          <w:lang w:val="en-GB"/>
        </w:rPr>
        <w:t>Revista Biomédica. 2023;34(1).</w:t>
      </w:r>
    </w:p>
    <w:p w14:paraId="59A8B6EC" w14:textId="77777777" w:rsidR="00274B02" w:rsidRPr="00D63B67" w:rsidRDefault="00941F69">
      <w:pPr>
        <w:pBdr>
          <w:top w:val="nil"/>
          <w:left w:val="nil"/>
          <w:bottom w:val="nil"/>
          <w:right w:val="nil"/>
          <w:between w:val="nil"/>
        </w:pBdr>
        <w:jc w:val="both"/>
        <w:rPr>
          <w:color w:val="000000"/>
          <w:lang w:val="es-GT"/>
        </w:rPr>
      </w:pPr>
      <w:r w:rsidRPr="00694D5A">
        <w:rPr>
          <w:color w:val="000000"/>
          <w:lang w:val="en-GB"/>
        </w:rPr>
        <w:t>50.</w:t>
      </w:r>
      <w:r w:rsidRPr="00694D5A">
        <w:rPr>
          <w:color w:val="000000"/>
          <w:lang w:val="en-GB"/>
        </w:rPr>
        <w:tab/>
        <w:t xml:space="preserve">Naiff RD, Talhari S, Barrett TV. Isolation of </w:t>
      </w:r>
      <w:r w:rsidRPr="00694D5A">
        <w:rPr>
          <w:i/>
          <w:color w:val="000000"/>
          <w:lang w:val="en-GB"/>
        </w:rPr>
        <w:t>Leishmania guyanensis</w:t>
      </w:r>
      <w:r w:rsidRPr="00694D5A">
        <w:rPr>
          <w:color w:val="000000"/>
          <w:lang w:val="en-GB"/>
        </w:rPr>
        <w:t xml:space="preserve"> from lesions of the nasal mucosa. </w:t>
      </w:r>
      <w:r w:rsidRPr="00D63B67">
        <w:rPr>
          <w:color w:val="000000"/>
          <w:lang w:val="es-GT"/>
        </w:rPr>
        <w:t>Mem Inst Oswaldo Cruz. 1988;83(4):529-30.</w:t>
      </w:r>
    </w:p>
    <w:p w14:paraId="387E642F" w14:textId="77777777" w:rsidR="00274B02" w:rsidRPr="00694D5A" w:rsidRDefault="00941F69">
      <w:pPr>
        <w:pBdr>
          <w:top w:val="nil"/>
          <w:left w:val="nil"/>
          <w:bottom w:val="nil"/>
          <w:right w:val="nil"/>
          <w:between w:val="nil"/>
        </w:pBdr>
        <w:jc w:val="both"/>
        <w:rPr>
          <w:color w:val="000000"/>
          <w:lang w:val="en-GB"/>
        </w:rPr>
      </w:pPr>
      <w:r w:rsidRPr="00D63B67">
        <w:rPr>
          <w:color w:val="000000"/>
          <w:lang w:val="es-GT"/>
        </w:rPr>
        <w:t>51.</w:t>
      </w:r>
      <w:r w:rsidRPr="00D63B67">
        <w:rPr>
          <w:color w:val="000000"/>
          <w:lang w:val="es-GT"/>
        </w:rPr>
        <w:tab/>
        <w:t xml:space="preserve">Osorio LE, Castillo CM, Ochoa MT. </w:t>
      </w:r>
      <w:r w:rsidRPr="00694D5A">
        <w:rPr>
          <w:color w:val="000000"/>
          <w:lang w:val="en-GB"/>
        </w:rPr>
        <w:t xml:space="preserve">Mucosal leishmaniasis due to </w:t>
      </w:r>
      <w:r w:rsidRPr="00694D5A">
        <w:rPr>
          <w:i/>
          <w:color w:val="000000"/>
          <w:lang w:val="en-GB"/>
        </w:rPr>
        <w:t>Leishmania (Viannia) panamensis</w:t>
      </w:r>
      <w:r w:rsidRPr="00694D5A">
        <w:rPr>
          <w:color w:val="000000"/>
          <w:lang w:val="en-GB"/>
        </w:rPr>
        <w:t xml:space="preserve"> in Colombia: clinical characteristics. Am J Trop Med Hyg. 1998;59(1):49-52.</w:t>
      </w:r>
    </w:p>
    <w:p w14:paraId="63D640DB" w14:textId="77777777" w:rsidR="00274B02" w:rsidRPr="00694D5A" w:rsidRDefault="00941F69">
      <w:pPr>
        <w:pBdr>
          <w:top w:val="nil"/>
          <w:left w:val="nil"/>
          <w:bottom w:val="nil"/>
          <w:right w:val="nil"/>
          <w:between w:val="nil"/>
        </w:pBdr>
        <w:jc w:val="both"/>
        <w:rPr>
          <w:color w:val="000000"/>
          <w:lang w:val="en-GB"/>
        </w:rPr>
      </w:pPr>
      <w:r w:rsidRPr="00694D5A">
        <w:rPr>
          <w:color w:val="000000"/>
          <w:lang w:val="en-GB"/>
        </w:rPr>
        <w:t>52.</w:t>
      </w:r>
      <w:r w:rsidRPr="00694D5A">
        <w:rPr>
          <w:color w:val="000000"/>
          <w:lang w:val="en-GB"/>
        </w:rPr>
        <w:tab/>
        <w:t xml:space="preserve">del Giudice P, Marty P, Lacour JP, Perrin C, Pratlong F, Haas H, et al. Cutaneous leishmaniasis due to </w:t>
      </w:r>
      <w:r w:rsidRPr="00694D5A">
        <w:rPr>
          <w:i/>
          <w:color w:val="000000"/>
          <w:lang w:val="en-GB"/>
        </w:rPr>
        <w:t>Leishmania infantum</w:t>
      </w:r>
      <w:r w:rsidRPr="00694D5A">
        <w:rPr>
          <w:color w:val="000000"/>
          <w:lang w:val="en-GB"/>
        </w:rPr>
        <w:t>. Case reports and literature review. Arch Dermatol. 1998;134(2):193-8.</w:t>
      </w:r>
    </w:p>
    <w:p w14:paraId="2D82ECF9" w14:textId="77777777" w:rsidR="00274B02" w:rsidRPr="00D63B67" w:rsidRDefault="00941F69">
      <w:pPr>
        <w:pBdr>
          <w:top w:val="nil"/>
          <w:left w:val="nil"/>
          <w:bottom w:val="nil"/>
          <w:right w:val="nil"/>
          <w:between w:val="nil"/>
        </w:pBdr>
        <w:jc w:val="both"/>
        <w:rPr>
          <w:color w:val="000000"/>
          <w:lang w:val="es-GT"/>
        </w:rPr>
      </w:pPr>
      <w:r w:rsidRPr="00694D5A">
        <w:rPr>
          <w:color w:val="000000"/>
          <w:lang w:val="en-GB"/>
        </w:rPr>
        <w:t>53.</w:t>
      </w:r>
      <w:r w:rsidRPr="00694D5A">
        <w:rPr>
          <w:color w:val="000000"/>
          <w:lang w:val="en-GB"/>
        </w:rPr>
        <w:tab/>
        <w:t xml:space="preserve">Noyes H, Chance M, Ponce C, Ponce E, Maingon R. </w:t>
      </w:r>
      <w:r w:rsidRPr="00694D5A">
        <w:rPr>
          <w:i/>
          <w:color w:val="000000"/>
          <w:lang w:val="en-GB"/>
        </w:rPr>
        <w:t>Leishmania chagasi</w:t>
      </w:r>
      <w:r w:rsidRPr="00694D5A">
        <w:rPr>
          <w:color w:val="000000"/>
          <w:lang w:val="en-GB"/>
        </w:rPr>
        <w:t xml:space="preserve">: genotypically similar parasites from Honduras cause both visceral and cutaneous leishmaniasis in humans. </w:t>
      </w:r>
      <w:r w:rsidRPr="00D63B67">
        <w:rPr>
          <w:color w:val="000000"/>
          <w:lang w:val="es-GT"/>
        </w:rPr>
        <w:t>Exp Parasitol. 1997;85(3):264-73.</w:t>
      </w:r>
    </w:p>
    <w:p w14:paraId="12C9D704" w14:textId="5A32A17A" w:rsidR="00274B02" w:rsidRPr="00D63B67" w:rsidRDefault="00941F69">
      <w:pPr>
        <w:pBdr>
          <w:top w:val="nil"/>
          <w:left w:val="nil"/>
          <w:bottom w:val="nil"/>
          <w:right w:val="nil"/>
          <w:between w:val="nil"/>
        </w:pBdr>
        <w:jc w:val="both"/>
        <w:rPr>
          <w:color w:val="000000"/>
          <w:lang w:val="es-GT"/>
        </w:rPr>
      </w:pPr>
      <w:r w:rsidRPr="00D63B67">
        <w:rPr>
          <w:color w:val="000000"/>
          <w:lang w:val="es-GT"/>
        </w:rPr>
        <w:t>54.</w:t>
      </w:r>
      <w:r w:rsidRPr="00D63B67">
        <w:rPr>
          <w:color w:val="000000"/>
          <w:lang w:val="es-GT"/>
        </w:rPr>
        <w:tab/>
        <w:t xml:space="preserve">Belli A, Garcia D, Palacios X, Rodriguez B, Valle S, Videa E, et al. </w:t>
      </w:r>
      <w:r w:rsidRPr="00694D5A">
        <w:rPr>
          <w:color w:val="000000"/>
          <w:lang w:val="en-GB"/>
        </w:rPr>
        <w:t xml:space="preserve">Widespread atypical cutaneous Leishmaniasis caused by </w:t>
      </w:r>
      <w:r w:rsidRPr="00694D5A">
        <w:rPr>
          <w:i/>
          <w:color w:val="000000"/>
          <w:lang w:val="en-GB"/>
        </w:rPr>
        <w:t xml:space="preserve">Leishmania (L.) </w:t>
      </w:r>
      <w:r w:rsidR="00600D55" w:rsidRPr="00694D5A">
        <w:rPr>
          <w:i/>
          <w:color w:val="000000"/>
          <w:lang w:val="en-GB"/>
        </w:rPr>
        <w:t>c</w:t>
      </w:r>
      <w:r w:rsidRPr="00694D5A">
        <w:rPr>
          <w:i/>
          <w:color w:val="000000"/>
          <w:lang w:val="en-GB"/>
        </w:rPr>
        <w:t>hagasi</w:t>
      </w:r>
      <w:r w:rsidRPr="00694D5A">
        <w:rPr>
          <w:color w:val="000000"/>
          <w:lang w:val="en-GB"/>
        </w:rPr>
        <w:t xml:space="preserve"> in Nicaragua. </w:t>
      </w:r>
      <w:r w:rsidRPr="00D63B67">
        <w:rPr>
          <w:color w:val="000000"/>
          <w:lang w:val="es-GT"/>
        </w:rPr>
        <w:t>Am J Trop Med Hyg. 1999;61(3):380-5.</w:t>
      </w:r>
    </w:p>
    <w:p w14:paraId="644A5DA9" w14:textId="77777777" w:rsidR="00274B02" w:rsidRPr="00D63B67" w:rsidRDefault="00941F69">
      <w:pPr>
        <w:pBdr>
          <w:top w:val="nil"/>
          <w:left w:val="nil"/>
          <w:bottom w:val="nil"/>
          <w:right w:val="nil"/>
          <w:between w:val="nil"/>
        </w:pBdr>
        <w:jc w:val="both"/>
        <w:rPr>
          <w:color w:val="000000"/>
          <w:lang w:val="es-GT"/>
        </w:rPr>
      </w:pPr>
      <w:r w:rsidRPr="00D63B67">
        <w:rPr>
          <w:color w:val="000000"/>
          <w:lang w:val="es-GT"/>
        </w:rPr>
        <w:t>55.</w:t>
      </w:r>
      <w:r w:rsidRPr="00D63B67">
        <w:rPr>
          <w:color w:val="000000"/>
          <w:lang w:val="es-GT"/>
        </w:rPr>
        <w:tab/>
        <w:t>MSPAS. Manual para la Vigilancia, Prevención y Control de Leishmaniasis. Guatemala: Ministerio de Salud Publica y Asistencia Social; 2021 July 2021.</w:t>
      </w:r>
    </w:p>
    <w:p w14:paraId="13F818DA" w14:textId="77777777" w:rsidR="00274B02" w:rsidRPr="00600D55" w:rsidRDefault="00941F69">
      <w:pPr>
        <w:pBdr>
          <w:top w:val="nil"/>
          <w:left w:val="nil"/>
          <w:bottom w:val="nil"/>
          <w:right w:val="nil"/>
          <w:between w:val="nil"/>
        </w:pBdr>
        <w:jc w:val="both"/>
        <w:rPr>
          <w:color w:val="000000"/>
          <w:lang w:val="es-GT"/>
        </w:rPr>
      </w:pPr>
      <w:r w:rsidRPr="00D63B67">
        <w:rPr>
          <w:color w:val="000000"/>
          <w:lang w:val="es-GT"/>
        </w:rPr>
        <w:t>56.</w:t>
      </w:r>
      <w:r w:rsidRPr="00D63B67">
        <w:rPr>
          <w:color w:val="000000"/>
          <w:lang w:val="es-GT"/>
        </w:rPr>
        <w:tab/>
        <w:t xml:space="preserve">Sosa-Estani S, Segura EL, Salomon OD, Gomez A, Peralta M, Coutada V, et al. </w:t>
      </w:r>
      <w:r w:rsidRPr="00694D5A">
        <w:rPr>
          <w:color w:val="000000"/>
          <w:lang w:val="en-GB"/>
        </w:rPr>
        <w:t xml:space="preserve">Tegumentary leishmaniasis in Northern Argentina: distribution of infection and disease, in three municipalities of Salta, 1990-1992. </w:t>
      </w:r>
      <w:r w:rsidRPr="00600D55">
        <w:rPr>
          <w:color w:val="000000"/>
          <w:lang w:val="es-GT"/>
        </w:rPr>
        <w:t>Rev Soc Bras Med Trop. 2000;33(6):573-82.</w:t>
      </w:r>
    </w:p>
    <w:p w14:paraId="2FDE31B9" w14:textId="77777777" w:rsidR="00274B02" w:rsidRPr="00600D55" w:rsidRDefault="00274B02">
      <w:pPr>
        <w:spacing w:line="360" w:lineRule="auto"/>
        <w:jc w:val="both"/>
        <w:rPr>
          <w:rFonts w:ascii="Cambria" w:eastAsia="Cambria" w:hAnsi="Cambria" w:cs="Cambria"/>
          <w:lang w:val="es-GT"/>
        </w:rPr>
      </w:pPr>
    </w:p>
    <w:sectPr w:rsidR="00274B02" w:rsidRPr="00600D55">
      <w:footerReference w:type="even" r:id="rId17"/>
      <w:footerReference w:type="default" r:id="rId18"/>
      <w:pgSz w:w="11906" w:h="16838"/>
      <w:pgMar w:top="1440" w:right="1440" w:bottom="1440" w:left="1440" w:header="708" w:footer="708"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62DDF" w14:textId="77777777" w:rsidR="00395232" w:rsidRDefault="00395232">
      <w:r>
        <w:separator/>
      </w:r>
    </w:p>
  </w:endnote>
  <w:endnote w:type="continuationSeparator" w:id="0">
    <w:p w14:paraId="705F2FE1" w14:textId="77777777" w:rsidR="00395232" w:rsidRDefault="00395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68DCF" w14:textId="77777777" w:rsidR="002F6935" w:rsidRDefault="002F6935">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end"/>
    </w:r>
  </w:p>
  <w:p w14:paraId="2CFAFECA" w14:textId="77777777" w:rsidR="002F6935" w:rsidRDefault="002F6935">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E6992" w14:textId="251B36BE" w:rsidR="002F6935" w:rsidRDefault="002F6935">
    <w:pPr>
      <w:pBdr>
        <w:top w:val="nil"/>
        <w:left w:val="nil"/>
        <w:bottom w:val="nil"/>
        <w:right w:val="nil"/>
        <w:between w:val="nil"/>
      </w:pBdr>
      <w:tabs>
        <w:tab w:val="center" w:pos="4513"/>
        <w:tab w:val="right" w:pos="9026"/>
      </w:tabs>
      <w:jc w:val="center"/>
      <w:rPr>
        <w:rFonts w:ascii="Cambria" w:eastAsia="Cambria" w:hAnsi="Cambria" w:cs="Cambria"/>
        <w:color w:val="000000"/>
        <w:sz w:val="20"/>
        <w:szCs w:val="20"/>
      </w:rPr>
    </w:pPr>
    <w:r>
      <w:rPr>
        <w:rFonts w:ascii="Cambria" w:eastAsia="Cambria" w:hAnsi="Cambria" w:cs="Cambria"/>
        <w:color w:val="000000"/>
        <w:sz w:val="20"/>
        <w:szCs w:val="20"/>
      </w:rPr>
      <w:fldChar w:fldCharType="begin"/>
    </w:r>
    <w:r>
      <w:rPr>
        <w:rFonts w:ascii="Cambria" w:eastAsia="Cambria" w:hAnsi="Cambria" w:cs="Cambria"/>
        <w:color w:val="000000"/>
        <w:sz w:val="20"/>
        <w:szCs w:val="20"/>
      </w:rPr>
      <w:instrText>PAGE</w:instrText>
    </w:r>
    <w:r>
      <w:rPr>
        <w:rFonts w:ascii="Cambria" w:eastAsia="Cambria" w:hAnsi="Cambria" w:cs="Cambria"/>
        <w:color w:val="000000"/>
        <w:sz w:val="20"/>
        <w:szCs w:val="20"/>
      </w:rPr>
      <w:fldChar w:fldCharType="separate"/>
    </w:r>
    <w:r w:rsidR="00F011C5">
      <w:rPr>
        <w:rFonts w:ascii="Cambria" w:eastAsia="Cambria" w:hAnsi="Cambria" w:cs="Cambria"/>
        <w:noProof/>
        <w:color w:val="000000"/>
        <w:sz w:val="20"/>
        <w:szCs w:val="20"/>
      </w:rPr>
      <w:t>21</w:t>
    </w:r>
    <w:r>
      <w:rPr>
        <w:rFonts w:ascii="Cambria" w:eastAsia="Cambria" w:hAnsi="Cambria" w:cs="Cambria"/>
        <w:color w:val="000000"/>
        <w:sz w:val="20"/>
        <w:szCs w:val="20"/>
      </w:rPr>
      <w:fldChar w:fldCharType="end"/>
    </w:r>
  </w:p>
  <w:p w14:paraId="52A4EF76" w14:textId="77777777" w:rsidR="002F6935" w:rsidRDefault="002F6935">
    <w:pPr>
      <w:pBdr>
        <w:top w:val="nil"/>
        <w:left w:val="nil"/>
        <w:bottom w:val="nil"/>
        <w:right w:val="nil"/>
        <w:between w:val="nil"/>
      </w:pBdr>
      <w:tabs>
        <w:tab w:val="center" w:pos="4513"/>
        <w:tab w:val="right" w:pos="9026"/>
      </w:tabs>
      <w:rPr>
        <w:rFonts w:ascii="Cambria" w:eastAsia="Cambria" w:hAnsi="Cambria" w:cs="Cambria"/>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69554C" w14:textId="77777777" w:rsidR="00395232" w:rsidRDefault="00395232">
      <w:r>
        <w:separator/>
      </w:r>
    </w:p>
  </w:footnote>
  <w:footnote w:type="continuationSeparator" w:id="0">
    <w:p w14:paraId="2878C3A2" w14:textId="77777777" w:rsidR="00395232" w:rsidRDefault="003952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025C2"/>
    <w:multiLevelType w:val="multilevel"/>
    <w:tmpl w:val="724411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39845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B02"/>
    <w:rsid w:val="00002B91"/>
    <w:rsid w:val="00037CAD"/>
    <w:rsid w:val="00044659"/>
    <w:rsid w:val="000656BC"/>
    <w:rsid w:val="000B56CD"/>
    <w:rsid w:val="000C0958"/>
    <w:rsid w:val="000C3945"/>
    <w:rsid w:val="000E6171"/>
    <w:rsid w:val="000F7EE1"/>
    <w:rsid w:val="001012B0"/>
    <w:rsid w:val="00105966"/>
    <w:rsid w:val="00111778"/>
    <w:rsid w:val="00115754"/>
    <w:rsid w:val="00117726"/>
    <w:rsid w:val="00130894"/>
    <w:rsid w:val="0013427E"/>
    <w:rsid w:val="001418C6"/>
    <w:rsid w:val="001445FC"/>
    <w:rsid w:val="001451DE"/>
    <w:rsid w:val="00156CC1"/>
    <w:rsid w:val="00176FA0"/>
    <w:rsid w:val="001973BB"/>
    <w:rsid w:val="001A6571"/>
    <w:rsid w:val="001C4105"/>
    <w:rsid w:val="001D334E"/>
    <w:rsid w:val="001F3F76"/>
    <w:rsid w:val="0020699F"/>
    <w:rsid w:val="0021137E"/>
    <w:rsid w:val="0021158D"/>
    <w:rsid w:val="00220886"/>
    <w:rsid w:val="0022428B"/>
    <w:rsid w:val="0022658A"/>
    <w:rsid w:val="002507BF"/>
    <w:rsid w:val="00255C36"/>
    <w:rsid w:val="002678ED"/>
    <w:rsid w:val="00274B02"/>
    <w:rsid w:val="002B7190"/>
    <w:rsid w:val="002D6548"/>
    <w:rsid w:val="002E35C9"/>
    <w:rsid w:val="002F3A8A"/>
    <w:rsid w:val="002F5088"/>
    <w:rsid w:val="002F6935"/>
    <w:rsid w:val="00311DE0"/>
    <w:rsid w:val="00324211"/>
    <w:rsid w:val="003360C3"/>
    <w:rsid w:val="0035515D"/>
    <w:rsid w:val="00384CEF"/>
    <w:rsid w:val="003943C5"/>
    <w:rsid w:val="00395232"/>
    <w:rsid w:val="003B0EF5"/>
    <w:rsid w:val="003B3606"/>
    <w:rsid w:val="003B4F30"/>
    <w:rsid w:val="003C7046"/>
    <w:rsid w:val="003C7BE4"/>
    <w:rsid w:val="003D4DA6"/>
    <w:rsid w:val="003F7CF0"/>
    <w:rsid w:val="004140FD"/>
    <w:rsid w:val="00416EC4"/>
    <w:rsid w:val="004702EE"/>
    <w:rsid w:val="00480956"/>
    <w:rsid w:val="004B49D9"/>
    <w:rsid w:val="004F2FD4"/>
    <w:rsid w:val="00504FDE"/>
    <w:rsid w:val="00520012"/>
    <w:rsid w:val="00564AFB"/>
    <w:rsid w:val="005A41CC"/>
    <w:rsid w:val="005D39CE"/>
    <w:rsid w:val="005F3786"/>
    <w:rsid w:val="00600D55"/>
    <w:rsid w:val="006066DD"/>
    <w:rsid w:val="00610462"/>
    <w:rsid w:val="00633D60"/>
    <w:rsid w:val="00644FC5"/>
    <w:rsid w:val="00657935"/>
    <w:rsid w:val="00661A9B"/>
    <w:rsid w:val="00674ACF"/>
    <w:rsid w:val="006765E5"/>
    <w:rsid w:val="006905C3"/>
    <w:rsid w:val="00694D5A"/>
    <w:rsid w:val="006A4528"/>
    <w:rsid w:val="006C34CD"/>
    <w:rsid w:val="006E50DC"/>
    <w:rsid w:val="006E71E3"/>
    <w:rsid w:val="007156A1"/>
    <w:rsid w:val="0072755F"/>
    <w:rsid w:val="007301AA"/>
    <w:rsid w:val="00773385"/>
    <w:rsid w:val="007A21BA"/>
    <w:rsid w:val="007A579E"/>
    <w:rsid w:val="007C0104"/>
    <w:rsid w:val="007F1D04"/>
    <w:rsid w:val="0083290C"/>
    <w:rsid w:val="0083642D"/>
    <w:rsid w:val="008401DD"/>
    <w:rsid w:val="008442D4"/>
    <w:rsid w:val="00880FE5"/>
    <w:rsid w:val="0088661C"/>
    <w:rsid w:val="008A5AE6"/>
    <w:rsid w:val="008A61D0"/>
    <w:rsid w:val="008B5A62"/>
    <w:rsid w:val="00907CB6"/>
    <w:rsid w:val="00926EFC"/>
    <w:rsid w:val="00933C11"/>
    <w:rsid w:val="00935392"/>
    <w:rsid w:val="00941F69"/>
    <w:rsid w:val="00973D7E"/>
    <w:rsid w:val="00976443"/>
    <w:rsid w:val="00981B31"/>
    <w:rsid w:val="009B1020"/>
    <w:rsid w:val="009B5832"/>
    <w:rsid w:val="009C21A9"/>
    <w:rsid w:val="009C602E"/>
    <w:rsid w:val="009E1165"/>
    <w:rsid w:val="009E436B"/>
    <w:rsid w:val="00A061D7"/>
    <w:rsid w:val="00A1099F"/>
    <w:rsid w:val="00A21804"/>
    <w:rsid w:val="00A242C9"/>
    <w:rsid w:val="00A54C58"/>
    <w:rsid w:val="00A8770C"/>
    <w:rsid w:val="00AB4A91"/>
    <w:rsid w:val="00AB5445"/>
    <w:rsid w:val="00AB6086"/>
    <w:rsid w:val="00AC232E"/>
    <w:rsid w:val="00AF65CC"/>
    <w:rsid w:val="00B2623A"/>
    <w:rsid w:val="00B32314"/>
    <w:rsid w:val="00B45488"/>
    <w:rsid w:val="00B70A78"/>
    <w:rsid w:val="00B75248"/>
    <w:rsid w:val="00B950A4"/>
    <w:rsid w:val="00BA227C"/>
    <w:rsid w:val="00BB7DD1"/>
    <w:rsid w:val="00BC4D8F"/>
    <w:rsid w:val="00BF3A95"/>
    <w:rsid w:val="00C10F00"/>
    <w:rsid w:val="00C219B0"/>
    <w:rsid w:val="00C41061"/>
    <w:rsid w:val="00C435BE"/>
    <w:rsid w:val="00C44830"/>
    <w:rsid w:val="00C71C1F"/>
    <w:rsid w:val="00C74BC3"/>
    <w:rsid w:val="00CB72B7"/>
    <w:rsid w:val="00CE06D4"/>
    <w:rsid w:val="00D021ED"/>
    <w:rsid w:val="00D06A27"/>
    <w:rsid w:val="00D070B2"/>
    <w:rsid w:val="00D30A55"/>
    <w:rsid w:val="00D403BD"/>
    <w:rsid w:val="00D5605E"/>
    <w:rsid w:val="00D608D3"/>
    <w:rsid w:val="00D63B67"/>
    <w:rsid w:val="00D63B70"/>
    <w:rsid w:val="00D82873"/>
    <w:rsid w:val="00DB7A46"/>
    <w:rsid w:val="00DD32C6"/>
    <w:rsid w:val="00DE7600"/>
    <w:rsid w:val="00DE7B87"/>
    <w:rsid w:val="00E03D82"/>
    <w:rsid w:val="00E12743"/>
    <w:rsid w:val="00E40704"/>
    <w:rsid w:val="00E4087D"/>
    <w:rsid w:val="00E61DE7"/>
    <w:rsid w:val="00E6511B"/>
    <w:rsid w:val="00E90ABC"/>
    <w:rsid w:val="00EA7CB6"/>
    <w:rsid w:val="00EC1781"/>
    <w:rsid w:val="00EC6FBD"/>
    <w:rsid w:val="00EE1745"/>
    <w:rsid w:val="00F011C5"/>
    <w:rsid w:val="00F046F0"/>
    <w:rsid w:val="00F23678"/>
    <w:rsid w:val="00F27B62"/>
    <w:rsid w:val="00F42CA3"/>
    <w:rsid w:val="00F547D3"/>
    <w:rsid w:val="00F60355"/>
    <w:rsid w:val="00F6502D"/>
    <w:rsid w:val="00F6799E"/>
    <w:rsid w:val="00F74877"/>
    <w:rsid w:val="00F96BA0"/>
    <w:rsid w:val="00FB7713"/>
    <w:rsid w:val="00FC0592"/>
    <w:rsid w:val="00FC1002"/>
    <w:rsid w:val="00FC5F14"/>
    <w:rsid w:val="00FD5B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DE96B"/>
  <w15:docId w15:val="{5DF3A5E7-C4D4-6C4A-9711-C2E1AAC0D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2F5496"/>
      <w:sz w:val="32"/>
      <w:szCs w:val="32"/>
    </w:rPr>
  </w:style>
  <w:style w:type="paragraph" w:styleId="Heading2">
    <w:name w:val="heading 2"/>
    <w:basedOn w:val="Normal"/>
    <w:next w:val="Normal"/>
    <w:uiPriority w:val="9"/>
    <w:semiHidden/>
    <w:unhideWhenUsed/>
    <w:qFormat/>
    <w:pPr>
      <w:keepNext/>
      <w:keepLines/>
      <w:spacing w:before="40"/>
      <w:outlineLvl w:val="1"/>
    </w:pPr>
    <w:rPr>
      <w:color w:val="2F5496"/>
      <w:sz w:val="26"/>
      <w:szCs w:val="26"/>
    </w:rPr>
  </w:style>
  <w:style w:type="paragraph" w:styleId="Heading3">
    <w:name w:val="heading 3"/>
    <w:basedOn w:val="Normal"/>
    <w:next w:val="Normal"/>
    <w:uiPriority w:val="9"/>
    <w:semiHidden/>
    <w:unhideWhenUsed/>
    <w:qFormat/>
    <w:pPr>
      <w:keepNext/>
      <w:keepLines/>
      <w:spacing w:before="40"/>
      <w:outlineLvl w:val="2"/>
    </w:pPr>
    <w:rPr>
      <w:color w:val="1F3863"/>
    </w:rPr>
  </w:style>
  <w:style w:type="paragraph" w:styleId="Heading4">
    <w:name w:val="heading 4"/>
    <w:basedOn w:val="Normal"/>
    <w:next w:val="Normal"/>
    <w:uiPriority w:val="9"/>
    <w:semiHidden/>
    <w:unhideWhenUsed/>
    <w:qFormat/>
    <w:pPr>
      <w:keepNext/>
      <w:keepLines/>
      <w:spacing w:before="40"/>
      <w:outlineLvl w:val="3"/>
    </w:pPr>
    <w:rPr>
      <w:i/>
      <w:color w:val="2F5496"/>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3B4F30"/>
  </w:style>
  <w:style w:type="paragraph" w:styleId="Revision">
    <w:name w:val="Revision"/>
    <w:hidden/>
    <w:uiPriority w:val="99"/>
    <w:semiHidden/>
    <w:rsid w:val="00504FDE"/>
  </w:style>
  <w:style w:type="paragraph" w:styleId="BalloonText">
    <w:name w:val="Balloon Text"/>
    <w:basedOn w:val="Normal"/>
    <w:link w:val="BalloonTextChar"/>
    <w:uiPriority w:val="99"/>
    <w:semiHidden/>
    <w:unhideWhenUsed/>
    <w:rsid w:val="007A57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579E"/>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00D55"/>
    <w:rPr>
      <w:b/>
      <w:bCs/>
    </w:rPr>
  </w:style>
  <w:style w:type="character" w:customStyle="1" w:styleId="CommentSubjectChar">
    <w:name w:val="Comment Subject Char"/>
    <w:basedOn w:val="CommentTextChar"/>
    <w:link w:val="CommentSubject"/>
    <w:uiPriority w:val="99"/>
    <w:semiHidden/>
    <w:rsid w:val="00600D55"/>
    <w:rPr>
      <w:b/>
      <w:bCs/>
      <w:sz w:val="20"/>
      <w:szCs w:val="20"/>
    </w:rPr>
  </w:style>
  <w:style w:type="character" w:styleId="Hyperlink">
    <w:name w:val="Hyperlink"/>
    <w:basedOn w:val="DefaultParagraphFont"/>
    <w:uiPriority w:val="99"/>
    <w:unhideWhenUsed/>
    <w:rsid w:val="00D63B67"/>
    <w:rPr>
      <w:color w:val="0000FF" w:themeColor="hyperlink"/>
      <w:u w:val="single"/>
    </w:rPr>
  </w:style>
  <w:style w:type="character" w:styleId="UnresolvedMention">
    <w:name w:val="Unresolved Mention"/>
    <w:basedOn w:val="DefaultParagraphFont"/>
    <w:uiPriority w:val="99"/>
    <w:semiHidden/>
    <w:unhideWhenUsed/>
    <w:rsid w:val="00D63B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slopez@uvg.edu.gt" TargetMode="External"/><Relationship Id="rId13" Type="http://schemas.openxmlformats.org/officeDocument/2006/relationships/image" Target="media/image1.jp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eneious.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arcodinglife.or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ldsystems.org" TargetMode="External"/><Relationship Id="rId5" Type="http://schemas.openxmlformats.org/officeDocument/2006/relationships/webSettings" Target="webSettings.xml"/><Relationship Id="rId15" Type="http://schemas.openxmlformats.org/officeDocument/2006/relationships/hyperlink" Target="https://www.censopoblacion.gt" TargetMode="External"/><Relationship Id="rId10" Type="http://schemas.openxmlformats.org/officeDocument/2006/relationships/hyperlink" Target="http://www.boldsystems.or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geneious.com/"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V93wTvpG2RYtOeUC47dWrzrXJQ==">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7138</Words>
  <Characters>40691</Characters>
  <Application>Microsoft Office Word</Application>
  <DocSecurity>0</DocSecurity>
  <Lines>339</Lines>
  <Paragraphs>95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47734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Mendizabal Solé de Cabrera, Renata (CES-UVG)</dc:creator>
  <cp:lastModifiedBy>Yaimie López</cp:lastModifiedBy>
  <cp:revision>19</cp:revision>
  <dcterms:created xsi:type="dcterms:W3CDTF">2024-03-05T11:31:00Z</dcterms:created>
  <dcterms:modified xsi:type="dcterms:W3CDTF">2024-03-05T11:39:00Z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documentId_5731</vt:lpwstr>
  </property>
  <property fmtid="{D5CDD505-2E9C-101B-9397-08002B2CF9AE}" pid="3" name="grammarly_documentContext">
    <vt:lpwstr>{"goals":[],"domain":"general","emotions":[],"dialect":"american"}</vt:lpwstr>
  </property>
</Properties>
</file>