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C84236" w14:textId="77777777" w:rsidR="0096335A" w:rsidRPr="0018213F" w:rsidRDefault="0096335A" w:rsidP="00D23B87">
      <w:pPr>
        <w:spacing w:line="240" w:lineRule="auto"/>
        <w:jc w:val="both"/>
        <w:rPr>
          <w:rFonts w:ascii="Times New Roman" w:hAnsi="Times New Roman" w:cs="Times New Roman"/>
          <w:b/>
          <w:bCs/>
          <w:sz w:val="24"/>
          <w:szCs w:val="24"/>
        </w:rPr>
      </w:pPr>
      <w:bookmarkStart w:id="0" w:name="_Hlk159236031"/>
      <w:bookmarkStart w:id="1" w:name="_Hlk159235637"/>
      <w:r w:rsidRPr="0018213F">
        <w:rPr>
          <w:rFonts w:ascii="Times New Roman" w:hAnsi="Times New Roman" w:cs="Times New Roman"/>
          <w:b/>
          <w:bCs/>
          <w:sz w:val="24"/>
          <w:szCs w:val="24"/>
        </w:rPr>
        <w:t>Title</w:t>
      </w:r>
    </w:p>
    <w:bookmarkEnd w:id="0"/>
    <w:p w14:paraId="2EA21C0D" w14:textId="2DAFBA9B" w:rsidR="00ED6AC6" w:rsidRPr="00C80098" w:rsidRDefault="00ED6AC6" w:rsidP="00ED6AC6">
      <w:pPr>
        <w:spacing w:after="0" w:line="276" w:lineRule="auto"/>
        <w:jc w:val="both"/>
        <w:rPr>
          <w:rFonts w:ascii="Times New Roman" w:hAnsi="Times New Roman" w:cs="Times New Roman"/>
          <w:b/>
          <w:bCs/>
          <w:sz w:val="24"/>
          <w:szCs w:val="24"/>
        </w:rPr>
      </w:pPr>
      <w:r w:rsidRPr="00C80098">
        <w:rPr>
          <w:rFonts w:ascii="Times New Roman" w:hAnsi="Times New Roman" w:cs="Times New Roman"/>
          <w:b/>
          <w:bCs/>
          <w:i/>
          <w:iCs/>
          <w:sz w:val="24"/>
          <w:szCs w:val="24"/>
        </w:rPr>
        <w:t>Equisetum diffusum</w:t>
      </w:r>
      <w:r w:rsidRPr="00C80098">
        <w:rPr>
          <w:rFonts w:ascii="Times New Roman" w:hAnsi="Times New Roman" w:cs="Times New Roman"/>
          <w:b/>
          <w:bCs/>
          <w:sz w:val="24"/>
          <w:szCs w:val="24"/>
        </w:rPr>
        <w:t xml:space="preserve"> methanol extract attenuates RA </w:t>
      </w:r>
      <w:r w:rsidR="00BD37CE">
        <w:rPr>
          <w:rFonts w:ascii="Times New Roman" w:hAnsi="Times New Roman" w:cs="Times New Roman"/>
          <w:b/>
          <w:bCs/>
          <w:sz w:val="24"/>
          <w:szCs w:val="24"/>
        </w:rPr>
        <w:t>by</w:t>
      </w:r>
      <w:r w:rsidRPr="00C80098">
        <w:rPr>
          <w:rFonts w:ascii="Times New Roman" w:hAnsi="Times New Roman" w:cs="Times New Roman"/>
          <w:b/>
          <w:bCs/>
          <w:sz w:val="24"/>
          <w:szCs w:val="24"/>
        </w:rPr>
        <w:t xml:space="preserve"> modulating the expression of key biomarkers like COX-2, TNF-α, IL-6, PPAR-γ, and Iκβ in Adjuvant-induced rats.</w:t>
      </w:r>
    </w:p>
    <w:p w14:paraId="0117B6FF" w14:textId="77777777" w:rsidR="0096335A" w:rsidRDefault="0096335A" w:rsidP="00D23B87">
      <w:pPr>
        <w:spacing w:after="0" w:line="276" w:lineRule="auto"/>
        <w:jc w:val="both"/>
        <w:rPr>
          <w:rFonts w:ascii="Times New Roman" w:hAnsi="Times New Roman"/>
          <w:b/>
          <w:bCs/>
          <w:sz w:val="24"/>
          <w:szCs w:val="24"/>
        </w:rPr>
      </w:pPr>
      <w:r w:rsidRPr="00D32CA0">
        <w:rPr>
          <w:rFonts w:ascii="Times New Roman" w:hAnsi="Times New Roman" w:cs="Times New Roman"/>
          <w:b/>
          <w:bCs/>
          <w:sz w:val="24"/>
          <w:szCs w:val="24"/>
        </w:rPr>
        <w:br/>
      </w:r>
    </w:p>
    <w:p w14:paraId="05D41501" w14:textId="77777777" w:rsidR="0096335A" w:rsidRPr="005B40A2" w:rsidRDefault="0096335A" w:rsidP="00D23B87">
      <w:pPr>
        <w:spacing w:after="0" w:line="276" w:lineRule="auto"/>
        <w:jc w:val="both"/>
        <w:rPr>
          <w:rFonts w:ascii="Times New Roman" w:hAnsi="Times New Roman"/>
          <w:b/>
          <w:bCs/>
          <w:sz w:val="24"/>
          <w:szCs w:val="24"/>
          <w:vertAlign w:val="superscript"/>
        </w:rPr>
      </w:pPr>
      <w:r w:rsidRPr="005B40A2">
        <w:rPr>
          <w:rFonts w:ascii="Times New Roman" w:hAnsi="Times New Roman"/>
          <w:b/>
          <w:bCs/>
          <w:sz w:val="24"/>
          <w:szCs w:val="24"/>
        </w:rPr>
        <w:t>Sourav Sarkar</w:t>
      </w:r>
      <w:r w:rsidRPr="005B40A2">
        <w:rPr>
          <w:rFonts w:ascii="Times New Roman" w:hAnsi="Times New Roman"/>
          <w:b/>
          <w:bCs/>
          <w:sz w:val="24"/>
          <w:szCs w:val="24"/>
          <w:vertAlign w:val="superscript"/>
        </w:rPr>
        <w:t>1</w:t>
      </w:r>
      <w:r w:rsidRPr="005B40A2">
        <w:rPr>
          <w:rFonts w:ascii="Times New Roman" w:hAnsi="Times New Roman"/>
          <w:b/>
          <w:bCs/>
          <w:sz w:val="24"/>
          <w:szCs w:val="24"/>
        </w:rPr>
        <w:t>,</w:t>
      </w:r>
      <w:r w:rsidRPr="005B40A2">
        <w:rPr>
          <w:rFonts w:ascii="Times New Roman" w:hAnsi="Times New Roman"/>
          <w:b/>
          <w:bCs/>
          <w:sz w:val="24"/>
          <w:szCs w:val="24"/>
          <w:vertAlign w:val="superscript"/>
        </w:rPr>
        <w:t xml:space="preserve"> </w:t>
      </w:r>
      <w:r w:rsidRPr="005B40A2">
        <w:rPr>
          <w:rFonts w:ascii="Times New Roman" w:hAnsi="Times New Roman"/>
          <w:b/>
          <w:bCs/>
          <w:sz w:val="24"/>
          <w:szCs w:val="24"/>
        </w:rPr>
        <w:t>Debabrata Modak</w:t>
      </w:r>
      <w:r w:rsidRPr="005B40A2">
        <w:rPr>
          <w:rFonts w:ascii="Times New Roman" w:hAnsi="Times New Roman"/>
          <w:b/>
          <w:bCs/>
          <w:sz w:val="24"/>
          <w:szCs w:val="24"/>
          <w:vertAlign w:val="superscript"/>
        </w:rPr>
        <w:t>1</w:t>
      </w:r>
      <w:r w:rsidRPr="005B40A2">
        <w:rPr>
          <w:rFonts w:ascii="Times New Roman" w:hAnsi="Times New Roman"/>
          <w:b/>
          <w:bCs/>
          <w:sz w:val="24"/>
          <w:szCs w:val="24"/>
        </w:rPr>
        <w:t>, Sudipta Kumar Roy</w:t>
      </w:r>
      <w:r w:rsidRPr="005B40A2">
        <w:rPr>
          <w:rFonts w:ascii="Times New Roman" w:hAnsi="Times New Roman"/>
          <w:b/>
          <w:bCs/>
          <w:sz w:val="24"/>
          <w:szCs w:val="24"/>
          <w:vertAlign w:val="superscript"/>
        </w:rPr>
        <w:t>1</w:t>
      </w:r>
      <w:r w:rsidRPr="005B40A2">
        <w:rPr>
          <w:rFonts w:ascii="Times New Roman" w:hAnsi="Times New Roman"/>
          <w:b/>
          <w:bCs/>
          <w:sz w:val="24"/>
          <w:szCs w:val="24"/>
        </w:rPr>
        <w:t xml:space="preserve">, </w:t>
      </w:r>
      <w:r w:rsidRPr="00837C8E">
        <w:rPr>
          <w:rFonts w:ascii="Times New Roman" w:hAnsi="Times New Roman"/>
          <w:b/>
          <w:bCs/>
          <w:sz w:val="24"/>
          <w:szCs w:val="24"/>
        </w:rPr>
        <w:t>Gouhar Jahan Ashraf</w:t>
      </w:r>
      <w:r w:rsidRPr="00E105AB">
        <w:rPr>
          <w:rFonts w:ascii="Times New Roman" w:hAnsi="Times New Roman"/>
          <w:b/>
          <w:bCs/>
          <w:sz w:val="24"/>
          <w:szCs w:val="24"/>
          <w:vertAlign w:val="superscript"/>
        </w:rPr>
        <w:t>2</w:t>
      </w:r>
      <w:r>
        <w:rPr>
          <w:rFonts w:ascii="Times New Roman" w:hAnsi="Times New Roman"/>
          <w:b/>
          <w:bCs/>
          <w:sz w:val="24"/>
          <w:szCs w:val="24"/>
        </w:rPr>
        <w:t xml:space="preserve">, </w:t>
      </w:r>
      <w:r w:rsidRPr="00581AF7">
        <w:rPr>
          <w:rFonts w:ascii="Times New Roman" w:hAnsi="Times New Roman"/>
          <w:b/>
          <w:bCs/>
          <w:sz w:val="24"/>
          <w:szCs w:val="24"/>
        </w:rPr>
        <w:t>Ayan Chakrabarty</w:t>
      </w:r>
      <w:r>
        <w:rPr>
          <w:rFonts w:ascii="Times New Roman" w:hAnsi="Times New Roman"/>
          <w:b/>
          <w:bCs/>
          <w:sz w:val="24"/>
          <w:szCs w:val="24"/>
          <w:vertAlign w:val="superscript"/>
        </w:rPr>
        <w:t>3</w:t>
      </w:r>
      <w:r>
        <w:rPr>
          <w:rFonts w:ascii="Times New Roman" w:hAnsi="Times New Roman"/>
          <w:b/>
          <w:bCs/>
          <w:sz w:val="24"/>
          <w:szCs w:val="24"/>
        </w:rPr>
        <w:t xml:space="preserve">, </w:t>
      </w:r>
      <w:r w:rsidRPr="00581AF7">
        <w:rPr>
          <w:rFonts w:ascii="Times New Roman" w:hAnsi="Times New Roman"/>
          <w:b/>
          <w:bCs/>
          <w:sz w:val="24"/>
          <w:szCs w:val="24"/>
        </w:rPr>
        <w:t>Ranabir Sahu</w:t>
      </w:r>
      <w:r>
        <w:rPr>
          <w:rFonts w:ascii="Times New Roman" w:hAnsi="Times New Roman"/>
          <w:b/>
          <w:bCs/>
          <w:sz w:val="24"/>
          <w:szCs w:val="24"/>
          <w:vertAlign w:val="superscript"/>
        </w:rPr>
        <w:t>2</w:t>
      </w:r>
      <w:r w:rsidRPr="00581AF7">
        <w:rPr>
          <w:rFonts w:ascii="Times New Roman" w:hAnsi="Times New Roman"/>
          <w:b/>
          <w:bCs/>
          <w:sz w:val="24"/>
          <w:szCs w:val="24"/>
        </w:rPr>
        <w:t>, and Soumen Bhattacharjee</w:t>
      </w:r>
      <w:r w:rsidRPr="00581AF7">
        <w:rPr>
          <w:rFonts w:ascii="Times New Roman" w:hAnsi="Times New Roman"/>
          <w:b/>
          <w:bCs/>
          <w:sz w:val="24"/>
          <w:szCs w:val="24"/>
          <w:vertAlign w:val="superscript"/>
        </w:rPr>
        <w:t>1*</w:t>
      </w:r>
      <w:r w:rsidRPr="00837C8E">
        <w:t xml:space="preserve"> </w:t>
      </w:r>
    </w:p>
    <w:p w14:paraId="34367BF7" w14:textId="77777777" w:rsidR="0096335A" w:rsidRDefault="0096335A" w:rsidP="00D23B87">
      <w:pPr>
        <w:spacing w:after="0" w:line="276" w:lineRule="auto"/>
        <w:jc w:val="both"/>
        <w:rPr>
          <w:rFonts w:ascii="Times New Roman" w:hAnsi="Times New Roman"/>
          <w:sz w:val="24"/>
          <w:szCs w:val="24"/>
          <w:vertAlign w:val="superscript"/>
        </w:rPr>
      </w:pPr>
    </w:p>
    <w:p w14:paraId="293E8556" w14:textId="77777777" w:rsidR="0096335A" w:rsidRDefault="0096335A" w:rsidP="00D23B87">
      <w:pPr>
        <w:spacing w:after="0" w:line="276" w:lineRule="auto"/>
        <w:jc w:val="both"/>
        <w:rPr>
          <w:rFonts w:ascii="Times New Roman" w:hAnsi="Times New Roman"/>
          <w:sz w:val="24"/>
          <w:szCs w:val="24"/>
        </w:rPr>
      </w:pPr>
      <w:r>
        <w:rPr>
          <w:rFonts w:ascii="Times New Roman" w:hAnsi="Times New Roman"/>
          <w:sz w:val="24"/>
          <w:szCs w:val="24"/>
          <w:vertAlign w:val="superscript"/>
        </w:rPr>
        <w:t>1</w:t>
      </w:r>
      <w:r>
        <w:rPr>
          <w:rFonts w:ascii="Times New Roman" w:hAnsi="Times New Roman"/>
          <w:sz w:val="24"/>
          <w:szCs w:val="24"/>
        </w:rPr>
        <w:t>Cell and Molecular Biology Laboratory, Department of Zoology, University of North Bengal, Darjeeling, 734013, West Bengal, India.</w:t>
      </w:r>
    </w:p>
    <w:p w14:paraId="5E8DFD2F" w14:textId="77777777" w:rsidR="0096335A" w:rsidRDefault="0096335A" w:rsidP="00D23B87">
      <w:pPr>
        <w:spacing w:after="0" w:line="276" w:lineRule="auto"/>
        <w:jc w:val="both"/>
        <w:rPr>
          <w:rFonts w:ascii="Times New Roman" w:hAnsi="Times New Roman"/>
          <w:sz w:val="24"/>
          <w:szCs w:val="24"/>
        </w:rPr>
      </w:pPr>
      <w:r w:rsidRPr="007C08D5">
        <w:rPr>
          <w:rFonts w:ascii="Times New Roman" w:hAnsi="Times New Roman"/>
          <w:sz w:val="24"/>
          <w:szCs w:val="24"/>
          <w:vertAlign w:val="superscript"/>
        </w:rPr>
        <w:t>2</w:t>
      </w:r>
      <w:r w:rsidRPr="000867FC">
        <w:rPr>
          <w:rFonts w:ascii="Times New Roman" w:hAnsi="Times New Roman"/>
          <w:sz w:val="24"/>
          <w:szCs w:val="24"/>
        </w:rPr>
        <w:t>Department of Pharmaceutical Technology, University</w:t>
      </w:r>
      <w:r w:rsidRPr="00CF7B48">
        <w:rPr>
          <w:rFonts w:ascii="Times New Roman" w:hAnsi="Times New Roman"/>
          <w:sz w:val="24"/>
          <w:szCs w:val="24"/>
        </w:rPr>
        <w:t xml:space="preserve"> of North Bengal, Darjeeling, </w:t>
      </w:r>
      <w:r>
        <w:rPr>
          <w:rFonts w:ascii="Times New Roman" w:hAnsi="Times New Roman"/>
          <w:sz w:val="24"/>
          <w:szCs w:val="24"/>
        </w:rPr>
        <w:t>734013, West Bengal, India.</w:t>
      </w:r>
    </w:p>
    <w:p w14:paraId="0836DA78" w14:textId="77777777" w:rsidR="0096335A" w:rsidRDefault="0096335A" w:rsidP="00D23B87">
      <w:pPr>
        <w:spacing w:after="0" w:line="276" w:lineRule="auto"/>
        <w:jc w:val="both"/>
        <w:rPr>
          <w:rFonts w:ascii="Times New Roman" w:hAnsi="Times New Roman"/>
          <w:sz w:val="24"/>
          <w:szCs w:val="24"/>
        </w:rPr>
      </w:pPr>
      <w:r w:rsidRPr="000867FC">
        <w:rPr>
          <w:rFonts w:ascii="Times New Roman" w:hAnsi="Times New Roman"/>
          <w:sz w:val="24"/>
          <w:szCs w:val="24"/>
          <w:vertAlign w:val="superscript"/>
        </w:rPr>
        <w:t>3</w:t>
      </w:r>
      <w:bookmarkStart w:id="2" w:name="_Hlk159235671"/>
      <w:r w:rsidRPr="007C08D5">
        <w:rPr>
          <w:rFonts w:ascii="Times New Roman" w:hAnsi="Times New Roman"/>
          <w:sz w:val="24"/>
          <w:szCs w:val="24"/>
        </w:rPr>
        <w:t>Virus Research and Diagnostic Laboratory (ICMR), North Bengal</w:t>
      </w:r>
      <w:r>
        <w:rPr>
          <w:rFonts w:ascii="Times New Roman" w:hAnsi="Times New Roman"/>
          <w:sz w:val="24"/>
          <w:szCs w:val="24"/>
        </w:rPr>
        <w:t xml:space="preserve"> Medical College and Hospital, Darjeeling, 734012, West Bengal, India.</w:t>
      </w:r>
    </w:p>
    <w:p w14:paraId="3B67D60E" w14:textId="77777777" w:rsidR="0096335A" w:rsidRDefault="0096335A" w:rsidP="00D23B87">
      <w:pPr>
        <w:spacing w:after="0" w:line="276" w:lineRule="auto"/>
        <w:jc w:val="both"/>
        <w:rPr>
          <w:rFonts w:ascii="Times New Roman" w:hAnsi="Times New Roman"/>
          <w:sz w:val="24"/>
          <w:szCs w:val="24"/>
        </w:rPr>
      </w:pPr>
    </w:p>
    <w:p w14:paraId="198BB439" w14:textId="77777777" w:rsidR="0096335A" w:rsidRPr="005D22DF" w:rsidRDefault="0096335A" w:rsidP="00D23B87">
      <w:pPr>
        <w:spacing w:after="0" w:line="276" w:lineRule="auto"/>
        <w:jc w:val="both"/>
        <w:rPr>
          <w:rFonts w:ascii="Times New Roman" w:hAnsi="Times New Roman"/>
          <w:sz w:val="24"/>
          <w:szCs w:val="24"/>
        </w:rPr>
      </w:pPr>
      <w:r>
        <w:rPr>
          <w:rFonts w:ascii="Times New Roman" w:hAnsi="Times New Roman"/>
          <w:b/>
          <w:bCs/>
          <w:sz w:val="24"/>
          <w:szCs w:val="24"/>
        </w:rPr>
        <w:t>E. mail address of all the co-authors:</w:t>
      </w:r>
    </w:p>
    <w:p w14:paraId="1F8DC015" w14:textId="77777777" w:rsidR="0096335A" w:rsidRDefault="0096335A" w:rsidP="00D23B87">
      <w:pPr>
        <w:spacing w:after="0" w:line="276" w:lineRule="auto"/>
        <w:jc w:val="both"/>
        <w:rPr>
          <w:rFonts w:ascii="Times New Roman" w:hAnsi="Times New Roman"/>
          <w:sz w:val="24"/>
          <w:szCs w:val="24"/>
          <w:lang w:val="en-US"/>
        </w:rPr>
      </w:pPr>
      <w:bookmarkStart w:id="3" w:name="_Hlk159235743"/>
      <w:r>
        <w:rPr>
          <w:rFonts w:ascii="Times New Roman" w:hAnsi="Times New Roman"/>
          <w:sz w:val="24"/>
          <w:szCs w:val="24"/>
        </w:rPr>
        <w:t xml:space="preserve">Sourav Sarkar: rs_sourav@nbu.ac.in; Debabrata Modak: debabratacmbl@nbu.ac.in; Sudipta Kumar Roy: roysudipto16@nbu.ac.in; </w:t>
      </w:r>
      <w:r w:rsidRPr="00837C8E">
        <w:rPr>
          <w:rFonts w:ascii="Times New Roman" w:hAnsi="Times New Roman"/>
          <w:sz w:val="24"/>
          <w:szCs w:val="24"/>
        </w:rPr>
        <w:t>Gouhar Jahan Ashraf:</w:t>
      </w:r>
      <w:r>
        <w:rPr>
          <w:rFonts w:ascii="Times New Roman" w:hAnsi="Times New Roman"/>
          <w:sz w:val="24"/>
          <w:szCs w:val="24"/>
        </w:rPr>
        <w:t xml:space="preserve"> rs_gouhar@nbu.ac.in;</w:t>
      </w:r>
      <w:r w:rsidRPr="00A97607">
        <w:rPr>
          <w:rFonts w:ascii="Times New Roman" w:hAnsi="Times New Roman"/>
          <w:sz w:val="24"/>
          <w:szCs w:val="24"/>
        </w:rPr>
        <w:t xml:space="preserve"> </w:t>
      </w:r>
      <w:r w:rsidRPr="00CF7B48">
        <w:rPr>
          <w:rFonts w:ascii="Times New Roman" w:hAnsi="Times New Roman"/>
          <w:sz w:val="24"/>
          <w:szCs w:val="24"/>
        </w:rPr>
        <w:t xml:space="preserve">Ayan Chakrabarty: </w:t>
      </w:r>
      <w:r w:rsidRPr="00E105AB">
        <w:rPr>
          <w:rFonts w:ascii="Times New Roman" w:hAnsi="Times New Roman"/>
          <w:sz w:val="24"/>
          <w:szCs w:val="24"/>
        </w:rPr>
        <w:t>ayanchakraborty.vrdl@gmail.com</w:t>
      </w:r>
      <w:r>
        <w:rPr>
          <w:rFonts w:ascii="Times New Roman" w:hAnsi="Times New Roman"/>
          <w:sz w:val="24"/>
          <w:szCs w:val="24"/>
        </w:rPr>
        <w:t xml:space="preserve">; </w:t>
      </w:r>
      <w:r w:rsidRPr="00CF7B48">
        <w:rPr>
          <w:rFonts w:ascii="Times New Roman" w:hAnsi="Times New Roman"/>
          <w:sz w:val="24"/>
          <w:szCs w:val="24"/>
        </w:rPr>
        <w:t>Ranabir Sahu</w:t>
      </w:r>
      <w:r>
        <w:rPr>
          <w:rFonts w:ascii="Times New Roman" w:hAnsi="Times New Roman"/>
          <w:sz w:val="24"/>
          <w:szCs w:val="24"/>
          <w:lang w:val="en-US"/>
        </w:rPr>
        <w:t xml:space="preserve">: </w:t>
      </w:r>
      <w:r w:rsidRPr="00CF7B48">
        <w:rPr>
          <w:rFonts w:ascii="Times New Roman" w:hAnsi="Times New Roman"/>
          <w:sz w:val="24"/>
          <w:szCs w:val="24"/>
          <w:lang w:val="en-US"/>
        </w:rPr>
        <w:t>ranabirsahu@nbu.ac.in</w:t>
      </w:r>
      <w:r>
        <w:rPr>
          <w:rFonts w:ascii="Times New Roman" w:hAnsi="Times New Roman"/>
          <w:sz w:val="24"/>
          <w:szCs w:val="24"/>
          <w:lang w:val="en-US"/>
        </w:rPr>
        <w:t>;</w:t>
      </w:r>
      <w:r w:rsidRPr="00CF7B48">
        <w:rPr>
          <w:rFonts w:ascii="Times New Roman" w:hAnsi="Times New Roman"/>
          <w:sz w:val="24"/>
          <w:szCs w:val="24"/>
          <w:lang w:val="en-US"/>
        </w:rPr>
        <w:t xml:space="preserve"> </w:t>
      </w:r>
      <w:r>
        <w:rPr>
          <w:rFonts w:ascii="Times New Roman" w:hAnsi="Times New Roman"/>
          <w:sz w:val="24"/>
          <w:szCs w:val="24"/>
          <w:lang w:val="en-US"/>
        </w:rPr>
        <w:t xml:space="preserve">Soumen Bhattacharjee: soumenb@nbu.ac.in. </w:t>
      </w:r>
    </w:p>
    <w:p w14:paraId="1C0EA326" w14:textId="77777777" w:rsidR="0096335A" w:rsidRDefault="0096335A" w:rsidP="00D23B87">
      <w:pPr>
        <w:spacing w:after="0" w:line="276" w:lineRule="auto"/>
        <w:jc w:val="both"/>
        <w:rPr>
          <w:rFonts w:ascii="Times New Roman" w:hAnsi="Times New Roman"/>
          <w:sz w:val="24"/>
          <w:szCs w:val="24"/>
        </w:rPr>
      </w:pPr>
    </w:p>
    <w:bookmarkEnd w:id="2"/>
    <w:bookmarkEnd w:id="3"/>
    <w:p w14:paraId="7895A126" w14:textId="77777777" w:rsidR="0096335A" w:rsidRDefault="0096335A" w:rsidP="00D23B87">
      <w:pPr>
        <w:spacing w:after="0" w:line="276" w:lineRule="auto"/>
        <w:jc w:val="both"/>
        <w:rPr>
          <w:rFonts w:ascii="Times New Roman" w:hAnsi="Times New Roman"/>
          <w:b/>
          <w:bCs/>
          <w:sz w:val="24"/>
          <w:szCs w:val="24"/>
        </w:rPr>
      </w:pPr>
      <w:r>
        <w:rPr>
          <w:rFonts w:ascii="Times New Roman" w:hAnsi="Times New Roman"/>
          <w:b/>
          <w:bCs/>
          <w:sz w:val="24"/>
          <w:szCs w:val="24"/>
        </w:rPr>
        <w:t>*Corresponding author</w:t>
      </w:r>
    </w:p>
    <w:p w14:paraId="1F541F6D" w14:textId="77777777" w:rsidR="0096335A" w:rsidRDefault="0096335A" w:rsidP="00D23B87">
      <w:pPr>
        <w:autoSpaceDE w:val="0"/>
        <w:autoSpaceDN w:val="0"/>
        <w:adjustRightInd w:val="0"/>
        <w:spacing w:after="0" w:line="276" w:lineRule="auto"/>
        <w:jc w:val="both"/>
        <w:rPr>
          <w:rFonts w:ascii="Times New Roman" w:hAnsi="Times New Roman"/>
          <w:sz w:val="24"/>
          <w:szCs w:val="24"/>
        </w:rPr>
      </w:pPr>
      <w:r>
        <w:rPr>
          <w:rFonts w:ascii="Times New Roman" w:hAnsi="Times New Roman"/>
          <w:sz w:val="24"/>
          <w:szCs w:val="24"/>
        </w:rPr>
        <w:t>Prof. (Dr.) Soumen Bhattacharjee,</w:t>
      </w:r>
    </w:p>
    <w:p w14:paraId="79464C5F" w14:textId="77777777" w:rsidR="0096335A" w:rsidRDefault="0096335A" w:rsidP="00D23B87">
      <w:pPr>
        <w:autoSpaceDE w:val="0"/>
        <w:autoSpaceDN w:val="0"/>
        <w:adjustRightInd w:val="0"/>
        <w:spacing w:after="0" w:line="276" w:lineRule="auto"/>
        <w:jc w:val="both"/>
        <w:rPr>
          <w:rFonts w:ascii="Times New Roman" w:hAnsi="Times New Roman"/>
          <w:sz w:val="24"/>
          <w:szCs w:val="24"/>
        </w:rPr>
      </w:pPr>
      <w:r>
        <w:rPr>
          <w:rFonts w:ascii="Times New Roman" w:hAnsi="Times New Roman"/>
          <w:sz w:val="24"/>
          <w:szCs w:val="24"/>
        </w:rPr>
        <w:t>Department of Zoology,</w:t>
      </w:r>
    </w:p>
    <w:p w14:paraId="18ECC60F" w14:textId="77777777" w:rsidR="0096335A" w:rsidRDefault="0096335A" w:rsidP="00D23B87">
      <w:pPr>
        <w:autoSpaceDE w:val="0"/>
        <w:autoSpaceDN w:val="0"/>
        <w:adjustRightInd w:val="0"/>
        <w:spacing w:after="0" w:line="276" w:lineRule="auto"/>
        <w:jc w:val="both"/>
        <w:rPr>
          <w:rFonts w:ascii="Times New Roman" w:hAnsi="Times New Roman"/>
          <w:sz w:val="24"/>
          <w:szCs w:val="24"/>
        </w:rPr>
      </w:pPr>
      <w:r>
        <w:rPr>
          <w:rFonts w:ascii="Times New Roman" w:hAnsi="Times New Roman"/>
          <w:sz w:val="24"/>
          <w:szCs w:val="24"/>
        </w:rPr>
        <w:t>University of North Bengal,</w:t>
      </w:r>
    </w:p>
    <w:p w14:paraId="4E76F681" w14:textId="77777777" w:rsidR="0096335A" w:rsidRDefault="0096335A" w:rsidP="00D23B87">
      <w:pPr>
        <w:autoSpaceDE w:val="0"/>
        <w:autoSpaceDN w:val="0"/>
        <w:adjustRightInd w:val="0"/>
        <w:spacing w:after="0" w:line="276" w:lineRule="auto"/>
        <w:jc w:val="both"/>
        <w:rPr>
          <w:rFonts w:ascii="Times New Roman" w:hAnsi="Times New Roman"/>
          <w:sz w:val="24"/>
          <w:szCs w:val="24"/>
        </w:rPr>
      </w:pPr>
      <w:r>
        <w:rPr>
          <w:rFonts w:ascii="Times New Roman" w:hAnsi="Times New Roman"/>
          <w:sz w:val="24"/>
          <w:szCs w:val="24"/>
        </w:rPr>
        <w:t>Raja Rammohunpur,</w:t>
      </w:r>
    </w:p>
    <w:p w14:paraId="44DB9086" w14:textId="77777777" w:rsidR="0096335A" w:rsidRDefault="0096335A" w:rsidP="00D23B87">
      <w:pPr>
        <w:autoSpaceDE w:val="0"/>
        <w:autoSpaceDN w:val="0"/>
        <w:adjustRightInd w:val="0"/>
        <w:spacing w:after="0" w:line="276" w:lineRule="auto"/>
        <w:jc w:val="both"/>
        <w:rPr>
          <w:rFonts w:ascii="Times New Roman" w:hAnsi="Times New Roman"/>
          <w:sz w:val="24"/>
          <w:szCs w:val="24"/>
        </w:rPr>
      </w:pPr>
      <w:r>
        <w:rPr>
          <w:rFonts w:ascii="Times New Roman" w:hAnsi="Times New Roman"/>
          <w:sz w:val="24"/>
          <w:szCs w:val="24"/>
        </w:rPr>
        <w:t>Darjeeling 734013</w:t>
      </w:r>
    </w:p>
    <w:p w14:paraId="36444078" w14:textId="77777777" w:rsidR="0096335A" w:rsidRDefault="0096335A" w:rsidP="00D23B87">
      <w:pPr>
        <w:autoSpaceDE w:val="0"/>
        <w:autoSpaceDN w:val="0"/>
        <w:adjustRightInd w:val="0"/>
        <w:spacing w:after="0" w:line="276" w:lineRule="auto"/>
        <w:jc w:val="both"/>
        <w:rPr>
          <w:rFonts w:ascii="Times New Roman" w:hAnsi="Times New Roman"/>
          <w:sz w:val="24"/>
          <w:szCs w:val="24"/>
        </w:rPr>
      </w:pPr>
      <w:r>
        <w:rPr>
          <w:rFonts w:ascii="Times New Roman" w:hAnsi="Times New Roman"/>
          <w:sz w:val="24"/>
          <w:szCs w:val="24"/>
        </w:rPr>
        <w:t>West Bengal, India.</w:t>
      </w:r>
    </w:p>
    <w:p w14:paraId="736A029F" w14:textId="77777777" w:rsidR="0096335A" w:rsidRDefault="0096335A" w:rsidP="00D23B87">
      <w:pPr>
        <w:autoSpaceDE w:val="0"/>
        <w:autoSpaceDN w:val="0"/>
        <w:adjustRightInd w:val="0"/>
        <w:spacing w:after="0" w:line="276" w:lineRule="auto"/>
        <w:jc w:val="both"/>
        <w:rPr>
          <w:rFonts w:ascii="Times New Roman" w:hAnsi="Times New Roman"/>
          <w:sz w:val="24"/>
          <w:szCs w:val="24"/>
        </w:rPr>
      </w:pPr>
      <w:r>
        <w:rPr>
          <w:rFonts w:ascii="Times New Roman" w:hAnsi="Times New Roman"/>
          <w:sz w:val="24"/>
          <w:szCs w:val="24"/>
        </w:rPr>
        <w:t>Phone:  +91-9474674013 (M)</w:t>
      </w:r>
    </w:p>
    <w:p w14:paraId="44F39575" w14:textId="77777777" w:rsidR="0096335A" w:rsidRDefault="0096335A" w:rsidP="00D23B87">
      <w:pPr>
        <w:autoSpaceDE w:val="0"/>
        <w:autoSpaceDN w:val="0"/>
        <w:adjustRightInd w:val="0"/>
        <w:spacing w:after="0" w:line="276" w:lineRule="auto"/>
        <w:jc w:val="both"/>
        <w:rPr>
          <w:rFonts w:ascii="Times New Roman" w:hAnsi="Times New Roman"/>
          <w:b/>
          <w:bCs/>
          <w:sz w:val="24"/>
          <w:szCs w:val="24"/>
        </w:rPr>
      </w:pPr>
      <w:r>
        <w:rPr>
          <w:rFonts w:ascii="Times New Roman" w:hAnsi="Times New Roman"/>
          <w:sz w:val="24"/>
          <w:szCs w:val="24"/>
        </w:rPr>
        <w:t xml:space="preserve">E. Mail: </w:t>
      </w:r>
      <w:r w:rsidRPr="003D0283">
        <w:rPr>
          <w:rFonts w:ascii="Times New Roman" w:hAnsi="Times New Roman"/>
          <w:sz w:val="24"/>
          <w:szCs w:val="24"/>
          <w:lang w:val="en-US"/>
        </w:rPr>
        <w:t>soumenb@nbu.ac.in</w:t>
      </w:r>
      <w:r>
        <w:rPr>
          <w:rFonts w:ascii="Times New Roman" w:hAnsi="Times New Roman"/>
          <w:sz w:val="24"/>
          <w:szCs w:val="24"/>
          <w:lang w:val="en-US"/>
        </w:rPr>
        <w:t xml:space="preserve"> / soumenb123@rediffmail.com</w:t>
      </w:r>
    </w:p>
    <w:bookmarkEnd w:id="1"/>
    <w:p w14:paraId="6220ECA8" w14:textId="77777777" w:rsidR="00DB6643" w:rsidRDefault="00DB6643" w:rsidP="00D23B87">
      <w:pPr>
        <w:spacing w:line="240" w:lineRule="auto"/>
        <w:jc w:val="both"/>
        <w:rPr>
          <w:rFonts w:ascii="Times New Roman" w:hAnsi="Times New Roman"/>
          <w:sz w:val="24"/>
          <w:szCs w:val="24"/>
          <w:vertAlign w:val="superscript"/>
        </w:rPr>
      </w:pPr>
    </w:p>
    <w:p w14:paraId="40BDC8CE" w14:textId="741ECFC1" w:rsidR="006340EB" w:rsidRDefault="006340EB" w:rsidP="00D23B87">
      <w:pPr>
        <w:autoSpaceDE w:val="0"/>
        <w:autoSpaceDN w:val="0"/>
        <w:adjustRightInd w:val="0"/>
        <w:spacing w:after="0" w:line="360" w:lineRule="auto"/>
        <w:jc w:val="both"/>
        <w:rPr>
          <w:rFonts w:ascii="Times New Roman" w:hAnsi="Times New Roman"/>
          <w:b/>
          <w:bCs/>
          <w:sz w:val="24"/>
          <w:szCs w:val="24"/>
        </w:rPr>
      </w:pPr>
    </w:p>
    <w:p w14:paraId="2928AB3B" w14:textId="77777777" w:rsidR="009C3398" w:rsidRPr="00DA42F1" w:rsidRDefault="009C3398" w:rsidP="00D23B87">
      <w:pPr>
        <w:spacing w:after="0" w:line="240" w:lineRule="auto"/>
        <w:jc w:val="both"/>
        <w:rPr>
          <w:rFonts w:ascii="Times New Roman" w:hAnsi="Times New Roman" w:cs="Times New Roman"/>
        </w:rPr>
      </w:pPr>
    </w:p>
    <w:p w14:paraId="62CC689D" w14:textId="77777777" w:rsidR="00DA42F1" w:rsidRPr="00DA42F1" w:rsidRDefault="00DA42F1" w:rsidP="00D23B87">
      <w:pPr>
        <w:spacing w:after="0" w:line="240" w:lineRule="auto"/>
        <w:jc w:val="both"/>
        <w:rPr>
          <w:rFonts w:ascii="Times New Roman" w:hAnsi="Times New Roman" w:cs="Times New Roman"/>
        </w:rPr>
      </w:pPr>
    </w:p>
    <w:p w14:paraId="7596B53F" w14:textId="77777777" w:rsidR="00DA42F1" w:rsidRPr="00DA42F1" w:rsidRDefault="00DA42F1" w:rsidP="00D23B87">
      <w:pPr>
        <w:spacing w:after="0" w:line="240" w:lineRule="auto"/>
        <w:jc w:val="both"/>
        <w:rPr>
          <w:rFonts w:ascii="Times New Roman" w:hAnsi="Times New Roman" w:cs="Times New Roman"/>
        </w:rPr>
      </w:pPr>
    </w:p>
    <w:p w14:paraId="64ED5C66" w14:textId="77777777" w:rsidR="00DA42F1" w:rsidRPr="00DA42F1" w:rsidRDefault="00DA42F1" w:rsidP="00D23B87">
      <w:pPr>
        <w:spacing w:after="0" w:line="240" w:lineRule="auto"/>
        <w:jc w:val="both"/>
        <w:rPr>
          <w:rFonts w:ascii="Times New Roman" w:hAnsi="Times New Roman" w:cs="Times New Roman"/>
        </w:rPr>
      </w:pPr>
    </w:p>
    <w:p w14:paraId="44576F5A" w14:textId="77777777" w:rsidR="00DA42F1" w:rsidRPr="00DA42F1" w:rsidRDefault="00DA42F1" w:rsidP="00D23B87">
      <w:pPr>
        <w:spacing w:after="0" w:line="240" w:lineRule="auto"/>
        <w:jc w:val="both"/>
        <w:rPr>
          <w:rFonts w:ascii="Times New Roman" w:hAnsi="Times New Roman" w:cs="Times New Roman"/>
        </w:rPr>
      </w:pPr>
    </w:p>
    <w:p w14:paraId="60388AA0" w14:textId="77777777" w:rsidR="00DA42F1" w:rsidRPr="00DA42F1" w:rsidRDefault="00DA42F1" w:rsidP="00D23B87">
      <w:pPr>
        <w:spacing w:after="0" w:line="240" w:lineRule="auto"/>
        <w:jc w:val="both"/>
        <w:rPr>
          <w:rFonts w:ascii="Times New Roman" w:hAnsi="Times New Roman" w:cs="Times New Roman"/>
        </w:rPr>
      </w:pPr>
    </w:p>
    <w:p w14:paraId="2EEB9940" w14:textId="77777777" w:rsidR="00DA42F1" w:rsidRPr="00DA42F1" w:rsidRDefault="00DA42F1" w:rsidP="00D23B87">
      <w:pPr>
        <w:spacing w:after="0" w:line="240" w:lineRule="auto"/>
        <w:jc w:val="both"/>
        <w:rPr>
          <w:rFonts w:ascii="Times New Roman" w:hAnsi="Times New Roman" w:cs="Times New Roman"/>
        </w:rPr>
      </w:pPr>
    </w:p>
    <w:p w14:paraId="74C7148F" w14:textId="77777777" w:rsidR="00DA42F1" w:rsidRPr="00DA42F1" w:rsidRDefault="00DA42F1" w:rsidP="00D23B87">
      <w:pPr>
        <w:spacing w:after="0" w:line="240" w:lineRule="auto"/>
        <w:jc w:val="both"/>
        <w:rPr>
          <w:rFonts w:ascii="Times New Roman" w:hAnsi="Times New Roman" w:cs="Times New Roman"/>
        </w:rPr>
      </w:pPr>
    </w:p>
    <w:p w14:paraId="2946108E" w14:textId="77777777" w:rsidR="00DA42F1" w:rsidRPr="00DA42F1" w:rsidRDefault="00DA42F1" w:rsidP="00D23B87">
      <w:pPr>
        <w:spacing w:after="0" w:line="240" w:lineRule="auto"/>
        <w:jc w:val="both"/>
        <w:rPr>
          <w:rFonts w:ascii="Times New Roman" w:hAnsi="Times New Roman" w:cs="Times New Roman"/>
        </w:rPr>
      </w:pPr>
    </w:p>
    <w:p w14:paraId="15A6BD87" w14:textId="77777777" w:rsidR="00DA42F1" w:rsidRPr="00DA42F1" w:rsidRDefault="00DA42F1" w:rsidP="00D23B87">
      <w:pPr>
        <w:spacing w:after="0" w:line="240" w:lineRule="auto"/>
        <w:jc w:val="both"/>
        <w:rPr>
          <w:rFonts w:ascii="Times New Roman" w:hAnsi="Times New Roman" w:cs="Times New Roman"/>
        </w:rPr>
      </w:pPr>
    </w:p>
    <w:p w14:paraId="775A09EA" w14:textId="77777777" w:rsidR="00DA42F1" w:rsidRPr="00DA42F1" w:rsidRDefault="00DA42F1" w:rsidP="00D23B87">
      <w:pPr>
        <w:spacing w:after="0" w:line="240" w:lineRule="auto"/>
        <w:jc w:val="both"/>
        <w:rPr>
          <w:rFonts w:ascii="Times New Roman" w:hAnsi="Times New Roman" w:cs="Times New Roman"/>
        </w:rPr>
      </w:pPr>
    </w:p>
    <w:p w14:paraId="1841D0AE" w14:textId="77777777" w:rsidR="00DA42F1" w:rsidRPr="00DA42F1" w:rsidRDefault="00DA42F1" w:rsidP="00D23B87">
      <w:pPr>
        <w:spacing w:after="0" w:line="240" w:lineRule="auto"/>
        <w:jc w:val="both"/>
        <w:rPr>
          <w:rFonts w:ascii="Times New Roman" w:hAnsi="Times New Roman" w:cs="Times New Roman"/>
        </w:rPr>
      </w:pPr>
    </w:p>
    <w:p w14:paraId="31331CF7" w14:textId="77777777" w:rsidR="00DA42F1" w:rsidRPr="00DA42F1" w:rsidRDefault="00DA42F1" w:rsidP="00D23B87">
      <w:pPr>
        <w:spacing w:after="0" w:line="240" w:lineRule="auto"/>
        <w:jc w:val="both"/>
        <w:rPr>
          <w:rFonts w:ascii="Times New Roman" w:hAnsi="Times New Roman" w:cs="Times New Roman"/>
        </w:rPr>
      </w:pPr>
    </w:p>
    <w:p w14:paraId="2619EFE9" w14:textId="49B4C581" w:rsidR="0096335A" w:rsidRPr="00A92EC1" w:rsidRDefault="0096335A" w:rsidP="00D23B87">
      <w:pPr>
        <w:spacing w:after="0" w:line="240" w:lineRule="auto"/>
        <w:jc w:val="both"/>
        <w:rPr>
          <w:rFonts w:ascii="Times New Roman" w:hAnsi="Times New Roman"/>
          <w:iCs/>
          <w:sz w:val="24"/>
          <w:szCs w:val="24"/>
        </w:rPr>
      </w:pPr>
      <w:r w:rsidRPr="00A92EC1">
        <w:rPr>
          <w:rFonts w:ascii="Times New Roman" w:hAnsi="Times New Roman" w:cs="Times New Roman"/>
          <w:b/>
          <w:bCs/>
          <w:sz w:val="24"/>
          <w:szCs w:val="24"/>
        </w:rPr>
        <w:lastRenderedPageBreak/>
        <w:t>Supplementary Table S</w:t>
      </w:r>
      <w:r>
        <w:rPr>
          <w:rFonts w:ascii="Times New Roman" w:hAnsi="Times New Roman" w:cs="Times New Roman"/>
          <w:b/>
          <w:bCs/>
          <w:sz w:val="24"/>
          <w:szCs w:val="24"/>
        </w:rPr>
        <w:t>1</w:t>
      </w:r>
      <w:r w:rsidRPr="00A92EC1">
        <w:rPr>
          <w:rFonts w:ascii="Times New Roman" w:hAnsi="Times New Roman" w:cs="Times New Roman"/>
          <w:sz w:val="24"/>
          <w:szCs w:val="24"/>
        </w:rPr>
        <w:t xml:space="preserve">: Effect of </w:t>
      </w:r>
      <w:r w:rsidRPr="00A92EC1">
        <w:rPr>
          <w:rFonts w:ascii="Times New Roman" w:hAnsi="Times New Roman" w:cs="Times New Roman"/>
          <w:i/>
          <w:iCs/>
          <w:sz w:val="24"/>
          <w:szCs w:val="24"/>
        </w:rPr>
        <w:t xml:space="preserve">Equisetum diffusum </w:t>
      </w:r>
      <w:r w:rsidRPr="00A92EC1">
        <w:rPr>
          <w:rFonts w:ascii="Times New Roman" w:hAnsi="Times New Roman" w:cs="Times New Roman"/>
          <w:sz w:val="24"/>
          <w:szCs w:val="24"/>
        </w:rPr>
        <w:t>whole plant methanol extract</w:t>
      </w:r>
      <w:r w:rsidR="006B2955">
        <w:rPr>
          <w:rFonts w:ascii="Times New Roman" w:hAnsi="Times New Roman" w:cs="Times New Roman"/>
          <w:sz w:val="24"/>
          <w:szCs w:val="24"/>
        </w:rPr>
        <w:t xml:space="preserve"> (EDME)</w:t>
      </w:r>
      <w:r w:rsidRPr="00A92EC1">
        <w:rPr>
          <w:rFonts w:ascii="Times New Roman" w:hAnsi="Times New Roman" w:cs="Times New Roman"/>
          <w:sz w:val="24"/>
          <w:szCs w:val="24"/>
        </w:rPr>
        <w:t xml:space="preserve"> on the</w:t>
      </w:r>
      <w:r w:rsidRPr="00A92EC1">
        <w:rPr>
          <w:rFonts w:ascii="Times New Roman" w:hAnsi="Times New Roman"/>
          <w:iCs/>
          <w:sz w:val="24"/>
          <w:szCs w:val="24"/>
        </w:rPr>
        <w:t xml:space="preserve"> paw circumference (mm) of different experimental </w:t>
      </w:r>
      <w:r w:rsidR="00D23B87">
        <w:rPr>
          <w:rFonts w:ascii="Times New Roman" w:hAnsi="Times New Roman"/>
          <w:iCs/>
          <w:sz w:val="24"/>
          <w:szCs w:val="24"/>
        </w:rPr>
        <w:t xml:space="preserve">rat </w:t>
      </w:r>
      <w:r w:rsidRPr="00A92EC1">
        <w:rPr>
          <w:rFonts w:ascii="Times New Roman" w:hAnsi="Times New Roman"/>
          <w:iCs/>
          <w:sz w:val="24"/>
          <w:szCs w:val="24"/>
        </w:rPr>
        <w:t xml:space="preserve">groups (n=6). </w:t>
      </w:r>
    </w:p>
    <w:p w14:paraId="4C1574F1" w14:textId="121D6A2C" w:rsidR="0096335A" w:rsidRPr="00A92EC1" w:rsidRDefault="0096335A" w:rsidP="00D23B87">
      <w:pPr>
        <w:spacing w:after="0" w:line="240" w:lineRule="auto"/>
        <w:jc w:val="both"/>
        <w:rPr>
          <w:rFonts w:ascii="Times New Roman" w:hAnsi="Times New Roman" w:cs="Times New Roman"/>
          <w:sz w:val="24"/>
          <w:szCs w:val="24"/>
        </w:rPr>
      </w:pPr>
      <w:r w:rsidRPr="00A92EC1">
        <w:rPr>
          <w:rFonts w:ascii="Times New Roman" w:hAnsi="Times New Roman" w:cs="Times New Roman"/>
          <w:sz w:val="24"/>
          <w:szCs w:val="24"/>
        </w:rPr>
        <w:t>Results are represented as Mean ± S.E.M and analysed by two-way ANOVA follow</w:t>
      </w:r>
      <w:r w:rsidR="006B2955">
        <w:rPr>
          <w:rFonts w:ascii="Times New Roman" w:hAnsi="Times New Roman" w:cs="Times New Roman"/>
          <w:sz w:val="24"/>
          <w:szCs w:val="24"/>
        </w:rPr>
        <w:t xml:space="preserve">ing </w:t>
      </w:r>
      <w:r w:rsidRPr="00A92EC1">
        <w:rPr>
          <w:rFonts w:ascii="Times New Roman" w:hAnsi="Times New Roman" w:cs="Times New Roman"/>
          <w:sz w:val="24"/>
          <w:szCs w:val="24"/>
        </w:rPr>
        <w:t xml:space="preserve">Dunnett’s multiple comparisons test. α indicates </w:t>
      </w:r>
      <w:r w:rsidRPr="0096335A">
        <w:rPr>
          <w:rFonts w:ascii="Times New Roman" w:hAnsi="Times New Roman" w:cs="Times New Roman"/>
          <w:i/>
          <w:iCs/>
          <w:sz w:val="24"/>
          <w:szCs w:val="24"/>
        </w:rPr>
        <w:t>p</w:t>
      </w:r>
      <w:r w:rsidRPr="00A92EC1">
        <w:rPr>
          <w:rFonts w:ascii="Times New Roman" w:hAnsi="Times New Roman" w:cs="Times New Roman"/>
          <w:sz w:val="24"/>
          <w:szCs w:val="24"/>
        </w:rPr>
        <w:t xml:space="preserve">≤ 0.001; β indicates </w:t>
      </w:r>
      <w:r w:rsidRPr="0096335A">
        <w:rPr>
          <w:rFonts w:ascii="Times New Roman" w:hAnsi="Times New Roman" w:cs="Times New Roman"/>
          <w:i/>
          <w:iCs/>
          <w:sz w:val="24"/>
          <w:szCs w:val="24"/>
        </w:rPr>
        <w:t>p</w:t>
      </w:r>
      <w:r w:rsidRPr="00A92EC1">
        <w:rPr>
          <w:rFonts w:ascii="Times New Roman" w:hAnsi="Times New Roman" w:cs="Times New Roman"/>
          <w:sz w:val="24"/>
          <w:szCs w:val="24"/>
        </w:rPr>
        <w:t xml:space="preserve">≤ 0.01; and γ indicates </w:t>
      </w:r>
      <w:r w:rsidRPr="0096335A">
        <w:rPr>
          <w:rFonts w:ascii="Times New Roman" w:hAnsi="Times New Roman" w:cs="Times New Roman"/>
          <w:i/>
          <w:iCs/>
          <w:sz w:val="24"/>
          <w:szCs w:val="24"/>
        </w:rPr>
        <w:t>p</w:t>
      </w:r>
      <w:r w:rsidRPr="00A92EC1">
        <w:rPr>
          <w:rFonts w:ascii="Times New Roman" w:hAnsi="Times New Roman" w:cs="Times New Roman"/>
          <w:sz w:val="24"/>
          <w:szCs w:val="24"/>
        </w:rPr>
        <w:t>≤ 0.05 as compared to arthritic control group.</w:t>
      </w:r>
    </w:p>
    <w:p w14:paraId="6E341D56" w14:textId="77777777" w:rsidR="0096335A" w:rsidRDefault="0096335A" w:rsidP="00D23B87">
      <w:pPr>
        <w:spacing w:after="0" w:line="240" w:lineRule="auto"/>
        <w:ind w:left="-284"/>
        <w:jc w:val="both"/>
        <w:rPr>
          <w:rFonts w:ascii="Times New Roman" w:hAnsi="Times New Roman"/>
          <w:iCs/>
          <w:sz w:val="24"/>
          <w:szCs w:val="24"/>
        </w:rPr>
      </w:pPr>
    </w:p>
    <w:p w14:paraId="605659A3" w14:textId="77777777" w:rsidR="0096335A" w:rsidRPr="00DA42F1" w:rsidRDefault="0096335A" w:rsidP="00D23B87">
      <w:pPr>
        <w:spacing w:after="0" w:line="240" w:lineRule="auto"/>
        <w:jc w:val="both"/>
        <w:rPr>
          <w:rFonts w:ascii="Times New Roman" w:hAnsi="Times New Roman" w:cs="Times New Roman"/>
        </w:rPr>
      </w:pPr>
    </w:p>
    <w:tbl>
      <w:tblPr>
        <w:tblW w:w="106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29"/>
        <w:gridCol w:w="2677"/>
        <w:gridCol w:w="3569"/>
        <w:gridCol w:w="3292"/>
      </w:tblGrid>
      <w:tr w:rsidR="0096335A" w:rsidRPr="000A3D45" w14:paraId="0CC74CD0" w14:textId="77777777" w:rsidTr="00D23B87">
        <w:trPr>
          <w:trHeight w:val="696"/>
          <w:jc w:val="center"/>
        </w:trPr>
        <w:tc>
          <w:tcPr>
            <w:tcW w:w="1129" w:type="dxa"/>
            <w:vAlign w:val="center"/>
          </w:tcPr>
          <w:p w14:paraId="6BB9A38B" w14:textId="77777777" w:rsidR="0096335A" w:rsidRPr="000A3D45" w:rsidRDefault="0096335A" w:rsidP="00D23B87">
            <w:pPr>
              <w:spacing w:after="0" w:line="240" w:lineRule="auto"/>
              <w:ind w:left="-13"/>
              <w:jc w:val="center"/>
              <w:rPr>
                <w:rFonts w:ascii="Times New Roman" w:eastAsia="Times New Roman" w:hAnsi="Times New Roman" w:cs="Times New Roman"/>
                <w:b/>
                <w:bCs/>
                <w:sz w:val="24"/>
                <w:szCs w:val="24"/>
                <w:lang w:eastAsia="en-IN"/>
              </w:rPr>
            </w:pPr>
            <w:r w:rsidRPr="000A3D45">
              <w:rPr>
                <w:rFonts w:ascii="Times New Roman" w:eastAsia="Times New Roman" w:hAnsi="Times New Roman" w:cs="Times New Roman"/>
                <w:b/>
                <w:bCs/>
                <w:sz w:val="24"/>
                <w:szCs w:val="24"/>
                <w:lang w:eastAsia="en-IN"/>
              </w:rPr>
              <w:t>Group</w:t>
            </w:r>
          </w:p>
        </w:tc>
        <w:tc>
          <w:tcPr>
            <w:tcW w:w="2677" w:type="dxa"/>
            <w:shd w:val="clear" w:color="auto" w:fill="auto"/>
            <w:noWrap/>
            <w:tcMar>
              <w:top w:w="15" w:type="dxa"/>
              <w:left w:w="15" w:type="dxa"/>
              <w:bottom w:w="0" w:type="dxa"/>
              <w:right w:w="15" w:type="dxa"/>
            </w:tcMar>
            <w:vAlign w:val="center"/>
          </w:tcPr>
          <w:p w14:paraId="4BC409D3" w14:textId="77777777" w:rsidR="0096335A" w:rsidRPr="000A3D45" w:rsidRDefault="0096335A" w:rsidP="00D23B87">
            <w:pPr>
              <w:spacing w:after="0" w:line="240" w:lineRule="auto"/>
              <w:jc w:val="center"/>
              <w:rPr>
                <w:rFonts w:ascii="Times New Roman" w:eastAsia="Times New Roman" w:hAnsi="Times New Roman" w:cs="Times New Roman"/>
                <w:b/>
                <w:bCs/>
                <w:sz w:val="24"/>
                <w:szCs w:val="24"/>
                <w:lang w:eastAsia="en-IN"/>
              </w:rPr>
            </w:pPr>
            <w:r w:rsidRPr="000A3D45">
              <w:rPr>
                <w:rFonts w:ascii="Times New Roman" w:hAnsi="Times New Roman" w:cs="Times New Roman"/>
                <w:b/>
                <w:bCs/>
                <w:sz w:val="24"/>
                <w:szCs w:val="24"/>
              </w:rPr>
              <w:t>Arthritic Control group</w:t>
            </w:r>
          </w:p>
        </w:tc>
        <w:tc>
          <w:tcPr>
            <w:tcW w:w="3569" w:type="dxa"/>
            <w:shd w:val="clear" w:color="auto" w:fill="auto"/>
            <w:noWrap/>
            <w:tcMar>
              <w:top w:w="15" w:type="dxa"/>
              <w:left w:w="15" w:type="dxa"/>
              <w:bottom w:w="0" w:type="dxa"/>
              <w:right w:w="15" w:type="dxa"/>
            </w:tcMar>
            <w:vAlign w:val="center"/>
          </w:tcPr>
          <w:p w14:paraId="3AB9C715" w14:textId="77777777" w:rsidR="0096335A" w:rsidRPr="000A3D45" w:rsidRDefault="0096335A" w:rsidP="00D23B87">
            <w:pPr>
              <w:spacing w:after="0" w:line="240" w:lineRule="auto"/>
              <w:jc w:val="center"/>
              <w:rPr>
                <w:rFonts w:ascii="Times New Roman" w:eastAsia="Times New Roman" w:hAnsi="Times New Roman" w:cs="Times New Roman"/>
                <w:b/>
                <w:bCs/>
                <w:sz w:val="24"/>
                <w:szCs w:val="24"/>
                <w:lang w:eastAsia="en-IN"/>
              </w:rPr>
            </w:pPr>
            <w:r w:rsidRPr="000A3D45">
              <w:rPr>
                <w:rFonts w:ascii="Times New Roman" w:hAnsi="Times New Roman" w:cs="Times New Roman"/>
                <w:b/>
                <w:bCs/>
                <w:sz w:val="24"/>
                <w:szCs w:val="24"/>
              </w:rPr>
              <w:t>Low Dose group of EDME</w:t>
            </w:r>
          </w:p>
        </w:tc>
        <w:tc>
          <w:tcPr>
            <w:tcW w:w="3292" w:type="dxa"/>
            <w:shd w:val="clear" w:color="auto" w:fill="auto"/>
            <w:noWrap/>
            <w:tcMar>
              <w:top w:w="15" w:type="dxa"/>
              <w:left w:w="15" w:type="dxa"/>
              <w:bottom w:w="0" w:type="dxa"/>
              <w:right w:w="15" w:type="dxa"/>
            </w:tcMar>
            <w:vAlign w:val="center"/>
          </w:tcPr>
          <w:p w14:paraId="04174BE5" w14:textId="77777777" w:rsidR="0096335A" w:rsidRPr="000A3D45" w:rsidRDefault="0096335A" w:rsidP="00D23B87">
            <w:pPr>
              <w:spacing w:after="0" w:line="240" w:lineRule="auto"/>
              <w:jc w:val="center"/>
              <w:rPr>
                <w:rFonts w:ascii="Times New Roman" w:eastAsia="Times New Roman" w:hAnsi="Times New Roman" w:cs="Times New Roman"/>
                <w:b/>
                <w:bCs/>
                <w:sz w:val="24"/>
                <w:szCs w:val="24"/>
                <w:lang w:eastAsia="en-IN"/>
              </w:rPr>
            </w:pPr>
            <w:r w:rsidRPr="000A3D45">
              <w:rPr>
                <w:rFonts w:ascii="Times New Roman" w:hAnsi="Times New Roman" w:cs="Times New Roman"/>
                <w:b/>
                <w:bCs/>
                <w:sz w:val="24"/>
                <w:szCs w:val="24"/>
              </w:rPr>
              <w:t>High Dose group of EDME</w:t>
            </w:r>
          </w:p>
        </w:tc>
      </w:tr>
      <w:tr w:rsidR="0096335A" w:rsidRPr="000A3D45" w14:paraId="717D10E5" w14:textId="77777777" w:rsidTr="00D23B87">
        <w:trPr>
          <w:trHeight w:val="361"/>
          <w:jc w:val="center"/>
        </w:trPr>
        <w:tc>
          <w:tcPr>
            <w:tcW w:w="1129" w:type="dxa"/>
            <w:vAlign w:val="center"/>
          </w:tcPr>
          <w:p w14:paraId="54DA7904" w14:textId="77777777" w:rsidR="0096335A" w:rsidRPr="000A3D45" w:rsidRDefault="0096335A" w:rsidP="00D23B87">
            <w:pPr>
              <w:spacing w:after="0" w:line="240" w:lineRule="auto"/>
              <w:jc w:val="center"/>
              <w:rPr>
                <w:rFonts w:ascii="Times New Roman" w:eastAsia="Times New Roman" w:hAnsi="Times New Roman" w:cs="Times New Roman"/>
                <w:b/>
                <w:bCs/>
                <w:sz w:val="24"/>
                <w:szCs w:val="24"/>
                <w:lang w:eastAsia="en-IN"/>
              </w:rPr>
            </w:pPr>
            <w:r w:rsidRPr="000A3D45">
              <w:rPr>
                <w:rFonts w:ascii="Times New Roman" w:hAnsi="Times New Roman" w:cs="Times New Roman"/>
                <w:b/>
                <w:bCs/>
                <w:sz w:val="24"/>
                <w:szCs w:val="24"/>
              </w:rPr>
              <w:t>Day 0</w:t>
            </w:r>
          </w:p>
        </w:tc>
        <w:tc>
          <w:tcPr>
            <w:tcW w:w="2677" w:type="dxa"/>
            <w:shd w:val="clear" w:color="auto" w:fill="auto"/>
            <w:noWrap/>
            <w:tcMar>
              <w:top w:w="15" w:type="dxa"/>
              <w:left w:w="15" w:type="dxa"/>
              <w:bottom w:w="0" w:type="dxa"/>
              <w:right w:w="15" w:type="dxa"/>
            </w:tcMar>
            <w:vAlign w:val="center"/>
          </w:tcPr>
          <w:p w14:paraId="5C6163CC"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sidRPr="000A3D45">
              <w:rPr>
                <w:rFonts w:ascii="Times New Roman" w:eastAsia="Times New Roman" w:hAnsi="Times New Roman" w:cs="Times New Roman"/>
                <w:sz w:val="24"/>
                <w:szCs w:val="24"/>
                <w:lang w:eastAsia="en-IN"/>
              </w:rPr>
              <w:t>33.961</w:t>
            </w:r>
            <w:r>
              <w:rPr>
                <w:rFonts w:ascii="Times New Roman" w:eastAsia="Times New Roman" w:hAnsi="Times New Roman" w:cs="Times New Roman"/>
                <w:sz w:val="24"/>
                <w:szCs w:val="24"/>
                <w:lang w:eastAsia="en-IN"/>
              </w:rPr>
              <w:t xml:space="preserve"> ± 0.592</w:t>
            </w:r>
          </w:p>
        </w:tc>
        <w:tc>
          <w:tcPr>
            <w:tcW w:w="3569" w:type="dxa"/>
            <w:shd w:val="clear" w:color="auto" w:fill="auto"/>
            <w:noWrap/>
            <w:tcMar>
              <w:top w:w="15" w:type="dxa"/>
              <w:left w:w="15" w:type="dxa"/>
              <w:bottom w:w="0" w:type="dxa"/>
              <w:right w:w="15" w:type="dxa"/>
            </w:tcMar>
            <w:vAlign w:val="center"/>
          </w:tcPr>
          <w:p w14:paraId="1F3E5EAE"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33.732 ± 0.568</w:t>
            </w:r>
            <w:bookmarkStart w:id="4" w:name="OLE_LINK1"/>
            <w:r w:rsidRPr="003A56AA">
              <w:rPr>
                <w:rFonts w:ascii="Times New Roman" w:eastAsia="Times New Roman" w:hAnsi="Times New Roman" w:cs="Times New Roman"/>
                <w:sz w:val="24"/>
                <w:szCs w:val="24"/>
                <w:vertAlign w:val="superscript"/>
                <w:lang w:eastAsia="en-IN"/>
              </w:rPr>
              <w:t>ns</w:t>
            </w:r>
            <w:bookmarkEnd w:id="4"/>
          </w:p>
        </w:tc>
        <w:tc>
          <w:tcPr>
            <w:tcW w:w="3292" w:type="dxa"/>
            <w:shd w:val="clear" w:color="auto" w:fill="auto"/>
            <w:noWrap/>
            <w:tcMar>
              <w:top w:w="15" w:type="dxa"/>
              <w:left w:w="15" w:type="dxa"/>
              <w:bottom w:w="0" w:type="dxa"/>
              <w:right w:w="15" w:type="dxa"/>
            </w:tcMar>
            <w:vAlign w:val="center"/>
          </w:tcPr>
          <w:p w14:paraId="36C2FD52"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33.042 ± 0.651</w:t>
            </w:r>
            <w:r w:rsidRPr="003A56AA">
              <w:rPr>
                <w:rFonts w:ascii="Times New Roman" w:eastAsia="Times New Roman" w:hAnsi="Times New Roman" w:cs="Times New Roman"/>
                <w:sz w:val="24"/>
                <w:szCs w:val="24"/>
                <w:vertAlign w:val="superscript"/>
                <w:lang w:eastAsia="en-IN"/>
              </w:rPr>
              <w:t>ns</w:t>
            </w:r>
          </w:p>
        </w:tc>
      </w:tr>
      <w:tr w:rsidR="0096335A" w:rsidRPr="000A3D45" w14:paraId="5BE61800" w14:textId="77777777" w:rsidTr="00D23B87">
        <w:trPr>
          <w:trHeight w:val="386"/>
          <w:jc w:val="center"/>
        </w:trPr>
        <w:tc>
          <w:tcPr>
            <w:tcW w:w="1129" w:type="dxa"/>
            <w:vAlign w:val="center"/>
          </w:tcPr>
          <w:p w14:paraId="65FE26C9" w14:textId="77777777" w:rsidR="0096335A" w:rsidRPr="000A3D45" w:rsidRDefault="0096335A" w:rsidP="00D23B87">
            <w:pPr>
              <w:spacing w:after="0" w:line="240" w:lineRule="auto"/>
              <w:jc w:val="center"/>
              <w:rPr>
                <w:rFonts w:ascii="Times New Roman" w:eastAsia="Times New Roman" w:hAnsi="Times New Roman" w:cs="Times New Roman"/>
                <w:b/>
                <w:bCs/>
                <w:sz w:val="24"/>
                <w:szCs w:val="24"/>
                <w:lang w:eastAsia="en-IN"/>
              </w:rPr>
            </w:pPr>
            <w:r w:rsidRPr="000A3D45">
              <w:rPr>
                <w:rFonts w:ascii="Times New Roman" w:hAnsi="Times New Roman" w:cs="Times New Roman"/>
                <w:b/>
                <w:bCs/>
                <w:sz w:val="24"/>
                <w:szCs w:val="24"/>
              </w:rPr>
              <w:t>Day 3</w:t>
            </w:r>
          </w:p>
        </w:tc>
        <w:tc>
          <w:tcPr>
            <w:tcW w:w="2677" w:type="dxa"/>
            <w:shd w:val="clear" w:color="auto" w:fill="auto"/>
            <w:noWrap/>
            <w:tcMar>
              <w:top w:w="15" w:type="dxa"/>
              <w:left w:w="15" w:type="dxa"/>
              <w:bottom w:w="0" w:type="dxa"/>
              <w:right w:w="15" w:type="dxa"/>
            </w:tcMar>
            <w:vAlign w:val="center"/>
          </w:tcPr>
          <w:p w14:paraId="6222E820"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50.230 ± 0.413</w:t>
            </w:r>
          </w:p>
        </w:tc>
        <w:tc>
          <w:tcPr>
            <w:tcW w:w="3569" w:type="dxa"/>
            <w:shd w:val="clear" w:color="auto" w:fill="auto"/>
            <w:noWrap/>
            <w:tcMar>
              <w:top w:w="15" w:type="dxa"/>
              <w:left w:w="15" w:type="dxa"/>
              <w:bottom w:w="0" w:type="dxa"/>
              <w:right w:w="15" w:type="dxa"/>
            </w:tcMar>
            <w:vAlign w:val="center"/>
          </w:tcPr>
          <w:p w14:paraId="702FFE2C"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48.623 ± 0.280</w:t>
            </w:r>
            <w:r w:rsidRPr="003A56AA">
              <w:rPr>
                <w:rFonts w:ascii="Times New Roman" w:eastAsia="Times New Roman" w:hAnsi="Times New Roman" w:cs="Times New Roman"/>
                <w:sz w:val="24"/>
                <w:szCs w:val="24"/>
                <w:vertAlign w:val="superscript"/>
                <w:lang w:eastAsia="en-IN"/>
              </w:rPr>
              <w:t>ns</w:t>
            </w:r>
          </w:p>
        </w:tc>
        <w:tc>
          <w:tcPr>
            <w:tcW w:w="3292" w:type="dxa"/>
            <w:shd w:val="clear" w:color="auto" w:fill="auto"/>
            <w:noWrap/>
            <w:tcMar>
              <w:top w:w="15" w:type="dxa"/>
              <w:left w:w="15" w:type="dxa"/>
              <w:bottom w:w="0" w:type="dxa"/>
              <w:right w:w="15" w:type="dxa"/>
            </w:tcMar>
            <w:vAlign w:val="center"/>
          </w:tcPr>
          <w:p w14:paraId="7C36C30F"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47.208 ± 0.553</w:t>
            </w:r>
            <w:r w:rsidRPr="00A661E3">
              <w:rPr>
                <w:rFonts w:ascii="Times New Roman" w:hAnsi="Times New Roman" w:cs="Times New Roman"/>
                <w:sz w:val="24"/>
                <w:szCs w:val="24"/>
                <w:vertAlign w:val="superscript"/>
              </w:rPr>
              <w:t>γ</w:t>
            </w:r>
          </w:p>
        </w:tc>
      </w:tr>
      <w:tr w:rsidR="0096335A" w:rsidRPr="000A3D45" w14:paraId="54551D4B" w14:textId="77777777" w:rsidTr="00D23B87">
        <w:trPr>
          <w:trHeight w:val="361"/>
          <w:jc w:val="center"/>
        </w:trPr>
        <w:tc>
          <w:tcPr>
            <w:tcW w:w="1129" w:type="dxa"/>
            <w:vAlign w:val="center"/>
          </w:tcPr>
          <w:p w14:paraId="25339417" w14:textId="77777777" w:rsidR="0096335A" w:rsidRPr="000A3D45" w:rsidRDefault="0096335A" w:rsidP="00D23B87">
            <w:pPr>
              <w:spacing w:after="0" w:line="240" w:lineRule="auto"/>
              <w:jc w:val="center"/>
              <w:rPr>
                <w:rFonts w:ascii="Times New Roman" w:eastAsia="Times New Roman" w:hAnsi="Times New Roman" w:cs="Times New Roman"/>
                <w:b/>
                <w:bCs/>
                <w:sz w:val="24"/>
                <w:szCs w:val="24"/>
                <w:lang w:eastAsia="en-IN"/>
              </w:rPr>
            </w:pPr>
            <w:r w:rsidRPr="000A3D45">
              <w:rPr>
                <w:rFonts w:ascii="Times New Roman" w:hAnsi="Times New Roman" w:cs="Times New Roman"/>
                <w:b/>
                <w:bCs/>
                <w:sz w:val="24"/>
                <w:szCs w:val="24"/>
              </w:rPr>
              <w:t>Day 6</w:t>
            </w:r>
          </w:p>
        </w:tc>
        <w:tc>
          <w:tcPr>
            <w:tcW w:w="2677" w:type="dxa"/>
            <w:shd w:val="clear" w:color="auto" w:fill="auto"/>
            <w:noWrap/>
            <w:tcMar>
              <w:top w:w="15" w:type="dxa"/>
              <w:left w:w="15" w:type="dxa"/>
              <w:bottom w:w="0" w:type="dxa"/>
              <w:right w:w="15" w:type="dxa"/>
            </w:tcMar>
            <w:vAlign w:val="center"/>
          </w:tcPr>
          <w:p w14:paraId="46C4F2E6"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56.176 ± 0.681</w:t>
            </w:r>
          </w:p>
        </w:tc>
        <w:tc>
          <w:tcPr>
            <w:tcW w:w="3569" w:type="dxa"/>
            <w:shd w:val="clear" w:color="auto" w:fill="auto"/>
            <w:noWrap/>
            <w:tcMar>
              <w:top w:w="15" w:type="dxa"/>
              <w:left w:w="15" w:type="dxa"/>
              <w:bottom w:w="0" w:type="dxa"/>
              <w:right w:w="15" w:type="dxa"/>
            </w:tcMar>
            <w:vAlign w:val="center"/>
          </w:tcPr>
          <w:p w14:paraId="0CA73268"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52.769 ± 0.986</w:t>
            </w:r>
            <w:r w:rsidRPr="00A661E3">
              <w:rPr>
                <w:rFonts w:ascii="Times New Roman" w:eastAsia="Times New Roman" w:hAnsi="Times New Roman" w:cs="Times New Roman"/>
                <w:sz w:val="24"/>
                <w:szCs w:val="24"/>
                <w:vertAlign w:val="superscript"/>
                <w:lang w:eastAsia="en-IN"/>
              </w:rPr>
              <w:t>β</w:t>
            </w:r>
          </w:p>
        </w:tc>
        <w:tc>
          <w:tcPr>
            <w:tcW w:w="3292" w:type="dxa"/>
            <w:shd w:val="clear" w:color="auto" w:fill="auto"/>
            <w:noWrap/>
            <w:tcMar>
              <w:top w:w="15" w:type="dxa"/>
              <w:left w:w="15" w:type="dxa"/>
              <w:bottom w:w="0" w:type="dxa"/>
              <w:right w:w="15" w:type="dxa"/>
            </w:tcMar>
            <w:vAlign w:val="center"/>
          </w:tcPr>
          <w:p w14:paraId="054572E3"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51.163 ± 0.770</w:t>
            </w:r>
            <w:r w:rsidRPr="00A661E3">
              <w:rPr>
                <w:rFonts w:ascii="Times New Roman" w:eastAsia="Times New Roman" w:hAnsi="Times New Roman" w:cs="Times New Roman"/>
                <w:sz w:val="24"/>
                <w:szCs w:val="24"/>
                <w:vertAlign w:val="superscript"/>
                <w:lang w:eastAsia="en-IN"/>
              </w:rPr>
              <w:t>α</w:t>
            </w:r>
          </w:p>
        </w:tc>
      </w:tr>
      <w:tr w:rsidR="0096335A" w:rsidRPr="000A3D45" w14:paraId="2F2328FF" w14:textId="77777777" w:rsidTr="00D23B87">
        <w:trPr>
          <w:trHeight w:val="386"/>
          <w:jc w:val="center"/>
        </w:trPr>
        <w:tc>
          <w:tcPr>
            <w:tcW w:w="1129" w:type="dxa"/>
            <w:vAlign w:val="center"/>
          </w:tcPr>
          <w:p w14:paraId="6051B43D" w14:textId="77777777" w:rsidR="0096335A" w:rsidRPr="000A3D45" w:rsidRDefault="0096335A" w:rsidP="00D23B87">
            <w:pPr>
              <w:spacing w:after="0" w:line="240" w:lineRule="auto"/>
              <w:jc w:val="center"/>
              <w:rPr>
                <w:rFonts w:ascii="Times New Roman" w:eastAsia="Times New Roman" w:hAnsi="Times New Roman" w:cs="Times New Roman"/>
                <w:b/>
                <w:bCs/>
                <w:sz w:val="24"/>
                <w:szCs w:val="24"/>
                <w:lang w:eastAsia="en-IN"/>
              </w:rPr>
            </w:pPr>
            <w:r w:rsidRPr="000A3D45">
              <w:rPr>
                <w:rFonts w:ascii="Times New Roman" w:hAnsi="Times New Roman" w:cs="Times New Roman"/>
                <w:b/>
                <w:bCs/>
                <w:sz w:val="24"/>
                <w:szCs w:val="24"/>
              </w:rPr>
              <w:t>Day 9</w:t>
            </w:r>
          </w:p>
        </w:tc>
        <w:tc>
          <w:tcPr>
            <w:tcW w:w="2677" w:type="dxa"/>
            <w:shd w:val="clear" w:color="auto" w:fill="auto"/>
            <w:noWrap/>
            <w:tcMar>
              <w:top w:w="15" w:type="dxa"/>
              <w:left w:w="15" w:type="dxa"/>
              <w:bottom w:w="0" w:type="dxa"/>
              <w:right w:w="15" w:type="dxa"/>
            </w:tcMar>
            <w:vAlign w:val="center"/>
          </w:tcPr>
          <w:p w14:paraId="397C7AE0"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57.808 ± 0.392</w:t>
            </w:r>
          </w:p>
        </w:tc>
        <w:tc>
          <w:tcPr>
            <w:tcW w:w="3569" w:type="dxa"/>
            <w:shd w:val="clear" w:color="auto" w:fill="auto"/>
            <w:noWrap/>
            <w:tcMar>
              <w:top w:w="15" w:type="dxa"/>
              <w:left w:w="15" w:type="dxa"/>
              <w:bottom w:w="0" w:type="dxa"/>
              <w:right w:w="15" w:type="dxa"/>
            </w:tcMar>
            <w:vAlign w:val="center"/>
          </w:tcPr>
          <w:p w14:paraId="7782C0BC"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53.157 ± 0.830</w:t>
            </w:r>
            <w:r w:rsidRPr="00A661E3">
              <w:rPr>
                <w:rFonts w:ascii="Times New Roman" w:eastAsia="Times New Roman" w:hAnsi="Times New Roman" w:cs="Times New Roman"/>
                <w:sz w:val="24"/>
                <w:szCs w:val="24"/>
                <w:vertAlign w:val="superscript"/>
                <w:lang w:eastAsia="en-IN"/>
              </w:rPr>
              <w:t>α</w:t>
            </w:r>
          </w:p>
        </w:tc>
        <w:tc>
          <w:tcPr>
            <w:tcW w:w="3292" w:type="dxa"/>
            <w:shd w:val="clear" w:color="auto" w:fill="auto"/>
            <w:noWrap/>
            <w:tcMar>
              <w:top w:w="15" w:type="dxa"/>
              <w:left w:w="15" w:type="dxa"/>
              <w:bottom w:w="0" w:type="dxa"/>
              <w:right w:w="15" w:type="dxa"/>
            </w:tcMar>
            <w:vAlign w:val="center"/>
          </w:tcPr>
          <w:p w14:paraId="6E28D292"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49.706 ± 0.893</w:t>
            </w:r>
            <w:r w:rsidRPr="00A661E3">
              <w:rPr>
                <w:rFonts w:ascii="Times New Roman" w:eastAsia="Times New Roman" w:hAnsi="Times New Roman" w:cs="Times New Roman"/>
                <w:sz w:val="24"/>
                <w:szCs w:val="24"/>
                <w:vertAlign w:val="superscript"/>
                <w:lang w:eastAsia="en-IN"/>
              </w:rPr>
              <w:t>α</w:t>
            </w:r>
          </w:p>
        </w:tc>
      </w:tr>
      <w:tr w:rsidR="0096335A" w:rsidRPr="000A3D45" w14:paraId="01758595" w14:textId="77777777" w:rsidTr="00D23B87">
        <w:trPr>
          <w:trHeight w:val="361"/>
          <w:jc w:val="center"/>
        </w:trPr>
        <w:tc>
          <w:tcPr>
            <w:tcW w:w="1129" w:type="dxa"/>
            <w:vAlign w:val="center"/>
          </w:tcPr>
          <w:p w14:paraId="72E87F26" w14:textId="77777777" w:rsidR="0096335A" w:rsidRPr="000A3D45" w:rsidRDefault="0096335A" w:rsidP="00D23B87">
            <w:pPr>
              <w:spacing w:after="0" w:line="240" w:lineRule="auto"/>
              <w:jc w:val="center"/>
              <w:rPr>
                <w:rFonts w:ascii="Times New Roman" w:eastAsia="Times New Roman" w:hAnsi="Times New Roman" w:cs="Times New Roman"/>
                <w:b/>
                <w:bCs/>
                <w:sz w:val="24"/>
                <w:szCs w:val="24"/>
                <w:lang w:eastAsia="en-IN"/>
              </w:rPr>
            </w:pPr>
            <w:r w:rsidRPr="000A3D45">
              <w:rPr>
                <w:rFonts w:ascii="Times New Roman" w:hAnsi="Times New Roman" w:cs="Times New Roman"/>
                <w:b/>
                <w:bCs/>
                <w:sz w:val="24"/>
                <w:szCs w:val="24"/>
              </w:rPr>
              <w:t>Day12</w:t>
            </w:r>
          </w:p>
        </w:tc>
        <w:tc>
          <w:tcPr>
            <w:tcW w:w="2677" w:type="dxa"/>
            <w:shd w:val="clear" w:color="auto" w:fill="auto"/>
            <w:noWrap/>
            <w:tcMar>
              <w:top w:w="15" w:type="dxa"/>
              <w:left w:w="15" w:type="dxa"/>
              <w:bottom w:w="0" w:type="dxa"/>
              <w:right w:w="15" w:type="dxa"/>
            </w:tcMar>
            <w:vAlign w:val="center"/>
          </w:tcPr>
          <w:p w14:paraId="5C62BDB4"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56.761 ± 0.939</w:t>
            </w:r>
          </w:p>
        </w:tc>
        <w:tc>
          <w:tcPr>
            <w:tcW w:w="3569" w:type="dxa"/>
            <w:shd w:val="clear" w:color="auto" w:fill="auto"/>
            <w:noWrap/>
            <w:tcMar>
              <w:top w:w="15" w:type="dxa"/>
              <w:left w:w="15" w:type="dxa"/>
              <w:bottom w:w="0" w:type="dxa"/>
              <w:right w:w="15" w:type="dxa"/>
            </w:tcMar>
            <w:vAlign w:val="center"/>
          </w:tcPr>
          <w:p w14:paraId="5314879E"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51.611 ± 0.738</w:t>
            </w:r>
            <w:r w:rsidRPr="00A661E3">
              <w:rPr>
                <w:rFonts w:ascii="Times New Roman" w:eastAsia="Times New Roman" w:hAnsi="Times New Roman" w:cs="Times New Roman"/>
                <w:sz w:val="24"/>
                <w:szCs w:val="24"/>
                <w:vertAlign w:val="superscript"/>
                <w:lang w:eastAsia="en-IN"/>
              </w:rPr>
              <w:t>α</w:t>
            </w:r>
          </w:p>
        </w:tc>
        <w:tc>
          <w:tcPr>
            <w:tcW w:w="3292" w:type="dxa"/>
            <w:shd w:val="clear" w:color="auto" w:fill="auto"/>
            <w:noWrap/>
            <w:tcMar>
              <w:top w:w="15" w:type="dxa"/>
              <w:left w:w="15" w:type="dxa"/>
              <w:bottom w:w="0" w:type="dxa"/>
              <w:right w:w="15" w:type="dxa"/>
            </w:tcMar>
            <w:vAlign w:val="center"/>
          </w:tcPr>
          <w:p w14:paraId="55A3A172"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48.648 ± 0.928</w:t>
            </w:r>
            <w:r w:rsidRPr="00A661E3">
              <w:rPr>
                <w:rFonts w:ascii="Times New Roman" w:eastAsia="Times New Roman" w:hAnsi="Times New Roman" w:cs="Times New Roman"/>
                <w:sz w:val="24"/>
                <w:szCs w:val="24"/>
                <w:vertAlign w:val="superscript"/>
                <w:lang w:eastAsia="en-IN"/>
              </w:rPr>
              <w:t>α</w:t>
            </w:r>
          </w:p>
        </w:tc>
      </w:tr>
      <w:tr w:rsidR="0096335A" w:rsidRPr="000A3D45" w14:paraId="3DFA4DD7" w14:textId="77777777" w:rsidTr="00D23B87">
        <w:trPr>
          <w:trHeight w:val="386"/>
          <w:jc w:val="center"/>
        </w:trPr>
        <w:tc>
          <w:tcPr>
            <w:tcW w:w="1129" w:type="dxa"/>
            <w:vAlign w:val="center"/>
          </w:tcPr>
          <w:p w14:paraId="14925F93" w14:textId="77777777" w:rsidR="0096335A" w:rsidRPr="000A3D45" w:rsidRDefault="0096335A" w:rsidP="00D23B87">
            <w:pPr>
              <w:spacing w:after="0" w:line="240" w:lineRule="auto"/>
              <w:jc w:val="center"/>
              <w:rPr>
                <w:rFonts w:ascii="Times New Roman" w:eastAsia="Times New Roman" w:hAnsi="Times New Roman" w:cs="Times New Roman"/>
                <w:b/>
                <w:bCs/>
                <w:sz w:val="24"/>
                <w:szCs w:val="24"/>
                <w:lang w:eastAsia="en-IN"/>
              </w:rPr>
            </w:pPr>
            <w:r w:rsidRPr="000A3D45">
              <w:rPr>
                <w:rFonts w:ascii="Times New Roman" w:hAnsi="Times New Roman" w:cs="Times New Roman"/>
                <w:b/>
                <w:bCs/>
                <w:sz w:val="24"/>
                <w:szCs w:val="24"/>
              </w:rPr>
              <w:t>Day 15</w:t>
            </w:r>
          </w:p>
        </w:tc>
        <w:tc>
          <w:tcPr>
            <w:tcW w:w="2677" w:type="dxa"/>
            <w:shd w:val="clear" w:color="auto" w:fill="auto"/>
            <w:noWrap/>
            <w:tcMar>
              <w:top w:w="15" w:type="dxa"/>
              <w:left w:w="15" w:type="dxa"/>
              <w:bottom w:w="0" w:type="dxa"/>
              <w:right w:w="15" w:type="dxa"/>
            </w:tcMar>
            <w:vAlign w:val="center"/>
          </w:tcPr>
          <w:p w14:paraId="4E6957F4"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61.435 ± 1.141</w:t>
            </w:r>
          </w:p>
        </w:tc>
        <w:tc>
          <w:tcPr>
            <w:tcW w:w="3569" w:type="dxa"/>
            <w:shd w:val="clear" w:color="auto" w:fill="auto"/>
            <w:noWrap/>
            <w:tcMar>
              <w:top w:w="15" w:type="dxa"/>
              <w:left w:w="15" w:type="dxa"/>
              <w:bottom w:w="0" w:type="dxa"/>
              <w:right w:w="15" w:type="dxa"/>
            </w:tcMar>
            <w:vAlign w:val="center"/>
          </w:tcPr>
          <w:p w14:paraId="3A6010E8"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60.127 ± 0.561</w:t>
            </w:r>
            <w:r w:rsidRPr="00042253">
              <w:rPr>
                <w:rFonts w:ascii="Times New Roman" w:eastAsia="Times New Roman" w:hAnsi="Times New Roman" w:cs="Times New Roman"/>
                <w:sz w:val="24"/>
                <w:szCs w:val="24"/>
                <w:vertAlign w:val="superscript"/>
                <w:lang w:eastAsia="en-IN"/>
              </w:rPr>
              <w:t>ns</w:t>
            </w:r>
          </w:p>
        </w:tc>
        <w:tc>
          <w:tcPr>
            <w:tcW w:w="3292" w:type="dxa"/>
            <w:shd w:val="clear" w:color="auto" w:fill="auto"/>
            <w:noWrap/>
            <w:tcMar>
              <w:top w:w="15" w:type="dxa"/>
              <w:left w:w="15" w:type="dxa"/>
              <w:bottom w:w="0" w:type="dxa"/>
              <w:right w:w="15" w:type="dxa"/>
            </w:tcMar>
            <w:vAlign w:val="center"/>
          </w:tcPr>
          <w:p w14:paraId="12756D99"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58.227 ± 0.310</w:t>
            </w:r>
            <w:r w:rsidRPr="00A661E3">
              <w:rPr>
                <w:rFonts w:ascii="Times New Roman" w:eastAsia="Times New Roman" w:hAnsi="Times New Roman" w:cs="Times New Roman"/>
                <w:sz w:val="24"/>
                <w:szCs w:val="24"/>
                <w:vertAlign w:val="superscript"/>
                <w:lang w:eastAsia="en-IN"/>
              </w:rPr>
              <w:t>β</w:t>
            </w:r>
          </w:p>
        </w:tc>
      </w:tr>
      <w:tr w:rsidR="0096335A" w:rsidRPr="000A3D45" w14:paraId="6F4DB844" w14:textId="77777777" w:rsidTr="00D23B87">
        <w:trPr>
          <w:trHeight w:val="361"/>
          <w:jc w:val="center"/>
        </w:trPr>
        <w:tc>
          <w:tcPr>
            <w:tcW w:w="1129" w:type="dxa"/>
            <w:vAlign w:val="center"/>
          </w:tcPr>
          <w:p w14:paraId="468900FB" w14:textId="77777777" w:rsidR="0096335A" w:rsidRPr="000A3D45" w:rsidRDefault="0096335A" w:rsidP="00D23B87">
            <w:pPr>
              <w:spacing w:after="0" w:line="240" w:lineRule="auto"/>
              <w:jc w:val="center"/>
              <w:rPr>
                <w:rFonts w:ascii="Times New Roman" w:eastAsia="Times New Roman" w:hAnsi="Times New Roman" w:cs="Times New Roman"/>
                <w:b/>
                <w:bCs/>
                <w:sz w:val="24"/>
                <w:szCs w:val="24"/>
                <w:lang w:eastAsia="en-IN"/>
              </w:rPr>
            </w:pPr>
            <w:r w:rsidRPr="000A3D45">
              <w:rPr>
                <w:rFonts w:ascii="Times New Roman" w:hAnsi="Times New Roman" w:cs="Times New Roman"/>
                <w:b/>
                <w:bCs/>
                <w:sz w:val="24"/>
                <w:szCs w:val="24"/>
              </w:rPr>
              <w:t>Day 18</w:t>
            </w:r>
          </w:p>
        </w:tc>
        <w:tc>
          <w:tcPr>
            <w:tcW w:w="2677" w:type="dxa"/>
            <w:shd w:val="clear" w:color="auto" w:fill="auto"/>
            <w:noWrap/>
            <w:tcMar>
              <w:top w:w="15" w:type="dxa"/>
              <w:left w:w="15" w:type="dxa"/>
              <w:bottom w:w="0" w:type="dxa"/>
              <w:right w:w="15" w:type="dxa"/>
            </w:tcMar>
            <w:vAlign w:val="center"/>
          </w:tcPr>
          <w:p w14:paraId="10F768CA"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61.964 ± 0.727</w:t>
            </w:r>
          </w:p>
        </w:tc>
        <w:tc>
          <w:tcPr>
            <w:tcW w:w="3569" w:type="dxa"/>
            <w:shd w:val="clear" w:color="auto" w:fill="auto"/>
            <w:noWrap/>
            <w:tcMar>
              <w:top w:w="15" w:type="dxa"/>
              <w:left w:w="15" w:type="dxa"/>
              <w:bottom w:w="0" w:type="dxa"/>
              <w:right w:w="15" w:type="dxa"/>
            </w:tcMar>
            <w:vAlign w:val="center"/>
          </w:tcPr>
          <w:p w14:paraId="7E7BCB6C"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58.407 ± 0.832</w:t>
            </w:r>
            <w:r w:rsidRPr="00A661E3">
              <w:rPr>
                <w:rFonts w:ascii="Times New Roman" w:eastAsia="Times New Roman" w:hAnsi="Times New Roman" w:cs="Times New Roman"/>
                <w:sz w:val="24"/>
                <w:szCs w:val="24"/>
                <w:vertAlign w:val="superscript"/>
                <w:lang w:eastAsia="en-IN"/>
              </w:rPr>
              <w:t>β</w:t>
            </w:r>
          </w:p>
        </w:tc>
        <w:tc>
          <w:tcPr>
            <w:tcW w:w="3292" w:type="dxa"/>
            <w:shd w:val="clear" w:color="auto" w:fill="auto"/>
            <w:noWrap/>
            <w:tcMar>
              <w:top w:w="15" w:type="dxa"/>
              <w:left w:w="15" w:type="dxa"/>
              <w:bottom w:w="0" w:type="dxa"/>
              <w:right w:w="15" w:type="dxa"/>
            </w:tcMar>
            <w:vAlign w:val="center"/>
          </w:tcPr>
          <w:p w14:paraId="6E37D75B"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55.166 ± 0.772</w:t>
            </w:r>
            <w:r w:rsidRPr="00A661E3">
              <w:rPr>
                <w:rFonts w:ascii="Times New Roman" w:eastAsia="Times New Roman" w:hAnsi="Times New Roman" w:cs="Times New Roman"/>
                <w:sz w:val="24"/>
                <w:szCs w:val="24"/>
                <w:vertAlign w:val="superscript"/>
                <w:lang w:eastAsia="en-IN"/>
              </w:rPr>
              <w:t>α</w:t>
            </w:r>
          </w:p>
        </w:tc>
      </w:tr>
      <w:tr w:rsidR="0096335A" w:rsidRPr="000A3D45" w14:paraId="3E964BD5" w14:textId="77777777" w:rsidTr="00D23B87">
        <w:trPr>
          <w:trHeight w:val="386"/>
          <w:jc w:val="center"/>
        </w:trPr>
        <w:tc>
          <w:tcPr>
            <w:tcW w:w="1129" w:type="dxa"/>
            <w:vAlign w:val="center"/>
          </w:tcPr>
          <w:p w14:paraId="13A2EC70" w14:textId="77777777" w:rsidR="0096335A" w:rsidRPr="000A3D45" w:rsidRDefault="0096335A" w:rsidP="00D23B87">
            <w:pPr>
              <w:spacing w:after="0" w:line="240" w:lineRule="auto"/>
              <w:jc w:val="center"/>
              <w:rPr>
                <w:rFonts w:ascii="Times New Roman" w:eastAsia="Times New Roman" w:hAnsi="Times New Roman" w:cs="Times New Roman"/>
                <w:b/>
                <w:bCs/>
                <w:sz w:val="24"/>
                <w:szCs w:val="24"/>
                <w:lang w:eastAsia="en-IN"/>
              </w:rPr>
            </w:pPr>
            <w:r w:rsidRPr="000A3D45">
              <w:rPr>
                <w:rFonts w:ascii="Times New Roman" w:hAnsi="Times New Roman" w:cs="Times New Roman"/>
                <w:b/>
                <w:bCs/>
                <w:sz w:val="24"/>
                <w:szCs w:val="24"/>
              </w:rPr>
              <w:t>Day 21</w:t>
            </w:r>
          </w:p>
        </w:tc>
        <w:tc>
          <w:tcPr>
            <w:tcW w:w="2677" w:type="dxa"/>
            <w:shd w:val="clear" w:color="auto" w:fill="auto"/>
            <w:noWrap/>
            <w:tcMar>
              <w:top w:w="15" w:type="dxa"/>
              <w:left w:w="15" w:type="dxa"/>
              <w:bottom w:w="0" w:type="dxa"/>
              <w:right w:w="15" w:type="dxa"/>
            </w:tcMar>
            <w:vAlign w:val="center"/>
          </w:tcPr>
          <w:p w14:paraId="6C552F2B"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61.038 ± 0.967</w:t>
            </w:r>
          </w:p>
        </w:tc>
        <w:tc>
          <w:tcPr>
            <w:tcW w:w="3569" w:type="dxa"/>
            <w:shd w:val="clear" w:color="auto" w:fill="auto"/>
            <w:noWrap/>
            <w:tcMar>
              <w:top w:w="15" w:type="dxa"/>
              <w:left w:w="15" w:type="dxa"/>
              <w:bottom w:w="0" w:type="dxa"/>
              <w:right w:w="15" w:type="dxa"/>
            </w:tcMar>
            <w:vAlign w:val="center"/>
          </w:tcPr>
          <w:p w14:paraId="1AFF8474"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57.749 ± 0.659</w:t>
            </w:r>
            <w:r w:rsidRPr="00A661E3">
              <w:rPr>
                <w:rFonts w:ascii="Times New Roman" w:eastAsia="Times New Roman" w:hAnsi="Times New Roman" w:cs="Times New Roman"/>
                <w:sz w:val="24"/>
                <w:szCs w:val="24"/>
                <w:vertAlign w:val="superscript"/>
                <w:lang w:eastAsia="en-IN"/>
              </w:rPr>
              <w:t>β</w:t>
            </w:r>
          </w:p>
        </w:tc>
        <w:tc>
          <w:tcPr>
            <w:tcW w:w="3292" w:type="dxa"/>
            <w:shd w:val="clear" w:color="auto" w:fill="auto"/>
            <w:noWrap/>
            <w:tcMar>
              <w:top w:w="15" w:type="dxa"/>
              <w:left w:w="15" w:type="dxa"/>
              <w:bottom w:w="0" w:type="dxa"/>
              <w:right w:w="15" w:type="dxa"/>
            </w:tcMar>
            <w:vAlign w:val="center"/>
          </w:tcPr>
          <w:p w14:paraId="5789051F"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53.357 ± 0.962</w:t>
            </w:r>
            <w:r w:rsidRPr="00A661E3">
              <w:rPr>
                <w:rFonts w:ascii="Times New Roman" w:eastAsia="Times New Roman" w:hAnsi="Times New Roman" w:cs="Times New Roman"/>
                <w:sz w:val="24"/>
                <w:szCs w:val="24"/>
                <w:vertAlign w:val="superscript"/>
                <w:lang w:eastAsia="en-IN"/>
              </w:rPr>
              <w:t>α</w:t>
            </w:r>
          </w:p>
        </w:tc>
      </w:tr>
      <w:tr w:rsidR="0096335A" w:rsidRPr="000A3D45" w14:paraId="1E3E4F8F" w14:textId="77777777" w:rsidTr="00D23B87">
        <w:trPr>
          <w:trHeight w:val="361"/>
          <w:jc w:val="center"/>
        </w:trPr>
        <w:tc>
          <w:tcPr>
            <w:tcW w:w="1129" w:type="dxa"/>
            <w:vAlign w:val="center"/>
          </w:tcPr>
          <w:p w14:paraId="26E7EE7E" w14:textId="77777777" w:rsidR="0096335A" w:rsidRPr="000A3D45" w:rsidRDefault="0096335A" w:rsidP="00D23B87">
            <w:pPr>
              <w:spacing w:after="0" w:line="240" w:lineRule="auto"/>
              <w:jc w:val="center"/>
              <w:rPr>
                <w:rFonts w:ascii="Times New Roman" w:eastAsia="Times New Roman" w:hAnsi="Times New Roman" w:cs="Times New Roman"/>
                <w:b/>
                <w:bCs/>
                <w:sz w:val="24"/>
                <w:szCs w:val="24"/>
                <w:lang w:eastAsia="en-IN"/>
              </w:rPr>
            </w:pPr>
            <w:r w:rsidRPr="000A3D45">
              <w:rPr>
                <w:rFonts w:ascii="Times New Roman" w:hAnsi="Times New Roman" w:cs="Times New Roman"/>
                <w:b/>
                <w:bCs/>
                <w:sz w:val="24"/>
                <w:szCs w:val="24"/>
              </w:rPr>
              <w:t>Day 24</w:t>
            </w:r>
          </w:p>
        </w:tc>
        <w:tc>
          <w:tcPr>
            <w:tcW w:w="2677" w:type="dxa"/>
            <w:shd w:val="clear" w:color="auto" w:fill="auto"/>
            <w:noWrap/>
            <w:tcMar>
              <w:top w:w="15" w:type="dxa"/>
              <w:left w:w="15" w:type="dxa"/>
              <w:bottom w:w="0" w:type="dxa"/>
              <w:right w:w="15" w:type="dxa"/>
            </w:tcMar>
            <w:vAlign w:val="center"/>
          </w:tcPr>
          <w:p w14:paraId="2AB50F86"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60.510 ± 0.945</w:t>
            </w:r>
          </w:p>
        </w:tc>
        <w:tc>
          <w:tcPr>
            <w:tcW w:w="3569" w:type="dxa"/>
            <w:shd w:val="clear" w:color="auto" w:fill="auto"/>
            <w:noWrap/>
            <w:tcMar>
              <w:top w:w="15" w:type="dxa"/>
              <w:left w:w="15" w:type="dxa"/>
              <w:bottom w:w="0" w:type="dxa"/>
              <w:right w:w="15" w:type="dxa"/>
            </w:tcMar>
            <w:vAlign w:val="center"/>
          </w:tcPr>
          <w:p w14:paraId="7F21408C"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56.022 ± 0.763</w:t>
            </w:r>
            <w:r w:rsidRPr="00A661E3">
              <w:rPr>
                <w:rFonts w:ascii="Times New Roman" w:eastAsia="Times New Roman" w:hAnsi="Times New Roman" w:cs="Times New Roman"/>
                <w:sz w:val="24"/>
                <w:szCs w:val="24"/>
                <w:vertAlign w:val="superscript"/>
                <w:lang w:eastAsia="en-IN"/>
              </w:rPr>
              <w:t>α</w:t>
            </w:r>
          </w:p>
        </w:tc>
        <w:tc>
          <w:tcPr>
            <w:tcW w:w="3292" w:type="dxa"/>
            <w:shd w:val="clear" w:color="auto" w:fill="auto"/>
            <w:noWrap/>
            <w:tcMar>
              <w:top w:w="15" w:type="dxa"/>
              <w:left w:w="15" w:type="dxa"/>
              <w:bottom w:w="0" w:type="dxa"/>
              <w:right w:w="15" w:type="dxa"/>
            </w:tcMar>
            <w:vAlign w:val="center"/>
          </w:tcPr>
          <w:p w14:paraId="39B635E4"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52.952 ± 0.644</w:t>
            </w:r>
            <w:r w:rsidRPr="00A661E3">
              <w:rPr>
                <w:rFonts w:ascii="Times New Roman" w:eastAsia="Times New Roman" w:hAnsi="Times New Roman" w:cs="Times New Roman"/>
                <w:sz w:val="24"/>
                <w:szCs w:val="24"/>
                <w:vertAlign w:val="superscript"/>
                <w:lang w:eastAsia="en-IN"/>
              </w:rPr>
              <w:t>α</w:t>
            </w:r>
          </w:p>
        </w:tc>
      </w:tr>
      <w:tr w:rsidR="0096335A" w:rsidRPr="000A3D45" w14:paraId="322087F7" w14:textId="77777777" w:rsidTr="00D23B87">
        <w:trPr>
          <w:trHeight w:val="361"/>
          <w:jc w:val="center"/>
        </w:trPr>
        <w:tc>
          <w:tcPr>
            <w:tcW w:w="1129" w:type="dxa"/>
            <w:vAlign w:val="center"/>
          </w:tcPr>
          <w:p w14:paraId="577EF1B9" w14:textId="77777777" w:rsidR="0096335A" w:rsidRPr="000A3D45" w:rsidRDefault="0096335A" w:rsidP="00D23B87">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Day 27</w:t>
            </w:r>
          </w:p>
        </w:tc>
        <w:tc>
          <w:tcPr>
            <w:tcW w:w="2677" w:type="dxa"/>
            <w:shd w:val="clear" w:color="auto" w:fill="auto"/>
            <w:noWrap/>
            <w:tcMar>
              <w:top w:w="15" w:type="dxa"/>
              <w:left w:w="15" w:type="dxa"/>
              <w:bottom w:w="0" w:type="dxa"/>
              <w:right w:w="15" w:type="dxa"/>
            </w:tcMar>
            <w:vAlign w:val="center"/>
          </w:tcPr>
          <w:p w14:paraId="3C0C18B4"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60.311 ± 0.629</w:t>
            </w:r>
          </w:p>
        </w:tc>
        <w:tc>
          <w:tcPr>
            <w:tcW w:w="3569" w:type="dxa"/>
            <w:shd w:val="clear" w:color="auto" w:fill="auto"/>
            <w:noWrap/>
            <w:tcMar>
              <w:top w:w="15" w:type="dxa"/>
              <w:left w:w="15" w:type="dxa"/>
              <w:bottom w:w="0" w:type="dxa"/>
              <w:right w:w="15" w:type="dxa"/>
            </w:tcMar>
            <w:vAlign w:val="center"/>
          </w:tcPr>
          <w:p w14:paraId="371C8AB5" w14:textId="77777777"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54.639 ± 0.919</w:t>
            </w:r>
            <w:r w:rsidRPr="00A661E3">
              <w:rPr>
                <w:rFonts w:ascii="Times New Roman" w:eastAsia="Times New Roman" w:hAnsi="Times New Roman" w:cs="Times New Roman"/>
                <w:sz w:val="24"/>
                <w:szCs w:val="24"/>
                <w:vertAlign w:val="superscript"/>
                <w:lang w:eastAsia="en-IN"/>
              </w:rPr>
              <w:t>α</w:t>
            </w:r>
          </w:p>
        </w:tc>
        <w:tc>
          <w:tcPr>
            <w:tcW w:w="3292" w:type="dxa"/>
            <w:shd w:val="clear" w:color="auto" w:fill="auto"/>
            <w:noWrap/>
            <w:tcMar>
              <w:top w:w="15" w:type="dxa"/>
              <w:left w:w="15" w:type="dxa"/>
              <w:bottom w:w="0" w:type="dxa"/>
              <w:right w:w="15" w:type="dxa"/>
            </w:tcMar>
            <w:vAlign w:val="center"/>
          </w:tcPr>
          <w:p w14:paraId="5D020902" w14:textId="7F5C254C" w:rsidR="0096335A" w:rsidRPr="000A3D45" w:rsidRDefault="0096335A" w:rsidP="00D23B87">
            <w:pPr>
              <w:spacing w:after="0" w:line="240" w:lineRule="auto"/>
              <w:jc w:val="center"/>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51.846 ± 0.856</w:t>
            </w:r>
            <w:r w:rsidRPr="00A661E3">
              <w:rPr>
                <w:rFonts w:ascii="Times New Roman" w:eastAsia="Times New Roman" w:hAnsi="Times New Roman" w:cs="Times New Roman"/>
                <w:sz w:val="24"/>
                <w:szCs w:val="24"/>
                <w:vertAlign w:val="superscript"/>
                <w:lang w:eastAsia="en-IN"/>
              </w:rPr>
              <w:t>α</w:t>
            </w:r>
          </w:p>
        </w:tc>
      </w:tr>
    </w:tbl>
    <w:p w14:paraId="250CDA56" w14:textId="77777777" w:rsidR="0096335A" w:rsidRDefault="0096335A" w:rsidP="00D23B87">
      <w:pPr>
        <w:spacing w:after="0" w:line="240" w:lineRule="auto"/>
        <w:jc w:val="both"/>
        <w:rPr>
          <w:rFonts w:ascii="Times New Roman" w:hAnsi="Times New Roman" w:cs="Times New Roman"/>
        </w:rPr>
      </w:pPr>
    </w:p>
    <w:p w14:paraId="7920D348" w14:textId="77777777" w:rsidR="0096335A" w:rsidRDefault="0096335A" w:rsidP="00D23B87">
      <w:pPr>
        <w:spacing w:after="0" w:line="240" w:lineRule="auto"/>
        <w:jc w:val="both"/>
        <w:rPr>
          <w:rFonts w:ascii="Times New Roman" w:hAnsi="Times New Roman" w:cs="Times New Roman"/>
        </w:rPr>
      </w:pPr>
    </w:p>
    <w:p w14:paraId="7B565A47" w14:textId="77777777" w:rsidR="0096335A" w:rsidRDefault="0096335A" w:rsidP="00D23B87">
      <w:pPr>
        <w:spacing w:after="0" w:line="240" w:lineRule="auto"/>
        <w:jc w:val="both"/>
        <w:rPr>
          <w:rFonts w:ascii="Times New Roman" w:hAnsi="Times New Roman" w:cs="Times New Roman"/>
        </w:rPr>
      </w:pPr>
    </w:p>
    <w:p w14:paraId="3AD25000" w14:textId="77777777" w:rsidR="0096335A" w:rsidRDefault="0096335A" w:rsidP="00D23B87">
      <w:pPr>
        <w:spacing w:after="0" w:line="240" w:lineRule="auto"/>
        <w:jc w:val="both"/>
        <w:rPr>
          <w:rFonts w:ascii="Times New Roman" w:hAnsi="Times New Roman" w:cs="Times New Roman"/>
        </w:rPr>
      </w:pPr>
    </w:p>
    <w:p w14:paraId="3153F3BB" w14:textId="77777777" w:rsidR="0096335A" w:rsidRDefault="0096335A" w:rsidP="00D23B87">
      <w:pPr>
        <w:spacing w:after="0" w:line="240" w:lineRule="auto"/>
        <w:jc w:val="both"/>
        <w:rPr>
          <w:rFonts w:ascii="Times New Roman" w:hAnsi="Times New Roman" w:cs="Times New Roman"/>
        </w:rPr>
      </w:pPr>
    </w:p>
    <w:p w14:paraId="7CBA1DB4" w14:textId="77777777" w:rsidR="0096335A" w:rsidRDefault="0096335A" w:rsidP="00D23B87">
      <w:pPr>
        <w:spacing w:after="0" w:line="240" w:lineRule="auto"/>
        <w:jc w:val="both"/>
        <w:rPr>
          <w:rFonts w:ascii="Times New Roman" w:hAnsi="Times New Roman" w:cs="Times New Roman"/>
        </w:rPr>
      </w:pPr>
    </w:p>
    <w:p w14:paraId="0B127B41" w14:textId="77777777" w:rsidR="0096335A" w:rsidRDefault="0096335A" w:rsidP="00D23B87">
      <w:pPr>
        <w:spacing w:after="0" w:line="240" w:lineRule="auto"/>
        <w:jc w:val="both"/>
        <w:rPr>
          <w:rFonts w:ascii="Times New Roman" w:hAnsi="Times New Roman" w:cs="Times New Roman"/>
        </w:rPr>
      </w:pPr>
    </w:p>
    <w:p w14:paraId="5F0F1FA3" w14:textId="77777777" w:rsidR="0096335A" w:rsidRDefault="0096335A" w:rsidP="00D23B87">
      <w:pPr>
        <w:spacing w:after="0" w:line="240" w:lineRule="auto"/>
        <w:jc w:val="both"/>
        <w:rPr>
          <w:rFonts w:ascii="Times New Roman" w:hAnsi="Times New Roman" w:cs="Times New Roman"/>
        </w:rPr>
      </w:pPr>
    </w:p>
    <w:p w14:paraId="623DA4CD" w14:textId="77777777" w:rsidR="0096335A" w:rsidRDefault="0096335A" w:rsidP="00D23B87">
      <w:pPr>
        <w:spacing w:after="0" w:line="240" w:lineRule="auto"/>
        <w:jc w:val="both"/>
        <w:rPr>
          <w:rFonts w:ascii="Times New Roman" w:hAnsi="Times New Roman" w:cs="Times New Roman"/>
        </w:rPr>
      </w:pPr>
    </w:p>
    <w:p w14:paraId="71E83E96" w14:textId="77777777" w:rsidR="0096335A" w:rsidRDefault="0096335A" w:rsidP="00D23B87">
      <w:pPr>
        <w:spacing w:after="0" w:line="240" w:lineRule="auto"/>
        <w:jc w:val="both"/>
        <w:rPr>
          <w:rFonts w:ascii="Times New Roman" w:hAnsi="Times New Roman" w:cs="Times New Roman"/>
        </w:rPr>
      </w:pPr>
    </w:p>
    <w:p w14:paraId="75B5F2D4" w14:textId="77777777" w:rsidR="0096335A" w:rsidRDefault="0096335A" w:rsidP="00D23B87">
      <w:pPr>
        <w:spacing w:after="0" w:line="240" w:lineRule="auto"/>
        <w:jc w:val="both"/>
        <w:rPr>
          <w:rFonts w:ascii="Times New Roman" w:hAnsi="Times New Roman" w:cs="Times New Roman"/>
        </w:rPr>
      </w:pPr>
    </w:p>
    <w:p w14:paraId="6031B669" w14:textId="77777777" w:rsidR="0096335A" w:rsidRDefault="0096335A" w:rsidP="00D23B87">
      <w:pPr>
        <w:spacing w:after="0" w:line="240" w:lineRule="auto"/>
        <w:jc w:val="both"/>
        <w:rPr>
          <w:rFonts w:ascii="Times New Roman" w:hAnsi="Times New Roman" w:cs="Times New Roman"/>
        </w:rPr>
      </w:pPr>
    </w:p>
    <w:p w14:paraId="6E2FBCAC" w14:textId="77777777" w:rsidR="0096335A" w:rsidRDefault="0096335A" w:rsidP="00D23B87">
      <w:pPr>
        <w:spacing w:after="0" w:line="240" w:lineRule="auto"/>
        <w:jc w:val="both"/>
        <w:rPr>
          <w:rFonts w:ascii="Times New Roman" w:hAnsi="Times New Roman" w:cs="Times New Roman"/>
        </w:rPr>
      </w:pPr>
    </w:p>
    <w:p w14:paraId="38660D38" w14:textId="77777777" w:rsidR="0096335A" w:rsidRDefault="0096335A" w:rsidP="00D23B87">
      <w:pPr>
        <w:spacing w:after="0" w:line="240" w:lineRule="auto"/>
        <w:jc w:val="both"/>
        <w:rPr>
          <w:rFonts w:ascii="Times New Roman" w:hAnsi="Times New Roman" w:cs="Times New Roman"/>
          <w:b/>
          <w:bCs/>
        </w:rPr>
      </w:pPr>
    </w:p>
    <w:p w14:paraId="3E15E533" w14:textId="77777777" w:rsidR="0096335A" w:rsidRDefault="0096335A" w:rsidP="00D23B87">
      <w:pPr>
        <w:spacing w:after="0" w:line="240" w:lineRule="auto"/>
        <w:jc w:val="both"/>
        <w:rPr>
          <w:rFonts w:ascii="Times New Roman" w:hAnsi="Times New Roman" w:cs="Times New Roman"/>
          <w:b/>
          <w:bCs/>
        </w:rPr>
      </w:pPr>
    </w:p>
    <w:p w14:paraId="6906B6C8" w14:textId="77777777" w:rsidR="0096335A" w:rsidRDefault="0096335A" w:rsidP="00D23B87">
      <w:pPr>
        <w:spacing w:after="0" w:line="240" w:lineRule="auto"/>
        <w:jc w:val="both"/>
        <w:rPr>
          <w:rFonts w:ascii="Times New Roman" w:hAnsi="Times New Roman" w:cs="Times New Roman"/>
          <w:b/>
          <w:bCs/>
        </w:rPr>
      </w:pPr>
    </w:p>
    <w:p w14:paraId="419F0E04" w14:textId="77777777" w:rsidR="0096335A" w:rsidRDefault="0096335A" w:rsidP="00D23B87">
      <w:pPr>
        <w:spacing w:after="0" w:line="240" w:lineRule="auto"/>
        <w:jc w:val="both"/>
        <w:rPr>
          <w:rFonts w:ascii="Times New Roman" w:hAnsi="Times New Roman" w:cs="Times New Roman"/>
          <w:b/>
          <w:bCs/>
        </w:rPr>
      </w:pPr>
    </w:p>
    <w:p w14:paraId="0DE996DC" w14:textId="77777777" w:rsidR="0096335A" w:rsidRDefault="0096335A" w:rsidP="00D23B87">
      <w:pPr>
        <w:spacing w:after="0" w:line="240" w:lineRule="auto"/>
        <w:jc w:val="both"/>
        <w:rPr>
          <w:rFonts w:ascii="Times New Roman" w:hAnsi="Times New Roman" w:cs="Times New Roman"/>
          <w:b/>
          <w:bCs/>
        </w:rPr>
      </w:pPr>
    </w:p>
    <w:p w14:paraId="554D1C82" w14:textId="77777777" w:rsidR="0096335A" w:rsidRDefault="0096335A" w:rsidP="00D23B87">
      <w:pPr>
        <w:spacing w:after="0" w:line="240" w:lineRule="auto"/>
        <w:jc w:val="both"/>
        <w:rPr>
          <w:rFonts w:ascii="Times New Roman" w:hAnsi="Times New Roman" w:cs="Times New Roman"/>
          <w:b/>
          <w:bCs/>
        </w:rPr>
      </w:pPr>
    </w:p>
    <w:p w14:paraId="0A4B95F9" w14:textId="77777777" w:rsidR="0096335A" w:rsidRDefault="0096335A" w:rsidP="00D23B87">
      <w:pPr>
        <w:spacing w:after="0" w:line="240" w:lineRule="auto"/>
        <w:jc w:val="both"/>
        <w:rPr>
          <w:rFonts w:ascii="Times New Roman" w:hAnsi="Times New Roman" w:cs="Times New Roman"/>
          <w:b/>
          <w:bCs/>
        </w:rPr>
      </w:pPr>
    </w:p>
    <w:p w14:paraId="10C536C5" w14:textId="77777777" w:rsidR="0096335A" w:rsidRDefault="0096335A" w:rsidP="00D23B87">
      <w:pPr>
        <w:spacing w:after="0" w:line="240" w:lineRule="auto"/>
        <w:jc w:val="both"/>
        <w:rPr>
          <w:rFonts w:ascii="Times New Roman" w:hAnsi="Times New Roman" w:cs="Times New Roman"/>
          <w:b/>
          <w:bCs/>
        </w:rPr>
      </w:pPr>
    </w:p>
    <w:p w14:paraId="78D2D7B7" w14:textId="77777777" w:rsidR="0096335A" w:rsidRDefault="0096335A" w:rsidP="00D23B87">
      <w:pPr>
        <w:spacing w:after="0" w:line="240" w:lineRule="auto"/>
        <w:jc w:val="both"/>
        <w:rPr>
          <w:rFonts w:ascii="Times New Roman" w:hAnsi="Times New Roman" w:cs="Times New Roman"/>
          <w:b/>
          <w:bCs/>
        </w:rPr>
      </w:pPr>
    </w:p>
    <w:p w14:paraId="4BAA7181" w14:textId="77777777" w:rsidR="0096335A" w:rsidRDefault="0096335A" w:rsidP="00D23B87">
      <w:pPr>
        <w:spacing w:after="0" w:line="240" w:lineRule="auto"/>
        <w:jc w:val="both"/>
        <w:rPr>
          <w:rFonts w:ascii="Times New Roman" w:hAnsi="Times New Roman" w:cs="Times New Roman"/>
          <w:b/>
          <w:bCs/>
        </w:rPr>
      </w:pPr>
    </w:p>
    <w:p w14:paraId="64D13C99" w14:textId="77777777" w:rsidR="0096335A" w:rsidRDefault="0096335A" w:rsidP="00D23B87">
      <w:pPr>
        <w:spacing w:after="0" w:line="240" w:lineRule="auto"/>
        <w:jc w:val="both"/>
        <w:rPr>
          <w:rFonts w:ascii="Times New Roman" w:hAnsi="Times New Roman" w:cs="Times New Roman"/>
          <w:b/>
          <w:bCs/>
        </w:rPr>
      </w:pPr>
    </w:p>
    <w:p w14:paraId="4A0EB883" w14:textId="77777777" w:rsidR="0096335A" w:rsidRDefault="0096335A" w:rsidP="00D23B87">
      <w:pPr>
        <w:spacing w:after="0" w:line="240" w:lineRule="auto"/>
        <w:jc w:val="both"/>
        <w:rPr>
          <w:rFonts w:ascii="Times New Roman" w:hAnsi="Times New Roman" w:cs="Times New Roman"/>
          <w:b/>
          <w:bCs/>
        </w:rPr>
      </w:pPr>
    </w:p>
    <w:p w14:paraId="31C947E4" w14:textId="77777777" w:rsidR="0096335A" w:rsidRDefault="0096335A" w:rsidP="00D23B87">
      <w:pPr>
        <w:spacing w:after="0" w:line="240" w:lineRule="auto"/>
        <w:jc w:val="both"/>
        <w:rPr>
          <w:rFonts w:ascii="Times New Roman" w:hAnsi="Times New Roman" w:cs="Times New Roman"/>
          <w:b/>
          <w:bCs/>
        </w:rPr>
      </w:pPr>
    </w:p>
    <w:p w14:paraId="11D7C88D" w14:textId="77777777" w:rsidR="0096335A" w:rsidRDefault="0096335A" w:rsidP="00D23B87">
      <w:pPr>
        <w:spacing w:after="0" w:line="240" w:lineRule="auto"/>
        <w:jc w:val="both"/>
        <w:rPr>
          <w:rFonts w:ascii="Times New Roman" w:hAnsi="Times New Roman" w:cs="Times New Roman"/>
          <w:b/>
          <w:bCs/>
        </w:rPr>
      </w:pPr>
    </w:p>
    <w:p w14:paraId="1E359115" w14:textId="77777777" w:rsidR="0096335A" w:rsidRDefault="0096335A" w:rsidP="00D23B87">
      <w:pPr>
        <w:spacing w:after="0" w:line="240" w:lineRule="auto"/>
        <w:jc w:val="both"/>
        <w:rPr>
          <w:rFonts w:ascii="Times New Roman" w:hAnsi="Times New Roman" w:cs="Times New Roman"/>
          <w:b/>
          <w:bCs/>
        </w:rPr>
      </w:pPr>
    </w:p>
    <w:p w14:paraId="080B8D87" w14:textId="28A9A1A1" w:rsidR="0096335A" w:rsidRPr="00D23B87" w:rsidRDefault="0096335A" w:rsidP="00D23B87">
      <w:pPr>
        <w:spacing w:after="0" w:line="240" w:lineRule="auto"/>
        <w:jc w:val="both"/>
        <w:rPr>
          <w:rFonts w:ascii="Times New Roman" w:hAnsi="Times New Roman" w:cs="Times New Roman"/>
          <w:iCs/>
          <w:sz w:val="24"/>
          <w:szCs w:val="24"/>
        </w:rPr>
      </w:pPr>
      <w:r w:rsidRPr="00D23B87">
        <w:rPr>
          <w:rFonts w:ascii="Times New Roman" w:hAnsi="Times New Roman" w:cs="Times New Roman"/>
          <w:b/>
          <w:bCs/>
          <w:sz w:val="24"/>
          <w:szCs w:val="24"/>
        </w:rPr>
        <w:lastRenderedPageBreak/>
        <w:t>Supplementary Table S2</w:t>
      </w:r>
      <w:r w:rsidRPr="00D23B87">
        <w:rPr>
          <w:rFonts w:ascii="Times New Roman" w:hAnsi="Times New Roman" w:cs="Times New Roman"/>
          <w:sz w:val="24"/>
          <w:szCs w:val="24"/>
        </w:rPr>
        <w:t xml:space="preserve">: Effect of </w:t>
      </w:r>
      <w:r w:rsidR="00D23B87" w:rsidRPr="00D23B87">
        <w:rPr>
          <w:rFonts w:ascii="Times New Roman" w:hAnsi="Times New Roman" w:cs="Times New Roman"/>
          <w:sz w:val="24"/>
          <w:szCs w:val="24"/>
        </w:rPr>
        <w:t>EDME</w:t>
      </w:r>
      <w:r w:rsidRPr="00D23B87">
        <w:rPr>
          <w:rFonts w:ascii="Times New Roman" w:hAnsi="Times New Roman" w:cs="Times New Roman"/>
          <w:sz w:val="24"/>
          <w:szCs w:val="24"/>
        </w:rPr>
        <w:t xml:space="preserve"> on the</w:t>
      </w:r>
      <w:r w:rsidRPr="00D23B87">
        <w:rPr>
          <w:rFonts w:ascii="Times New Roman" w:hAnsi="Times New Roman" w:cs="Times New Roman"/>
          <w:iCs/>
          <w:sz w:val="24"/>
          <w:szCs w:val="24"/>
        </w:rPr>
        <w:t xml:space="preserve"> arthritic score of different experimental</w:t>
      </w:r>
      <w:r w:rsidR="00D23B87">
        <w:rPr>
          <w:rFonts w:ascii="Times New Roman" w:hAnsi="Times New Roman" w:cs="Times New Roman"/>
          <w:iCs/>
          <w:sz w:val="24"/>
          <w:szCs w:val="24"/>
        </w:rPr>
        <w:t xml:space="preserve"> rat </w:t>
      </w:r>
      <w:r w:rsidRPr="00D23B87">
        <w:rPr>
          <w:rFonts w:ascii="Times New Roman" w:hAnsi="Times New Roman" w:cs="Times New Roman"/>
          <w:iCs/>
          <w:sz w:val="24"/>
          <w:szCs w:val="24"/>
        </w:rPr>
        <w:t>groups (n=6).</w:t>
      </w:r>
    </w:p>
    <w:tbl>
      <w:tblPr>
        <w:tblStyle w:val="TableGrid"/>
        <w:tblpPr w:leftFromText="180" w:rightFromText="180" w:vertAnchor="page" w:horzAnchor="margin" w:tblpY="3641"/>
        <w:tblW w:w="9279" w:type="dxa"/>
        <w:tblLayout w:type="fixed"/>
        <w:tblLook w:val="04A0" w:firstRow="1" w:lastRow="0" w:firstColumn="1" w:lastColumn="0" w:noHBand="0" w:noVBand="1"/>
      </w:tblPr>
      <w:tblGrid>
        <w:gridCol w:w="1958"/>
        <w:gridCol w:w="2600"/>
        <w:gridCol w:w="2651"/>
        <w:gridCol w:w="2070"/>
      </w:tblGrid>
      <w:tr w:rsidR="0096335A" w:rsidRPr="00D23B87" w14:paraId="4768CFBD" w14:textId="77777777" w:rsidTr="00D23B87">
        <w:trPr>
          <w:trHeight w:val="846"/>
        </w:trPr>
        <w:tc>
          <w:tcPr>
            <w:tcW w:w="1958" w:type="dxa"/>
            <w:vAlign w:val="center"/>
          </w:tcPr>
          <w:p w14:paraId="3E411EAD" w14:textId="77777777" w:rsidR="0096335A" w:rsidRPr="00D23B87" w:rsidRDefault="0096335A" w:rsidP="00D23B87">
            <w:pPr>
              <w:spacing w:line="240" w:lineRule="auto"/>
              <w:jc w:val="center"/>
              <w:rPr>
                <w:rFonts w:ascii="Times New Roman" w:hAnsi="Times New Roman" w:cs="Times New Roman"/>
                <w:b/>
                <w:bCs/>
                <w:kern w:val="2"/>
                <w:sz w:val="24"/>
                <w:szCs w:val="24"/>
              </w:rPr>
            </w:pPr>
            <w:r w:rsidRPr="00D23B87">
              <w:rPr>
                <w:rFonts w:ascii="Times New Roman" w:hAnsi="Times New Roman" w:cs="Times New Roman"/>
                <w:b/>
                <w:bCs/>
                <w:kern w:val="2"/>
                <w:sz w:val="24"/>
                <w:szCs w:val="24"/>
              </w:rPr>
              <w:t>Day</w:t>
            </w:r>
          </w:p>
        </w:tc>
        <w:tc>
          <w:tcPr>
            <w:tcW w:w="2600" w:type="dxa"/>
            <w:vAlign w:val="center"/>
          </w:tcPr>
          <w:p w14:paraId="6342BA3F" w14:textId="77777777" w:rsidR="0096335A" w:rsidRPr="00D23B87" w:rsidRDefault="0096335A" w:rsidP="00D23B87">
            <w:pPr>
              <w:spacing w:line="240" w:lineRule="auto"/>
              <w:jc w:val="center"/>
              <w:rPr>
                <w:rFonts w:ascii="Times New Roman" w:hAnsi="Times New Roman" w:cs="Times New Roman"/>
                <w:b/>
                <w:bCs/>
                <w:kern w:val="2"/>
                <w:sz w:val="24"/>
                <w:szCs w:val="24"/>
              </w:rPr>
            </w:pPr>
            <w:r w:rsidRPr="00D23B87">
              <w:rPr>
                <w:rFonts w:ascii="Times New Roman" w:hAnsi="Times New Roman" w:cs="Times New Roman"/>
                <w:b/>
                <w:bCs/>
                <w:kern w:val="2"/>
                <w:sz w:val="24"/>
                <w:szCs w:val="24"/>
              </w:rPr>
              <w:t>Arthritic Control group</w:t>
            </w:r>
          </w:p>
        </w:tc>
        <w:tc>
          <w:tcPr>
            <w:tcW w:w="2651" w:type="dxa"/>
            <w:vAlign w:val="center"/>
          </w:tcPr>
          <w:p w14:paraId="11EFF634" w14:textId="77777777" w:rsidR="0096335A" w:rsidRPr="00D23B87" w:rsidRDefault="0096335A" w:rsidP="00D23B87">
            <w:pPr>
              <w:spacing w:line="240" w:lineRule="auto"/>
              <w:jc w:val="center"/>
              <w:rPr>
                <w:rFonts w:ascii="Times New Roman" w:hAnsi="Times New Roman" w:cs="Times New Roman"/>
                <w:b/>
                <w:bCs/>
                <w:kern w:val="2"/>
                <w:sz w:val="24"/>
                <w:szCs w:val="24"/>
              </w:rPr>
            </w:pPr>
            <w:r w:rsidRPr="00D23B87">
              <w:rPr>
                <w:rFonts w:ascii="Times New Roman" w:hAnsi="Times New Roman" w:cs="Times New Roman"/>
                <w:b/>
                <w:bCs/>
                <w:kern w:val="2"/>
                <w:sz w:val="24"/>
                <w:szCs w:val="24"/>
              </w:rPr>
              <w:t>Low dose group of EDME</w:t>
            </w:r>
          </w:p>
        </w:tc>
        <w:tc>
          <w:tcPr>
            <w:tcW w:w="2070" w:type="dxa"/>
            <w:vAlign w:val="center"/>
          </w:tcPr>
          <w:p w14:paraId="3DC4F146" w14:textId="77777777" w:rsidR="0096335A" w:rsidRPr="00D23B87" w:rsidRDefault="0096335A" w:rsidP="00D23B87">
            <w:pPr>
              <w:spacing w:line="240" w:lineRule="auto"/>
              <w:jc w:val="center"/>
              <w:rPr>
                <w:rFonts w:ascii="Times New Roman" w:hAnsi="Times New Roman" w:cs="Times New Roman"/>
                <w:b/>
                <w:bCs/>
                <w:kern w:val="2"/>
                <w:sz w:val="24"/>
                <w:szCs w:val="24"/>
              </w:rPr>
            </w:pPr>
            <w:r w:rsidRPr="00D23B87">
              <w:rPr>
                <w:rFonts w:ascii="Times New Roman" w:hAnsi="Times New Roman" w:cs="Times New Roman"/>
                <w:b/>
                <w:bCs/>
                <w:kern w:val="2"/>
                <w:sz w:val="24"/>
                <w:szCs w:val="24"/>
              </w:rPr>
              <w:t>High dose group of EDME</w:t>
            </w:r>
          </w:p>
        </w:tc>
      </w:tr>
      <w:tr w:rsidR="0096335A" w:rsidRPr="00D23B87" w14:paraId="2F921843" w14:textId="77777777" w:rsidTr="00D23B87">
        <w:trPr>
          <w:trHeight w:val="431"/>
        </w:trPr>
        <w:tc>
          <w:tcPr>
            <w:tcW w:w="1958" w:type="dxa"/>
            <w:vAlign w:val="center"/>
          </w:tcPr>
          <w:p w14:paraId="1AF6602D" w14:textId="77777777" w:rsidR="0096335A" w:rsidRPr="00D23B87" w:rsidRDefault="0096335A" w:rsidP="00D23B87">
            <w:pPr>
              <w:spacing w:line="240" w:lineRule="auto"/>
              <w:jc w:val="center"/>
              <w:rPr>
                <w:rFonts w:ascii="Times New Roman" w:hAnsi="Times New Roman" w:cs="Times New Roman"/>
                <w:b/>
                <w:bCs/>
                <w:kern w:val="2"/>
                <w:sz w:val="24"/>
                <w:szCs w:val="24"/>
              </w:rPr>
            </w:pPr>
            <w:r w:rsidRPr="00D23B87">
              <w:rPr>
                <w:rFonts w:ascii="Times New Roman" w:hAnsi="Times New Roman" w:cs="Times New Roman"/>
                <w:b/>
                <w:bCs/>
                <w:kern w:val="2"/>
                <w:sz w:val="24"/>
                <w:szCs w:val="24"/>
              </w:rPr>
              <w:t>Day 1</w:t>
            </w:r>
          </w:p>
        </w:tc>
        <w:tc>
          <w:tcPr>
            <w:tcW w:w="2600" w:type="dxa"/>
            <w:vAlign w:val="center"/>
          </w:tcPr>
          <w:p w14:paraId="78D46201" w14:textId="77777777" w:rsidR="0096335A" w:rsidRPr="00D23B87" w:rsidRDefault="0096335A" w:rsidP="00D23B87">
            <w:pPr>
              <w:spacing w:line="240" w:lineRule="auto"/>
              <w:jc w:val="center"/>
              <w:rPr>
                <w:rFonts w:ascii="Times New Roman" w:hAnsi="Times New Roman" w:cs="Times New Roman"/>
                <w:kern w:val="2"/>
                <w:sz w:val="24"/>
                <w:szCs w:val="24"/>
              </w:rPr>
            </w:pPr>
            <w:r w:rsidRPr="00D23B87">
              <w:rPr>
                <w:rFonts w:ascii="Times New Roman" w:hAnsi="Times New Roman" w:cs="Times New Roman"/>
                <w:kern w:val="2"/>
                <w:sz w:val="24"/>
                <w:szCs w:val="24"/>
              </w:rPr>
              <w:t>0.500 ± 0.224</w:t>
            </w:r>
          </w:p>
        </w:tc>
        <w:tc>
          <w:tcPr>
            <w:tcW w:w="2651" w:type="dxa"/>
            <w:vAlign w:val="center"/>
          </w:tcPr>
          <w:p w14:paraId="06C0C165" w14:textId="77777777" w:rsidR="0096335A" w:rsidRPr="00D23B87" w:rsidRDefault="0096335A" w:rsidP="00D23B87">
            <w:pPr>
              <w:spacing w:line="240" w:lineRule="auto"/>
              <w:jc w:val="center"/>
              <w:rPr>
                <w:rFonts w:ascii="Times New Roman" w:hAnsi="Times New Roman" w:cs="Times New Roman"/>
                <w:kern w:val="2"/>
                <w:sz w:val="24"/>
                <w:szCs w:val="24"/>
              </w:rPr>
            </w:pPr>
            <w:r w:rsidRPr="00D23B87">
              <w:rPr>
                <w:rFonts w:ascii="Times New Roman" w:hAnsi="Times New Roman" w:cs="Times New Roman"/>
                <w:kern w:val="2"/>
                <w:sz w:val="24"/>
                <w:szCs w:val="24"/>
              </w:rPr>
              <w:t>0.333 ± 0.211</w:t>
            </w:r>
            <w:r w:rsidRPr="00D23B87">
              <w:rPr>
                <w:rFonts w:ascii="Times New Roman" w:hAnsi="Times New Roman" w:cs="Times New Roman"/>
                <w:kern w:val="2"/>
                <w:sz w:val="24"/>
                <w:szCs w:val="24"/>
                <w:vertAlign w:val="superscript"/>
              </w:rPr>
              <w:t>ns</w:t>
            </w:r>
          </w:p>
        </w:tc>
        <w:tc>
          <w:tcPr>
            <w:tcW w:w="2070" w:type="dxa"/>
            <w:vAlign w:val="center"/>
          </w:tcPr>
          <w:p w14:paraId="2BC7EB14" w14:textId="77777777" w:rsidR="0096335A" w:rsidRPr="00D23B87" w:rsidRDefault="0096335A" w:rsidP="00D23B87">
            <w:pPr>
              <w:spacing w:line="240" w:lineRule="auto"/>
              <w:jc w:val="center"/>
              <w:rPr>
                <w:rFonts w:ascii="Times New Roman" w:hAnsi="Times New Roman" w:cs="Times New Roman"/>
                <w:kern w:val="2"/>
                <w:sz w:val="24"/>
                <w:szCs w:val="24"/>
              </w:rPr>
            </w:pPr>
            <w:r w:rsidRPr="00D23B87">
              <w:rPr>
                <w:rFonts w:ascii="Times New Roman" w:hAnsi="Times New Roman" w:cs="Times New Roman"/>
                <w:kern w:val="2"/>
                <w:sz w:val="24"/>
                <w:szCs w:val="24"/>
              </w:rPr>
              <w:t>0.333 ± 0.211</w:t>
            </w:r>
            <w:r w:rsidRPr="00D23B87">
              <w:rPr>
                <w:rFonts w:ascii="Times New Roman" w:hAnsi="Times New Roman" w:cs="Times New Roman"/>
                <w:kern w:val="2"/>
                <w:sz w:val="24"/>
                <w:szCs w:val="24"/>
                <w:vertAlign w:val="superscript"/>
              </w:rPr>
              <w:t>ns</w:t>
            </w:r>
          </w:p>
        </w:tc>
      </w:tr>
      <w:tr w:rsidR="0096335A" w:rsidRPr="00D23B87" w14:paraId="148586A3" w14:textId="77777777" w:rsidTr="00D23B87">
        <w:trPr>
          <w:trHeight w:val="446"/>
        </w:trPr>
        <w:tc>
          <w:tcPr>
            <w:tcW w:w="1958" w:type="dxa"/>
            <w:vAlign w:val="center"/>
          </w:tcPr>
          <w:p w14:paraId="12B98C72" w14:textId="77777777" w:rsidR="0096335A" w:rsidRPr="00D23B87" w:rsidRDefault="0096335A" w:rsidP="00D23B87">
            <w:pPr>
              <w:spacing w:line="240" w:lineRule="auto"/>
              <w:jc w:val="center"/>
              <w:rPr>
                <w:rFonts w:ascii="Times New Roman" w:hAnsi="Times New Roman" w:cs="Times New Roman"/>
                <w:b/>
                <w:bCs/>
                <w:kern w:val="2"/>
                <w:sz w:val="24"/>
                <w:szCs w:val="24"/>
              </w:rPr>
            </w:pPr>
            <w:r w:rsidRPr="00D23B87">
              <w:rPr>
                <w:rFonts w:ascii="Times New Roman" w:hAnsi="Times New Roman" w:cs="Times New Roman"/>
                <w:b/>
                <w:bCs/>
                <w:kern w:val="2"/>
                <w:sz w:val="24"/>
                <w:szCs w:val="24"/>
              </w:rPr>
              <w:t>Day 7</w:t>
            </w:r>
          </w:p>
        </w:tc>
        <w:tc>
          <w:tcPr>
            <w:tcW w:w="2600" w:type="dxa"/>
            <w:vAlign w:val="center"/>
          </w:tcPr>
          <w:p w14:paraId="734DBD8A" w14:textId="77777777" w:rsidR="0096335A" w:rsidRPr="00D23B87" w:rsidRDefault="0096335A" w:rsidP="00D23B87">
            <w:pPr>
              <w:spacing w:line="240" w:lineRule="auto"/>
              <w:jc w:val="center"/>
              <w:rPr>
                <w:rFonts w:ascii="Times New Roman" w:hAnsi="Times New Roman" w:cs="Times New Roman"/>
                <w:kern w:val="2"/>
                <w:sz w:val="24"/>
                <w:szCs w:val="24"/>
              </w:rPr>
            </w:pPr>
            <w:r w:rsidRPr="00D23B87">
              <w:rPr>
                <w:rFonts w:ascii="Times New Roman" w:hAnsi="Times New Roman" w:cs="Times New Roman"/>
                <w:kern w:val="2"/>
                <w:sz w:val="24"/>
                <w:szCs w:val="24"/>
              </w:rPr>
              <w:t>3.167 ± 0.105</w:t>
            </w:r>
          </w:p>
        </w:tc>
        <w:tc>
          <w:tcPr>
            <w:tcW w:w="2651" w:type="dxa"/>
            <w:vAlign w:val="center"/>
          </w:tcPr>
          <w:p w14:paraId="086D45F5" w14:textId="77777777" w:rsidR="0096335A" w:rsidRPr="00D23B87" w:rsidRDefault="0096335A" w:rsidP="00D23B87">
            <w:pPr>
              <w:spacing w:line="240" w:lineRule="auto"/>
              <w:jc w:val="center"/>
              <w:rPr>
                <w:rFonts w:ascii="Times New Roman" w:hAnsi="Times New Roman" w:cs="Times New Roman"/>
                <w:kern w:val="2"/>
                <w:sz w:val="24"/>
                <w:szCs w:val="24"/>
              </w:rPr>
            </w:pPr>
            <w:r w:rsidRPr="00D23B87">
              <w:rPr>
                <w:rFonts w:ascii="Times New Roman" w:hAnsi="Times New Roman" w:cs="Times New Roman"/>
                <w:kern w:val="2"/>
                <w:sz w:val="24"/>
                <w:szCs w:val="24"/>
              </w:rPr>
              <w:t>2.583 ± 0.154</w:t>
            </w:r>
            <w:r w:rsidRPr="00D23B87">
              <w:rPr>
                <w:rFonts w:ascii="Times New Roman" w:hAnsi="Times New Roman" w:cs="Times New Roman"/>
                <w:kern w:val="2"/>
                <w:sz w:val="24"/>
                <w:szCs w:val="24"/>
                <w:vertAlign w:val="superscript"/>
              </w:rPr>
              <w:t>γ</w:t>
            </w:r>
          </w:p>
        </w:tc>
        <w:tc>
          <w:tcPr>
            <w:tcW w:w="2070" w:type="dxa"/>
            <w:vAlign w:val="center"/>
          </w:tcPr>
          <w:p w14:paraId="63216DFE" w14:textId="77777777" w:rsidR="0096335A" w:rsidRPr="00D23B87" w:rsidRDefault="0096335A" w:rsidP="00D23B87">
            <w:pPr>
              <w:spacing w:line="240" w:lineRule="auto"/>
              <w:jc w:val="center"/>
              <w:rPr>
                <w:rFonts w:ascii="Times New Roman" w:hAnsi="Times New Roman" w:cs="Times New Roman"/>
                <w:kern w:val="2"/>
                <w:sz w:val="24"/>
                <w:szCs w:val="24"/>
              </w:rPr>
            </w:pPr>
            <w:r w:rsidRPr="00D23B87">
              <w:rPr>
                <w:rFonts w:ascii="Times New Roman" w:hAnsi="Times New Roman" w:cs="Times New Roman"/>
                <w:kern w:val="2"/>
                <w:sz w:val="24"/>
                <w:szCs w:val="24"/>
              </w:rPr>
              <w:t>2.333 ± 0.211</w:t>
            </w:r>
            <w:r w:rsidRPr="00D23B87">
              <w:rPr>
                <w:rFonts w:ascii="Times New Roman" w:hAnsi="Times New Roman" w:cs="Times New Roman"/>
                <w:kern w:val="2"/>
                <w:sz w:val="24"/>
                <w:szCs w:val="24"/>
                <w:vertAlign w:val="superscript"/>
              </w:rPr>
              <w:t>α</w:t>
            </w:r>
          </w:p>
        </w:tc>
      </w:tr>
      <w:tr w:rsidR="0096335A" w:rsidRPr="00D23B87" w14:paraId="2EBBEB75" w14:textId="77777777" w:rsidTr="00D23B87">
        <w:trPr>
          <w:trHeight w:val="446"/>
        </w:trPr>
        <w:tc>
          <w:tcPr>
            <w:tcW w:w="1958" w:type="dxa"/>
            <w:vAlign w:val="center"/>
          </w:tcPr>
          <w:p w14:paraId="618ADB21" w14:textId="77777777" w:rsidR="0096335A" w:rsidRPr="00D23B87" w:rsidRDefault="0096335A" w:rsidP="00D23B87">
            <w:pPr>
              <w:spacing w:line="240" w:lineRule="auto"/>
              <w:jc w:val="center"/>
              <w:rPr>
                <w:rFonts w:ascii="Times New Roman" w:hAnsi="Times New Roman" w:cs="Times New Roman"/>
                <w:b/>
                <w:bCs/>
                <w:kern w:val="2"/>
                <w:sz w:val="24"/>
                <w:szCs w:val="24"/>
              </w:rPr>
            </w:pPr>
            <w:r w:rsidRPr="00D23B87">
              <w:rPr>
                <w:rFonts w:ascii="Times New Roman" w:hAnsi="Times New Roman" w:cs="Times New Roman"/>
                <w:b/>
                <w:bCs/>
                <w:kern w:val="2"/>
                <w:sz w:val="24"/>
                <w:szCs w:val="24"/>
              </w:rPr>
              <w:t>Day 14</w:t>
            </w:r>
          </w:p>
        </w:tc>
        <w:tc>
          <w:tcPr>
            <w:tcW w:w="2600" w:type="dxa"/>
            <w:vAlign w:val="center"/>
          </w:tcPr>
          <w:p w14:paraId="27055882" w14:textId="77777777" w:rsidR="0096335A" w:rsidRPr="00D23B87" w:rsidRDefault="0096335A" w:rsidP="00D23B87">
            <w:pPr>
              <w:spacing w:line="240" w:lineRule="auto"/>
              <w:jc w:val="center"/>
              <w:rPr>
                <w:rFonts w:ascii="Times New Roman" w:hAnsi="Times New Roman" w:cs="Times New Roman"/>
                <w:kern w:val="2"/>
                <w:sz w:val="24"/>
                <w:szCs w:val="24"/>
              </w:rPr>
            </w:pPr>
            <w:r w:rsidRPr="00D23B87">
              <w:rPr>
                <w:rFonts w:ascii="Times New Roman" w:hAnsi="Times New Roman" w:cs="Times New Roman"/>
                <w:kern w:val="2"/>
                <w:sz w:val="24"/>
                <w:szCs w:val="24"/>
              </w:rPr>
              <w:t>2.917 ± 0.083</w:t>
            </w:r>
          </w:p>
        </w:tc>
        <w:tc>
          <w:tcPr>
            <w:tcW w:w="2651" w:type="dxa"/>
            <w:vAlign w:val="center"/>
          </w:tcPr>
          <w:p w14:paraId="13212CB3" w14:textId="77777777" w:rsidR="0096335A" w:rsidRPr="00D23B87" w:rsidRDefault="0096335A" w:rsidP="00D23B87">
            <w:pPr>
              <w:spacing w:line="240" w:lineRule="auto"/>
              <w:jc w:val="center"/>
              <w:rPr>
                <w:rFonts w:ascii="Times New Roman" w:hAnsi="Times New Roman" w:cs="Times New Roman"/>
                <w:kern w:val="2"/>
                <w:sz w:val="24"/>
                <w:szCs w:val="24"/>
              </w:rPr>
            </w:pPr>
            <w:r w:rsidRPr="00D23B87">
              <w:rPr>
                <w:rFonts w:ascii="Times New Roman" w:hAnsi="Times New Roman" w:cs="Times New Roman"/>
                <w:kern w:val="2"/>
                <w:sz w:val="24"/>
                <w:szCs w:val="24"/>
              </w:rPr>
              <w:t>2.250 ± 0.112</w:t>
            </w:r>
            <w:r w:rsidRPr="00D23B87">
              <w:rPr>
                <w:rFonts w:ascii="Times New Roman" w:hAnsi="Times New Roman" w:cs="Times New Roman"/>
                <w:kern w:val="2"/>
                <w:sz w:val="24"/>
                <w:szCs w:val="24"/>
                <w:vertAlign w:val="superscript"/>
              </w:rPr>
              <w:t>β</w:t>
            </w:r>
          </w:p>
        </w:tc>
        <w:tc>
          <w:tcPr>
            <w:tcW w:w="2070" w:type="dxa"/>
            <w:vAlign w:val="center"/>
          </w:tcPr>
          <w:p w14:paraId="7ABC8EB7" w14:textId="77777777" w:rsidR="0096335A" w:rsidRPr="00D23B87" w:rsidRDefault="0096335A" w:rsidP="00D23B87">
            <w:pPr>
              <w:spacing w:line="240" w:lineRule="auto"/>
              <w:jc w:val="center"/>
              <w:rPr>
                <w:rFonts w:ascii="Times New Roman" w:hAnsi="Times New Roman" w:cs="Times New Roman"/>
                <w:kern w:val="2"/>
                <w:sz w:val="24"/>
                <w:szCs w:val="24"/>
              </w:rPr>
            </w:pPr>
            <w:r w:rsidRPr="00D23B87">
              <w:rPr>
                <w:rFonts w:ascii="Times New Roman" w:hAnsi="Times New Roman" w:cs="Times New Roman"/>
                <w:kern w:val="2"/>
                <w:sz w:val="24"/>
                <w:szCs w:val="24"/>
              </w:rPr>
              <w:t>1.917 ± 0.08</w:t>
            </w:r>
            <w:r w:rsidRPr="00D23B87">
              <w:rPr>
                <w:rFonts w:ascii="Times New Roman" w:hAnsi="Times New Roman" w:cs="Times New Roman"/>
                <w:kern w:val="2"/>
                <w:sz w:val="24"/>
                <w:szCs w:val="24"/>
                <w:vertAlign w:val="superscript"/>
              </w:rPr>
              <w:t>α</w:t>
            </w:r>
          </w:p>
        </w:tc>
      </w:tr>
      <w:tr w:rsidR="0096335A" w:rsidRPr="00D23B87" w14:paraId="5020C78A" w14:textId="77777777" w:rsidTr="00D23B87">
        <w:trPr>
          <w:trHeight w:val="431"/>
        </w:trPr>
        <w:tc>
          <w:tcPr>
            <w:tcW w:w="1958" w:type="dxa"/>
            <w:vAlign w:val="center"/>
          </w:tcPr>
          <w:p w14:paraId="7A44AD69" w14:textId="77777777" w:rsidR="0096335A" w:rsidRPr="00D23B87" w:rsidRDefault="0096335A" w:rsidP="00D23B87">
            <w:pPr>
              <w:spacing w:line="240" w:lineRule="auto"/>
              <w:jc w:val="center"/>
              <w:rPr>
                <w:rFonts w:ascii="Times New Roman" w:hAnsi="Times New Roman" w:cs="Times New Roman"/>
                <w:b/>
                <w:bCs/>
                <w:kern w:val="2"/>
                <w:sz w:val="24"/>
                <w:szCs w:val="24"/>
              </w:rPr>
            </w:pPr>
            <w:r w:rsidRPr="00D23B87">
              <w:rPr>
                <w:rFonts w:ascii="Times New Roman" w:hAnsi="Times New Roman" w:cs="Times New Roman"/>
                <w:b/>
                <w:bCs/>
                <w:kern w:val="2"/>
                <w:sz w:val="24"/>
                <w:szCs w:val="24"/>
              </w:rPr>
              <w:t>Day 21</w:t>
            </w:r>
          </w:p>
        </w:tc>
        <w:tc>
          <w:tcPr>
            <w:tcW w:w="2600" w:type="dxa"/>
            <w:vAlign w:val="center"/>
          </w:tcPr>
          <w:p w14:paraId="37BD810B" w14:textId="77777777" w:rsidR="0096335A" w:rsidRPr="00D23B87" w:rsidRDefault="0096335A" w:rsidP="00D23B87">
            <w:pPr>
              <w:spacing w:line="240" w:lineRule="auto"/>
              <w:jc w:val="center"/>
              <w:rPr>
                <w:rFonts w:ascii="Times New Roman" w:hAnsi="Times New Roman" w:cs="Times New Roman"/>
                <w:kern w:val="2"/>
                <w:sz w:val="24"/>
                <w:szCs w:val="24"/>
              </w:rPr>
            </w:pPr>
            <w:r w:rsidRPr="00D23B87">
              <w:rPr>
                <w:rFonts w:ascii="Times New Roman" w:hAnsi="Times New Roman" w:cs="Times New Roman"/>
                <w:kern w:val="2"/>
                <w:sz w:val="24"/>
                <w:szCs w:val="24"/>
              </w:rPr>
              <w:t>3.333 ± 0.105</w:t>
            </w:r>
          </w:p>
        </w:tc>
        <w:tc>
          <w:tcPr>
            <w:tcW w:w="2651" w:type="dxa"/>
            <w:vAlign w:val="center"/>
          </w:tcPr>
          <w:p w14:paraId="7C0C4C0C" w14:textId="77777777" w:rsidR="0096335A" w:rsidRPr="00D23B87" w:rsidRDefault="0096335A" w:rsidP="00D23B87">
            <w:pPr>
              <w:spacing w:line="240" w:lineRule="auto"/>
              <w:jc w:val="center"/>
              <w:rPr>
                <w:rFonts w:ascii="Times New Roman" w:hAnsi="Times New Roman" w:cs="Times New Roman"/>
                <w:kern w:val="2"/>
                <w:sz w:val="24"/>
                <w:szCs w:val="24"/>
              </w:rPr>
            </w:pPr>
            <w:r w:rsidRPr="00D23B87">
              <w:rPr>
                <w:rFonts w:ascii="Times New Roman" w:hAnsi="Times New Roman" w:cs="Times New Roman"/>
                <w:kern w:val="2"/>
                <w:sz w:val="24"/>
                <w:szCs w:val="24"/>
              </w:rPr>
              <w:t>2.667 ± 0.167</w:t>
            </w:r>
            <w:r w:rsidRPr="00D23B87">
              <w:rPr>
                <w:rFonts w:ascii="Times New Roman" w:hAnsi="Times New Roman" w:cs="Times New Roman"/>
                <w:kern w:val="2"/>
                <w:sz w:val="24"/>
                <w:szCs w:val="24"/>
                <w:vertAlign w:val="superscript"/>
              </w:rPr>
              <w:t>β</w:t>
            </w:r>
          </w:p>
        </w:tc>
        <w:tc>
          <w:tcPr>
            <w:tcW w:w="2070" w:type="dxa"/>
            <w:vAlign w:val="center"/>
          </w:tcPr>
          <w:p w14:paraId="7ECE6C61" w14:textId="77777777" w:rsidR="0096335A" w:rsidRPr="00D23B87" w:rsidRDefault="0096335A" w:rsidP="00D23B87">
            <w:pPr>
              <w:spacing w:line="240" w:lineRule="auto"/>
              <w:jc w:val="center"/>
              <w:rPr>
                <w:rFonts w:ascii="Times New Roman" w:hAnsi="Times New Roman" w:cs="Times New Roman"/>
                <w:kern w:val="2"/>
                <w:sz w:val="24"/>
                <w:szCs w:val="24"/>
              </w:rPr>
            </w:pPr>
            <w:r w:rsidRPr="00D23B87">
              <w:rPr>
                <w:rFonts w:ascii="Times New Roman" w:hAnsi="Times New Roman" w:cs="Times New Roman"/>
                <w:kern w:val="2"/>
                <w:sz w:val="24"/>
                <w:szCs w:val="24"/>
              </w:rPr>
              <w:t>2.500 ± 0.129</w:t>
            </w:r>
            <w:r w:rsidRPr="00D23B87">
              <w:rPr>
                <w:rFonts w:ascii="Times New Roman" w:hAnsi="Times New Roman" w:cs="Times New Roman"/>
                <w:kern w:val="2"/>
                <w:sz w:val="24"/>
                <w:szCs w:val="24"/>
                <w:vertAlign w:val="superscript"/>
              </w:rPr>
              <w:t>α</w:t>
            </w:r>
          </w:p>
        </w:tc>
      </w:tr>
      <w:tr w:rsidR="0096335A" w:rsidRPr="00D23B87" w14:paraId="724FE35D" w14:textId="77777777" w:rsidTr="00D23B87">
        <w:trPr>
          <w:trHeight w:val="446"/>
        </w:trPr>
        <w:tc>
          <w:tcPr>
            <w:tcW w:w="1958" w:type="dxa"/>
            <w:vAlign w:val="center"/>
          </w:tcPr>
          <w:p w14:paraId="1493CE2E" w14:textId="77777777" w:rsidR="0096335A" w:rsidRPr="00D23B87" w:rsidRDefault="0096335A" w:rsidP="00D23B87">
            <w:pPr>
              <w:spacing w:line="240" w:lineRule="auto"/>
              <w:jc w:val="center"/>
              <w:rPr>
                <w:rFonts w:ascii="Times New Roman" w:hAnsi="Times New Roman" w:cs="Times New Roman"/>
                <w:b/>
                <w:bCs/>
                <w:kern w:val="2"/>
                <w:sz w:val="24"/>
                <w:szCs w:val="24"/>
              </w:rPr>
            </w:pPr>
            <w:r w:rsidRPr="00D23B87">
              <w:rPr>
                <w:rFonts w:ascii="Times New Roman" w:hAnsi="Times New Roman" w:cs="Times New Roman"/>
                <w:b/>
                <w:bCs/>
                <w:kern w:val="2"/>
                <w:sz w:val="24"/>
                <w:szCs w:val="24"/>
              </w:rPr>
              <w:t>Day 28</w:t>
            </w:r>
          </w:p>
        </w:tc>
        <w:tc>
          <w:tcPr>
            <w:tcW w:w="2600" w:type="dxa"/>
            <w:vAlign w:val="center"/>
          </w:tcPr>
          <w:p w14:paraId="05597469" w14:textId="77777777" w:rsidR="0096335A" w:rsidRPr="00D23B87" w:rsidRDefault="0096335A" w:rsidP="00D23B87">
            <w:pPr>
              <w:spacing w:line="240" w:lineRule="auto"/>
              <w:jc w:val="center"/>
              <w:rPr>
                <w:rFonts w:ascii="Times New Roman" w:hAnsi="Times New Roman" w:cs="Times New Roman"/>
                <w:kern w:val="2"/>
                <w:sz w:val="24"/>
                <w:szCs w:val="24"/>
              </w:rPr>
            </w:pPr>
            <w:r w:rsidRPr="00D23B87">
              <w:rPr>
                <w:rFonts w:ascii="Times New Roman" w:hAnsi="Times New Roman" w:cs="Times New Roman"/>
                <w:kern w:val="2"/>
                <w:sz w:val="24"/>
                <w:szCs w:val="24"/>
              </w:rPr>
              <w:t>3.083 ± 0.083</w:t>
            </w:r>
          </w:p>
        </w:tc>
        <w:tc>
          <w:tcPr>
            <w:tcW w:w="2651" w:type="dxa"/>
            <w:vAlign w:val="center"/>
          </w:tcPr>
          <w:p w14:paraId="53D38E60" w14:textId="77777777" w:rsidR="0096335A" w:rsidRPr="00D23B87" w:rsidRDefault="0096335A" w:rsidP="00D23B87">
            <w:pPr>
              <w:spacing w:line="240" w:lineRule="auto"/>
              <w:jc w:val="center"/>
              <w:rPr>
                <w:rFonts w:ascii="Times New Roman" w:hAnsi="Times New Roman" w:cs="Times New Roman"/>
                <w:kern w:val="2"/>
                <w:sz w:val="24"/>
                <w:szCs w:val="24"/>
              </w:rPr>
            </w:pPr>
            <w:r w:rsidRPr="00D23B87">
              <w:rPr>
                <w:rFonts w:ascii="Times New Roman" w:hAnsi="Times New Roman" w:cs="Times New Roman"/>
                <w:kern w:val="2"/>
                <w:sz w:val="24"/>
                <w:szCs w:val="24"/>
              </w:rPr>
              <w:t>2.417 ± 0.083</w:t>
            </w:r>
            <w:r w:rsidRPr="00D23B87">
              <w:rPr>
                <w:rFonts w:ascii="Times New Roman" w:hAnsi="Times New Roman" w:cs="Times New Roman"/>
                <w:kern w:val="2"/>
                <w:sz w:val="24"/>
                <w:szCs w:val="24"/>
                <w:vertAlign w:val="superscript"/>
              </w:rPr>
              <w:t>β</w:t>
            </w:r>
          </w:p>
        </w:tc>
        <w:tc>
          <w:tcPr>
            <w:tcW w:w="2070" w:type="dxa"/>
            <w:vAlign w:val="center"/>
          </w:tcPr>
          <w:p w14:paraId="7609D57C" w14:textId="77777777" w:rsidR="0096335A" w:rsidRPr="00D23B87" w:rsidRDefault="0096335A" w:rsidP="00D23B87">
            <w:pPr>
              <w:spacing w:line="240" w:lineRule="auto"/>
              <w:jc w:val="center"/>
              <w:rPr>
                <w:rFonts w:ascii="Times New Roman" w:hAnsi="Times New Roman" w:cs="Times New Roman"/>
                <w:kern w:val="2"/>
                <w:sz w:val="24"/>
                <w:szCs w:val="24"/>
              </w:rPr>
            </w:pPr>
            <w:r w:rsidRPr="00D23B87">
              <w:rPr>
                <w:rFonts w:ascii="Times New Roman" w:hAnsi="Times New Roman" w:cs="Times New Roman"/>
                <w:kern w:val="2"/>
                <w:sz w:val="24"/>
                <w:szCs w:val="24"/>
              </w:rPr>
              <w:t>2.167 ± 0.105</w:t>
            </w:r>
            <w:r w:rsidRPr="00D23B87">
              <w:rPr>
                <w:rFonts w:ascii="Times New Roman" w:hAnsi="Times New Roman" w:cs="Times New Roman"/>
                <w:kern w:val="2"/>
                <w:sz w:val="24"/>
                <w:szCs w:val="24"/>
                <w:vertAlign w:val="superscript"/>
              </w:rPr>
              <w:t>α</w:t>
            </w:r>
          </w:p>
        </w:tc>
      </w:tr>
    </w:tbl>
    <w:p w14:paraId="7DD26795" w14:textId="0B98A44D" w:rsidR="0096335A" w:rsidRPr="00D23B87" w:rsidRDefault="0096335A" w:rsidP="00D23B87">
      <w:pPr>
        <w:spacing w:after="0" w:line="240" w:lineRule="auto"/>
        <w:jc w:val="both"/>
        <w:rPr>
          <w:rFonts w:ascii="Times New Roman" w:hAnsi="Times New Roman" w:cs="Times New Roman"/>
          <w:sz w:val="24"/>
          <w:szCs w:val="24"/>
        </w:rPr>
      </w:pPr>
      <w:r w:rsidRPr="00D23B87">
        <w:rPr>
          <w:rFonts w:ascii="Times New Roman" w:hAnsi="Times New Roman" w:cs="Times New Roman"/>
          <w:sz w:val="24"/>
          <w:szCs w:val="24"/>
        </w:rPr>
        <w:t xml:space="preserve">Results are represented as Mean ± S.E.M and analysed by two-way ANOVA following Dunnett’s multiple comparisons test. α indicates </w:t>
      </w:r>
      <w:r w:rsidRPr="00D23B87">
        <w:rPr>
          <w:rFonts w:ascii="Times New Roman" w:hAnsi="Times New Roman" w:cs="Times New Roman"/>
          <w:i/>
          <w:iCs/>
          <w:sz w:val="24"/>
          <w:szCs w:val="24"/>
        </w:rPr>
        <w:t>p</w:t>
      </w:r>
      <w:r w:rsidRPr="00D23B87">
        <w:rPr>
          <w:rFonts w:ascii="Times New Roman" w:hAnsi="Times New Roman" w:cs="Times New Roman"/>
          <w:sz w:val="24"/>
          <w:szCs w:val="24"/>
        </w:rPr>
        <w:t xml:space="preserve">≤ 0.001; β indicates </w:t>
      </w:r>
      <w:r w:rsidRPr="00D23B87">
        <w:rPr>
          <w:rFonts w:ascii="Times New Roman" w:hAnsi="Times New Roman" w:cs="Times New Roman"/>
          <w:i/>
          <w:iCs/>
          <w:sz w:val="24"/>
          <w:szCs w:val="24"/>
        </w:rPr>
        <w:t>p</w:t>
      </w:r>
      <w:r w:rsidRPr="00D23B87">
        <w:rPr>
          <w:rFonts w:ascii="Times New Roman" w:hAnsi="Times New Roman" w:cs="Times New Roman"/>
          <w:sz w:val="24"/>
          <w:szCs w:val="24"/>
        </w:rPr>
        <w:t xml:space="preserve">≤ 0.01; and γ indicates </w:t>
      </w:r>
      <w:r w:rsidRPr="00D23B87">
        <w:rPr>
          <w:rFonts w:ascii="Times New Roman" w:hAnsi="Times New Roman" w:cs="Times New Roman"/>
          <w:i/>
          <w:iCs/>
          <w:sz w:val="24"/>
          <w:szCs w:val="24"/>
        </w:rPr>
        <w:t>p</w:t>
      </w:r>
      <w:r w:rsidRPr="00D23B87">
        <w:rPr>
          <w:rFonts w:ascii="Times New Roman" w:hAnsi="Times New Roman" w:cs="Times New Roman"/>
          <w:sz w:val="24"/>
          <w:szCs w:val="24"/>
        </w:rPr>
        <w:t>≤ 0.05 as compared to arthritic control group.</w:t>
      </w:r>
    </w:p>
    <w:p w14:paraId="0BDCC8A0" w14:textId="77777777" w:rsidR="0096335A" w:rsidRDefault="0096335A" w:rsidP="00D23B87">
      <w:pPr>
        <w:spacing w:after="0" w:line="240" w:lineRule="auto"/>
        <w:jc w:val="both"/>
        <w:rPr>
          <w:rFonts w:ascii="Times New Roman" w:hAnsi="Times New Roman" w:cs="Times New Roman"/>
        </w:rPr>
      </w:pPr>
    </w:p>
    <w:p w14:paraId="30096197" w14:textId="77777777" w:rsidR="0096335A" w:rsidRDefault="0096335A" w:rsidP="00D23B87">
      <w:pPr>
        <w:spacing w:after="0" w:line="240" w:lineRule="auto"/>
        <w:jc w:val="both"/>
        <w:rPr>
          <w:rFonts w:ascii="Times New Roman" w:hAnsi="Times New Roman" w:cs="Times New Roman"/>
        </w:rPr>
      </w:pPr>
    </w:p>
    <w:p w14:paraId="72F1B1EC" w14:textId="77777777" w:rsidR="0096335A" w:rsidRDefault="0096335A" w:rsidP="00D23B87">
      <w:pPr>
        <w:spacing w:after="0" w:line="240" w:lineRule="auto"/>
        <w:jc w:val="both"/>
        <w:rPr>
          <w:rFonts w:ascii="Times New Roman" w:hAnsi="Times New Roman" w:cs="Times New Roman"/>
        </w:rPr>
      </w:pPr>
    </w:p>
    <w:p w14:paraId="3D43A34B" w14:textId="77777777" w:rsidR="0096335A" w:rsidRDefault="0096335A" w:rsidP="00D23B87">
      <w:pPr>
        <w:spacing w:after="0" w:line="240" w:lineRule="auto"/>
        <w:jc w:val="both"/>
        <w:rPr>
          <w:rFonts w:ascii="Times New Roman" w:hAnsi="Times New Roman" w:cs="Times New Roman"/>
        </w:rPr>
      </w:pPr>
    </w:p>
    <w:p w14:paraId="66DC5820" w14:textId="77777777" w:rsidR="0096335A" w:rsidRDefault="0096335A" w:rsidP="00D23B87">
      <w:pPr>
        <w:spacing w:after="0" w:line="240" w:lineRule="auto"/>
        <w:jc w:val="both"/>
        <w:rPr>
          <w:rFonts w:ascii="Times New Roman" w:hAnsi="Times New Roman" w:cs="Times New Roman"/>
        </w:rPr>
      </w:pPr>
    </w:p>
    <w:p w14:paraId="2E2DA256" w14:textId="77777777" w:rsidR="0096335A" w:rsidRDefault="0096335A" w:rsidP="00D23B87">
      <w:pPr>
        <w:spacing w:after="0" w:line="240" w:lineRule="auto"/>
        <w:jc w:val="both"/>
        <w:rPr>
          <w:rFonts w:ascii="Times New Roman" w:hAnsi="Times New Roman" w:cs="Times New Roman"/>
        </w:rPr>
      </w:pPr>
    </w:p>
    <w:p w14:paraId="27B9877F" w14:textId="77777777" w:rsidR="0096335A" w:rsidRDefault="0096335A" w:rsidP="00D23B87">
      <w:pPr>
        <w:spacing w:after="0" w:line="240" w:lineRule="auto"/>
        <w:jc w:val="both"/>
        <w:rPr>
          <w:rFonts w:ascii="Times New Roman" w:hAnsi="Times New Roman" w:cs="Times New Roman"/>
        </w:rPr>
      </w:pPr>
    </w:p>
    <w:p w14:paraId="138FED34" w14:textId="77777777" w:rsidR="0096335A" w:rsidRDefault="0096335A" w:rsidP="00D23B87">
      <w:pPr>
        <w:spacing w:after="0" w:line="240" w:lineRule="auto"/>
        <w:jc w:val="both"/>
        <w:rPr>
          <w:rFonts w:ascii="Times New Roman" w:hAnsi="Times New Roman" w:cs="Times New Roman"/>
        </w:rPr>
      </w:pPr>
    </w:p>
    <w:p w14:paraId="138BA41B" w14:textId="77777777" w:rsidR="0096335A" w:rsidRDefault="0096335A" w:rsidP="00D23B87">
      <w:pPr>
        <w:spacing w:after="0" w:line="240" w:lineRule="auto"/>
        <w:jc w:val="both"/>
        <w:rPr>
          <w:rFonts w:ascii="Times New Roman" w:hAnsi="Times New Roman" w:cs="Times New Roman"/>
        </w:rPr>
      </w:pPr>
    </w:p>
    <w:p w14:paraId="6F236CD5" w14:textId="77777777" w:rsidR="0096335A" w:rsidRDefault="0096335A" w:rsidP="00D23B87">
      <w:pPr>
        <w:spacing w:after="0" w:line="240" w:lineRule="auto"/>
        <w:jc w:val="both"/>
        <w:rPr>
          <w:rFonts w:ascii="Times New Roman" w:hAnsi="Times New Roman" w:cs="Times New Roman"/>
        </w:rPr>
      </w:pPr>
    </w:p>
    <w:p w14:paraId="3D131D17" w14:textId="77777777" w:rsidR="0096335A" w:rsidRDefault="0096335A" w:rsidP="00D23B87">
      <w:pPr>
        <w:spacing w:after="0" w:line="240" w:lineRule="auto"/>
        <w:jc w:val="both"/>
        <w:rPr>
          <w:rFonts w:ascii="Times New Roman" w:hAnsi="Times New Roman" w:cs="Times New Roman"/>
        </w:rPr>
      </w:pPr>
    </w:p>
    <w:p w14:paraId="214FE2FC" w14:textId="77777777" w:rsidR="0096335A" w:rsidRDefault="0096335A" w:rsidP="00D23B87">
      <w:pPr>
        <w:spacing w:after="0" w:line="240" w:lineRule="auto"/>
        <w:jc w:val="both"/>
        <w:rPr>
          <w:rFonts w:ascii="Times New Roman" w:hAnsi="Times New Roman" w:cs="Times New Roman"/>
        </w:rPr>
      </w:pPr>
    </w:p>
    <w:p w14:paraId="10C3990B" w14:textId="77777777" w:rsidR="0096335A" w:rsidRDefault="0096335A" w:rsidP="00D23B87">
      <w:pPr>
        <w:spacing w:after="0" w:line="240" w:lineRule="auto"/>
        <w:jc w:val="both"/>
        <w:rPr>
          <w:rFonts w:ascii="Times New Roman" w:hAnsi="Times New Roman" w:cs="Times New Roman"/>
        </w:rPr>
      </w:pPr>
    </w:p>
    <w:p w14:paraId="3AD2F704" w14:textId="77777777" w:rsidR="0096335A" w:rsidRDefault="0096335A" w:rsidP="00D23B87">
      <w:pPr>
        <w:spacing w:after="0" w:line="240" w:lineRule="auto"/>
        <w:jc w:val="both"/>
        <w:rPr>
          <w:rFonts w:ascii="Times New Roman" w:hAnsi="Times New Roman" w:cs="Times New Roman"/>
        </w:rPr>
      </w:pPr>
    </w:p>
    <w:p w14:paraId="4A5B1AE3" w14:textId="77777777" w:rsidR="0096335A" w:rsidRDefault="0096335A" w:rsidP="00D23B87">
      <w:pPr>
        <w:spacing w:after="0" w:line="240" w:lineRule="auto"/>
        <w:jc w:val="both"/>
        <w:rPr>
          <w:rFonts w:ascii="Times New Roman" w:hAnsi="Times New Roman" w:cs="Times New Roman"/>
        </w:rPr>
      </w:pPr>
    </w:p>
    <w:p w14:paraId="2423466A" w14:textId="77777777" w:rsidR="0096335A" w:rsidRDefault="0096335A" w:rsidP="00D23B87">
      <w:pPr>
        <w:spacing w:after="0" w:line="240" w:lineRule="auto"/>
        <w:jc w:val="both"/>
        <w:rPr>
          <w:rFonts w:ascii="Times New Roman" w:hAnsi="Times New Roman" w:cs="Times New Roman"/>
        </w:rPr>
      </w:pPr>
    </w:p>
    <w:p w14:paraId="78512313" w14:textId="77777777" w:rsidR="0096335A" w:rsidRDefault="0096335A" w:rsidP="00D23B87">
      <w:pPr>
        <w:spacing w:after="0" w:line="240" w:lineRule="auto"/>
        <w:jc w:val="both"/>
        <w:rPr>
          <w:rFonts w:ascii="Times New Roman" w:hAnsi="Times New Roman" w:cs="Times New Roman"/>
        </w:rPr>
      </w:pPr>
    </w:p>
    <w:p w14:paraId="5BBB968C" w14:textId="77777777" w:rsidR="0096335A" w:rsidRDefault="0096335A" w:rsidP="00D23B87">
      <w:pPr>
        <w:spacing w:after="0" w:line="240" w:lineRule="auto"/>
        <w:jc w:val="both"/>
        <w:rPr>
          <w:rFonts w:ascii="Times New Roman" w:hAnsi="Times New Roman" w:cs="Times New Roman"/>
        </w:rPr>
      </w:pPr>
    </w:p>
    <w:p w14:paraId="468B626F" w14:textId="77777777" w:rsidR="0096335A" w:rsidRDefault="0096335A" w:rsidP="00D23B87">
      <w:pPr>
        <w:spacing w:after="0" w:line="240" w:lineRule="auto"/>
        <w:jc w:val="both"/>
        <w:rPr>
          <w:rFonts w:ascii="Times New Roman" w:hAnsi="Times New Roman" w:cs="Times New Roman"/>
        </w:rPr>
      </w:pPr>
    </w:p>
    <w:p w14:paraId="6C4C138A" w14:textId="77777777" w:rsidR="0096335A" w:rsidRDefault="0096335A" w:rsidP="00D23B87">
      <w:pPr>
        <w:spacing w:after="0" w:line="240" w:lineRule="auto"/>
        <w:jc w:val="both"/>
        <w:rPr>
          <w:rFonts w:ascii="Times New Roman" w:hAnsi="Times New Roman" w:cs="Times New Roman"/>
        </w:rPr>
      </w:pPr>
    </w:p>
    <w:p w14:paraId="3D967F75" w14:textId="77777777" w:rsidR="0096335A" w:rsidRDefault="0096335A" w:rsidP="00D23B87">
      <w:pPr>
        <w:spacing w:after="0" w:line="240" w:lineRule="auto"/>
        <w:jc w:val="both"/>
        <w:rPr>
          <w:rFonts w:ascii="Times New Roman" w:hAnsi="Times New Roman" w:cs="Times New Roman"/>
        </w:rPr>
      </w:pPr>
    </w:p>
    <w:p w14:paraId="51A47BC0" w14:textId="77777777" w:rsidR="0096335A" w:rsidRDefault="0096335A" w:rsidP="00D23B87">
      <w:pPr>
        <w:spacing w:after="0" w:line="240" w:lineRule="auto"/>
        <w:jc w:val="both"/>
        <w:rPr>
          <w:rFonts w:ascii="Times New Roman" w:hAnsi="Times New Roman" w:cs="Times New Roman"/>
        </w:rPr>
      </w:pPr>
    </w:p>
    <w:p w14:paraId="2E2C6332" w14:textId="77777777" w:rsidR="0096335A" w:rsidRDefault="0096335A" w:rsidP="00D23B87">
      <w:pPr>
        <w:spacing w:after="0" w:line="240" w:lineRule="auto"/>
        <w:jc w:val="both"/>
        <w:rPr>
          <w:rFonts w:ascii="Times New Roman" w:hAnsi="Times New Roman" w:cs="Times New Roman"/>
        </w:rPr>
      </w:pPr>
    </w:p>
    <w:p w14:paraId="77E644F6" w14:textId="77777777" w:rsidR="0096335A" w:rsidRDefault="0096335A" w:rsidP="00D23B87">
      <w:pPr>
        <w:spacing w:after="0" w:line="240" w:lineRule="auto"/>
        <w:jc w:val="both"/>
        <w:rPr>
          <w:rFonts w:ascii="Times New Roman" w:hAnsi="Times New Roman" w:cs="Times New Roman"/>
        </w:rPr>
      </w:pPr>
    </w:p>
    <w:p w14:paraId="57F07C5D" w14:textId="77777777" w:rsidR="0096335A" w:rsidRDefault="0096335A" w:rsidP="00D23B87">
      <w:pPr>
        <w:spacing w:after="0" w:line="240" w:lineRule="auto"/>
        <w:jc w:val="both"/>
        <w:rPr>
          <w:rFonts w:ascii="Times New Roman" w:hAnsi="Times New Roman" w:cs="Times New Roman"/>
        </w:rPr>
      </w:pPr>
    </w:p>
    <w:p w14:paraId="3FDFE44F" w14:textId="77777777" w:rsidR="0096335A" w:rsidRDefault="0096335A" w:rsidP="00D23B87">
      <w:pPr>
        <w:spacing w:after="0" w:line="240" w:lineRule="auto"/>
        <w:jc w:val="both"/>
        <w:rPr>
          <w:rFonts w:ascii="Times New Roman" w:hAnsi="Times New Roman" w:cs="Times New Roman"/>
        </w:rPr>
      </w:pPr>
    </w:p>
    <w:p w14:paraId="0B469374" w14:textId="77777777" w:rsidR="0096335A" w:rsidRDefault="0096335A" w:rsidP="00D23B87">
      <w:pPr>
        <w:spacing w:after="0" w:line="240" w:lineRule="auto"/>
        <w:jc w:val="both"/>
        <w:rPr>
          <w:rFonts w:ascii="Times New Roman" w:hAnsi="Times New Roman" w:cs="Times New Roman"/>
        </w:rPr>
      </w:pPr>
    </w:p>
    <w:p w14:paraId="2D937A12" w14:textId="77777777" w:rsidR="0096335A" w:rsidRDefault="0096335A" w:rsidP="00D23B87">
      <w:pPr>
        <w:spacing w:after="0" w:line="240" w:lineRule="auto"/>
        <w:jc w:val="both"/>
        <w:rPr>
          <w:rFonts w:ascii="Times New Roman" w:hAnsi="Times New Roman" w:cs="Times New Roman"/>
        </w:rPr>
      </w:pPr>
    </w:p>
    <w:p w14:paraId="0DBECF79" w14:textId="77777777" w:rsidR="0096335A" w:rsidRDefault="0096335A" w:rsidP="00D23B87">
      <w:pPr>
        <w:spacing w:after="0" w:line="240" w:lineRule="auto"/>
        <w:jc w:val="both"/>
        <w:rPr>
          <w:rFonts w:ascii="Times New Roman" w:hAnsi="Times New Roman" w:cs="Times New Roman"/>
        </w:rPr>
      </w:pPr>
    </w:p>
    <w:p w14:paraId="6C29FAA5" w14:textId="77777777" w:rsidR="0096335A" w:rsidRDefault="0096335A" w:rsidP="00D23B87">
      <w:pPr>
        <w:spacing w:after="0" w:line="240" w:lineRule="auto"/>
        <w:jc w:val="both"/>
        <w:rPr>
          <w:rFonts w:ascii="Times New Roman" w:hAnsi="Times New Roman" w:cs="Times New Roman"/>
        </w:rPr>
      </w:pPr>
    </w:p>
    <w:p w14:paraId="218173CB" w14:textId="77777777" w:rsidR="0096335A" w:rsidRDefault="0096335A" w:rsidP="00D23B87">
      <w:pPr>
        <w:spacing w:after="0" w:line="240" w:lineRule="auto"/>
        <w:jc w:val="both"/>
        <w:rPr>
          <w:rFonts w:ascii="Times New Roman" w:hAnsi="Times New Roman" w:cs="Times New Roman"/>
        </w:rPr>
      </w:pPr>
    </w:p>
    <w:p w14:paraId="7E44034A" w14:textId="77777777" w:rsidR="0096335A" w:rsidRDefault="0096335A" w:rsidP="00D23B87">
      <w:pPr>
        <w:spacing w:after="0" w:line="240" w:lineRule="auto"/>
        <w:jc w:val="both"/>
        <w:rPr>
          <w:rFonts w:ascii="Times New Roman" w:hAnsi="Times New Roman" w:cs="Times New Roman"/>
        </w:rPr>
      </w:pPr>
    </w:p>
    <w:p w14:paraId="123F3834" w14:textId="77777777" w:rsidR="0096335A" w:rsidRDefault="0096335A" w:rsidP="00D23B87">
      <w:pPr>
        <w:spacing w:after="0" w:line="240" w:lineRule="auto"/>
        <w:jc w:val="both"/>
        <w:rPr>
          <w:rFonts w:ascii="Times New Roman" w:hAnsi="Times New Roman" w:cs="Times New Roman"/>
        </w:rPr>
      </w:pPr>
    </w:p>
    <w:p w14:paraId="1E5BE25B" w14:textId="77777777" w:rsidR="0096335A" w:rsidRDefault="0096335A" w:rsidP="00D23B87">
      <w:pPr>
        <w:spacing w:after="0" w:line="240" w:lineRule="auto"/>
        <w:jc w:val="both"/>
        <w:rPr>
          <w:rFonts w:ascii="Times New Roman" w:hAnsi="Times New Roman" w:cs="Times New Roman"/>
        </w:rPr>
      </w:pPr>
    </w:p>
    <w:p w14:paraId="46079121" w14:textId="77777777" w:rsidR="0096335A" w:rsidRDefault="0096335A" w:rsidP="00D23B87">
      <w:pPr>
        <w:spacing w:after="0" w:line="240" w:lineRule="auto"/>
        <w:jc w:val="both"/>
        <w:rPr>
          <w:rFonts w:ascii="Times New Roman" w:hAnsi="Times New Roman" w:cs="Times New Roman"/>
        </w:rPr>
      </w:pPr>
    </w:p>
    <w:p w14:paraId="2B577130" w14:textId="77777777" w:rsidR="0096335A" w:rsidRDefault="0096335A" w:rsidP="00D23B87">
      <w:pPr>
        <w:spacing w:after="0" w:line="240" w:lineRule="auto"/>
        <w:jc w:val="both"/>
        <w:rPr>
          <w:rFonts w:ascii="Times New Roman" w:hAnsi="Times New Roman" w:cs="Times New Roman"/>
        </w:rPr>
      </w:pPr>
    </w:p>
    <w:p w14:paraId="549DFBE1" w14:textId="77777777" w:rsidR="0096335A" w:rsidRDefault="0096335A" w:rsidP="00D23B87">
      <w:pPr>
        <w:spacing w:after="0" w:line="240" w:lineRule="auto"/>
        <w:jc w:val="both"/>
        <w:rPr>
          <w:rFonts w:ascii="Times New Roman" w:hAnsi="Times New Roman" w:cs="Times New Roman"/>
        </w:rPr>
      </w:pPr>
    </w:p>
    <w:p w14:paraId="4BD4BE7B" w14:textId="77777777" w:rsidR="0096335A" w:rsidRDefault="0096335A" w:rsidP="00D23B87">
      <w:pPr>
        <w:spacing w:after="0" w:line="240" w:lineRule="auto"/>
        <w:jc w:val="both"/>
        <w:rPr>
          <w:rFonts w:ascii="Times New Roman" w:hAnsi="Times New Roman" w:cs="Times New Roman"/>
          <w:b/>
          <w:bCs/>
        </w:rPr>
      </w:pPr>
    </w:p>
    <w:p w14:paraId="3B9C430F" w14:textId="370EED8D" w:rsidR="0096335A" w:rsidRPr="007F2CD7" w:rsidRDefault="0096335A" w:rsidP="00D23B87">
      <w:pPr>
        <w:spacing w:after="0" w:line="240" w:lineRule="auto"/>
        <w:jc w:val="both"/>
        <w:rPr>
          <w:rFonts w:ascii="Times New Roman" w:hAnsi="Times New Roman"/>
          <w:iCs/>
          <w:sz w:val="24"/>
          <w:szCs w:val="24"/>
        </w:rPr>
      </w:pPr>
      <w:r w:rsidRPr="007F2CD7">
        <w:rPr>
          <w:rFonts w:ascii="Times New Roman" w:hAnsi="Times New Roman" w:cs="Times New Roman"/>
          <w:b/>
          <w:bCs/>
          <w:sz w:val="24"/>
          <w:szCs w:val="24"/>
        </w:rPr>
        <w:t>Supplementary Table S</w:t>
      </w:r>
      <w:r>
        <w:rPr>
          <w:rFonts w:ascii="Times New Roman" w:hAnsi="Times New Roman" w:cs="Times New Roman"/>
          <w:b/>
          <w:bCs/>
          <w:sz w:val="24"/>
          <w:szCs w:val="24"/>
        </w:rPr>
        <w:t>3</w:t>
      </w:r>
      <w:r w:rsidRPr="007F2CD7">
        <w:rPr>
          <w:rFonts w:ascii="Times New Roman" w:hAnsi="Times New Roman" w:cs="Times New Roman"/>
          <w:sz w:val="24"/>
          <w:szCs w:val="24"/>
        </w:rPr>
        <w:t xml:space="preserve">: Effect of </w:t>
      </w:r>
      <w:r w:rsidR="00D23B87" w:rsidRPr="00D23B87">
        <w:rPr>
          <w:rFonts w:ascii="Times New Roman" w:hAnsi="Times New Roman" w:cs="Times New Roman"/>
          <w:sz w:val="24"/>
          <w:szCs w:val="24"/>
        </w:rPr>
        <w:t>EDME</w:t>
      </w:r>
      <w:r w:rsidRPr="007F2CD7">
        <w:rPr>
          <w:rFonts w:ascii="Times New Roman" w:hAnsi="Times New Roman" w:cs="Times New Roman"/>
          <w:sz w:val="24"/>
          <w:szCs w:val="24"/>
        </w:rPr>
        <w:t xml:space="preserve"> on the</w:t>
      </w:r>
      <w:r w:rsidRPr="007F2CD7">
        <w:rPr>
          <w:rFonts w:ascii="Times New Roman" w:hAnsi="Times New Roman"/>
          <w:iCs/>
          <w:sz w:val="24"/>
          <w:szCs w:val="24"/>
        </w:rPr>
        <w:t xml:space="preserve"> haematological parameters of different experimental </w:t>
      </w:r>
      <w:r w:rsidR="00D23B87">
        <w:rPr>
          <w:rFonts w:ascii="Times New Roman" w:hAnsi="Times New Roman"/>
          <w:iCs/>
          <w:sz w:val="24"/>
          <w:szCs w:val="24"/>
        </w:rPr>
        <w:t xml:space="preserve">rat </w:t>
      </w:r>
      <w:r w:rsidRPr="007F2CD7">
        <w:rPr>
          <w:rFonts w:ascii="Times New Roman" w:hAnsi="Times New Roman"/>
          <w:iCs/>
          <w:sz w:val="24"/>
          <w:szCs w:val="24"/>
        </w:rPr>
        <w:t>groups (n=6).</w:t>
      </w:r>
    </w:p>
    <w:p w14:paraId="74C57023" w14:textId="11D425FC" w:rsidR="0096335A" w:rsidRPr="007F2CD7" w:rsidRDefault="00D23B87" w:rsidP="00D23B87">
      <w:pPr>
        <w:spacing w:after="0" w:line="240" w:lineRule="auto"/>
        <w:jc w:val="both"/>
        <w:rPr>
          <w:rFonts w:ascii="Times New Roman" w:hAnsi="Times New Roman"/>
          <w:iCs/>
          <w:sz w:val="24"/>
          <w:szCs w:val="24"/>
        </w:rPr>
      </w:pPr>
      <w:r w:rsidRPr="00A92EC1">
        <w:rPr>
          <w:rFonts w:ascii="Times New Roman" w:hAnsi="Times New Roman" w:cs="Times New Roman"/>
          <w:sz w:val="24"/>
          <w:szCs w:val="24"/>
        </w:rPr>
        <w:t>Results are represented as Mean ± S.</w:t>
      </w:r>
      <w:r>
        <w:rPr>
          <w:rFonts w:ascii="Times New Roman" w:hAnsi="Times New Roman" w:cs="Times New Roman"/>
          <w:sz w:val="24"/>
          <w:szCs w:val="24"/>
        </w:rPr>
        <w:t>D and a</w:t>
      </w:r>
      <w:r w:rsidR="0096335A" w:rsidRPr="007F2CD7">
        <w:rPr>
          <w:rFonts w:ascii="Times New Roman" w:hAnsi="Times New Roman"/>
          <w:iCs/>
          <w:sz w:val="24"/>
          <w:szCs w:val="24"/>
        </w:rPr>
        <w:t>nalysis was done by One-way ANOVA follow</w:t>
      </w:r>
      <w:r w:rsidR="0096335A">
        <w:rPr>
          <w:rFonts w:ascii="Times New Roman" w:hAnsi="Times New Roman"/>
          <w:iCs/>
          <w:sz w:val="24"/>
          <w:szCs w:val="24"/>
        </w:rPr>
        <w:t>ing</w:t>
      </w:r>
      <w:r w:rsidR="0096335A" w:rsidRPr="007F2CD7">
        <w:rPr>
          <w:rFonts w:ascii="Times New Roman" w:hAnsi="Times New Roman"/>
          <w:iCs/>
          <w:sz w:val="24"/>
          <w:szCs w:val="24"/>
        </w:rPr>
        <w:t xml:space="preserve"> Dunnett’s post hoc test where ***indicates </w:t>
      </w:r>
      <w:r w:rsidR="0096335A" w:rsidRPr="0096335A">
        <w:rPr>
          <w:rFonts w:ascii="Times New Roman" w:hAnsi="Times New Roman"/>
          <w:i/>
          <w:sz w:val="24"/>
          <w:szCs w:val="24"/>
        </w:rPr>
        <w:t>p</w:t>
      </w:r>
      <w:r w:rsidR="0096335A" w:rsidRPr="007F2CD7">
        <w:rPr>
          <w:rFonts w:ascii="Times New Roman" w:hAnsi="Times New Roman"/>
          <w:iCs/>
          <w:sz w:val="24"/>
          <w:szCs w:val="24"/>
        </w:rPr>
        <w:t xml:space="preserve">≤ 0.001, **indicates </w:t>
      </w:r>
      <w:r w:rsidR="0096335A" w:rsidRPr="0096335A">
        <w:rPr>
          <w:rFonts w:ascii="Times New Roman" w:hAnsi="Times New Roman"/>
          <w:i/>
          <w:sz w:val="24"/>
          <w:szCs w:val="24"/>
        </w:rPr>
        <w:t>p</w:t>
      </w:r>
      <w:r w:rsidR="0096335A" w:rsidRPr="007F2CD7">
        <w:rPr>
          <w:rFonts w:ascii="Times New Roman" w:hAnsi="Times New Roman"/>
          <w:iCs/>
          <w:sz w:val="24"/>
          <w:szCs w:val="24"/>
        </w:rPr>
        <w:t xml:space="preserve">≤ 0.01, and *indicates </w:t>
      </w:r>
      <w:r w:rsidR="0096335A" w:rsidRPr="0096335A">
        <w:rPr>
          <w:rFonts w:ascii="Times New Roman" w:hAnsi="Times New Roman"/>
          <w:i/>
          <w:sz w:val="24"/>
          <w:szCs w:val="24"/>
        </w:rPr>
        <w:t>p</w:t>
      </w:r>
      <w:r w:rsidR="0096335A" w:rsidRPr="007F2CD7">
        <w:rPr>
          <w:rFonts w:ascii="Times New Roman" w:hAnsi="Times New Roman"/>
          <w:iCs/>
          <w:sz w:val="24"/>
          <w:szCs w:val="24"/>
        </w:rPr>
        <w:t xml:space="preserve">≤ 0.05 </w:t>
      </w:r>
      <w:r w:rsidR="0096335A" w:rsidRPr="007F2CD7">
        <w:rPr>
          <w:rFonts w:ascii="Times New Roman" w:hAnsi="Times New Roman" w:cs="Times New Roman"/>
          <w:iCs/>
          <w:sz w:val="24"/>
          <w:szCs w:val="24"/>
        </w:rPr>
        <w:t>as compared to arthritic control group</w:t>
      </w:r>
      <w:r w:rsidR="0096335A" w:rsidRPr="007F2CD7">
        <w:rPr>
          <w:rFonts w:ascii="Times New Roman" w:hAnsi="Times New Roman"/>
          <w:iCs/>
          <w:sz w:val="24"/>
          <w:szCs w:val="24"/>
        </w:rPr>
        <w:t>.</w:t>
      </w:r>
    </w:p>
    <w:p w14:paraId="556BD8D0" w14:textId="77777777" w:rsidR="0096335A" w:rsidRDefault="0096335A" w:rsidP="00D23B87">
      <w:pPr>
        <w:spacing w:after="0" w:line="240" w:lineRule="auto"/>
        <w:jc w:val="both"/>
        <w:rPr>
          <w:rFonts w:ascii="Times New Roman" w:hAnsi="Times New Roman" w:cs="Times New Roman"/>
        </w:rPr>
      </w:pPr>
    </w:p>
    <w:p w14:paraId="25698532" w14:textId="77777777" w:rsidR="0096335A" w:rsidRDefault="0096335A" w:rsidP="00D23B87">
      <w:pPr>
        <w:spacing w:after="0" w:line="240" w:lineRule="auto"/>
        <w:jc w:val="both"/>
        <w:rPr>
          <w:rFonts w:ascii="Times New Roman" w:hAnsi="Times New Roman" w:cs="Times New Roman"/>
        </w:rPr>
      </w:pPr>
    </w:p>
    <w:tbl>
      <w:tblPr>
        <w:tblStyle w:val="TableGrid"/>
        <w:tblW w:w="10065" w:type="dxa"/>
        <w:tblInd w:w="-459" w:type="dxa"/>
        <w:tblLayout w:type="fixed"/>
        <w:tblLook w:val="04A0" w:firstRow="1" w:lastRow="0" w:firstColumn="1" w:lastColumn="0" w:noHBand="0" w:noVBand="1"/>
      </w:tblPr>
      <w:tblGrid>
        <w:gridCol w:w="2410"/>
        <w:gridCol w:w="1985"/>
        <w:gridCol w:w="1984"/>
        <w:gridCol w:w="1985"/>
        <w:gridCol w:w="1701"/>
      </w:tblGrid>
      <w:tr w:rsidR="0096335A" w:rsidRPr="00CE61A4" w14:paraId="2D9AF828" w14:textId="77777777" w:rsidTr="00201148">
        <w:trPr>
          <w:trHeight w:val="970"/>
        </w:trPr>
        <w:tc>
          <w:tcPr>
            <w:tcW w:w="2410" w:type="dxa"/>
            <w:vAlign w:val="center"/>
          </w:tcPr>
          <w:p w14:paraId="5C279CA3" w14:textId="77777777" w:rsidR="0096335A" w:rsidRPr="00CE61A4" w:rsidRDefault="0096335A" w:rsidP="00D23B87">
            <w:pPr>
              <w:jc w:val="both"/>
              <w:rPr>
                <w:rFonts w:ascii="Times New Roman" w:hAnsi="Times New Roman" w:cs="Times New Roman"/>
                <w:b/>
                <w:bCs/>
                <w:sz w:val="24"/>
                <w:szCs w:val="24"/>
              </w:rPr>
            </w:pPr>
            <w:r w:rsidRPr="00CE61A4">
              <w:rPr>
                <w:rFonts w:ascii="Times New Roman" w:hAnsi="Times New Roman" w:cs="Times New Roman"/>
                <w:b/>
                <w:bCs/>
                <w:sz w:val="24"/>
                <w:szCs w:val="24"/>
              </w:rPr>
              <w:t>G</w:t>
            </w:r>
            <w:r>
              <w:rPr>
                <w:rFonts w:ascii="Times New Roman" w:hAnsi="Times New Roman" w:cs="Times New Roman"/>
                <w:b/>
                <w:bCs/>
                <w:sz w:val="24"/>
                <w:szCs w:val="24"/>
              </w:rPr>
              <w:t>roup</w:t>
            </w:r>
          </w:p>
        </w:tc>
        <w:tc>
          <w:tcPr>
            <w:tcW w:w="1985" w:type="dxa"/>
            <w:vAlign w:val="center"/>
          </w:tcPr>
          <w:p w14:paraId="76B1125F" w14:textId="77777777" w:rsidR="0096335A" w:rsidRPr="00CE61A4" w:rsidRDefault="0096335A" w:rsidP="00D23B87">
            <w:pPr>
              <w:jc w:val="both"/>
              <w:rPr>
                <w:rFonts w:ascii="Times New Roman" w:hAnsi="Times New Roman" w:cs="Times New Roman"/>
                <w:b/>
                <w:bCs/>
                <w:sz w:val="24"/>
                <w:szCs w:val="24"/>
              </w:rPr>
            </w:pPr>
            <w:r w:rsidRPr="00CE61A4">
              <w:rPr>
                <w:rFonts w:ascii="Times New Roman" w:hAnsi="Times New Roman" w:cs="Times New Roman"/>
                <w:b/>
                <w:bCs/>
                <w:sz w:val="24"/>
                <w:szCs w:val="24"/>
              </w:rPr>
              <w:t>RBC count</w:t>
            </w:r>
          </w:p>
          <w:p w14:paraId="021ABBB4" w14:textId="77777777" w:rsidR="0096335A" w:rsidRPr="00CE61A4" w:rsidRDefault="0096335A" w:rsidP="00D23B87">
            <w:pPr>
              <w:jc w:val="both"/>
              <w:rPr>
                <w:rFonts w:ascii="Times New Roman" w:hAnsi="Times New Roman" w:cs="Times New Roman"/>
                <w:b/>
                <w:bCs/>
                <w:sz w:val="24"/>
                <w:szCs w:val="24"/>
              </w:rPr>
            </w:pPr>
            <w:r w:rsidRPr="00CE61A4">
              <w:rPr>
                <w:rFonts w:ascii="Times New Roman" w:hAnsi="Times New Roman" w:cs="Times New Roman"/>
                <w:b/>
                <w:bCs/>
                <w:sz w:val="24"/>
                <w:szCs w:val="24"/>
              </w:rPr>
              <w:t>(×10^6/uL)</w:t>
            </w:r>
          </w:p>
        </w:tc>
        <w:tc>
          <w:tcPr>
            <w:tcW w:w="1984" w:type="dxa"/>
            <w:vAlign w:val="center"/>
          </w:tcPr>
          <w:p w14:paraId="569F9F2A" w14:textId="77777777" w:rsidR="0096335A" w:rsidRPr="00CE61A4" w:rsidRDefault="0096335A" w:rsidP="00D23B87">
            <w:pPr>
              <w:jc w:val="both"/>
              <w:rPr>
                <w:rFonts w:ascii="Times New Roman" w:hAnsi="Times New Roman" w:cs="Times New Roman"/>
                <w:b/>
                <w:bCs/>
                <w:sz w:val="24"/>
                <w:szCs w:val="24"/>
              </w:rPr>
            </w:pPr>
            <w:r w:rsidRPr="00CE61A4">
              <w:rPr>
                <w:rFonts w:ascii="Times New Roman" w:hAnsi="Times New Roman" w:cs="Times New Roman"/>
                <w:b/>
                <w:bCs/>
                <w:sz w:val="24"/>
                <w:szCs w:val="24"/>
              </w:rPr>
              <w:t>Haemoglobin content g/dL)</w:t>
            </w:r>
          </w:p>
        </w:tc>
        <w:tc>
          <w:tcPr>
            <w:tcW w:w="1985" w:type="dxa"/>
            <w:vAlign w:val="center"/>
          </w:tcPr>
          <w:p w14:paraId="44A9DFA2" w14:textId="77777777" w:rsidR="0096335A" w:rsidRPr="00CE61A4" w:rsidRDefault="0096335A" w:rsidP="00D23B87">
            <w:pPr>
              <w:jc w:val="both"/>
              <w:rPr>
                <w:rFonts w:ascii="Times New Roman" w:hAnsi="Times New Roman" w:cs="Times New Roman"/>
                <w:b/>
                <w:bCs/>
                <w:sz w:val="24"/>
                <w:szCs w:val="24"/>
              </w:rPr>
            </w:pPr>
            <w:r w:rsidRPr="00CE61A4">
              <w:rPr>
                <w:rFonts w:ascii="Times New Roman" w:hAnsi="Times New Roman" w:cs="Times New Roman"/>
                <w:b/>
                <w:bCs/>
                <w:sz w:val="24"/>
                <w:szCs w:val="24"/>
              </w:rPr>
              <w:t>WBC count (×10^3/uL)</w:t>
            </w:r>
          </w:p>
        </w:tc>
        <w:tc>
          <w:tcPr>
            <w:tcW w:w="1701" w:type="dxa"/>
            <w:vAlign w:val="center"/>
          </w:tcPr>
          <w:p w14:paraId="43F51E5F" w14:textId="77777777" w:rsidR="0096335A" w:rsidRPr="00CE61A4" w:rsidRDefault="0096335A" w:rsidP="00D23B87">
            <w:pPr>
              <w:jc w:val="both"/>
              <w:rPr>
                <w:rFonts w:ascii="Times New Roman" w:hAnsi="Times New Roman" w:cs="Times New Roman"/>
                <w:b/>
                <w:bCs/>
                <w:sz w:val="24"/>
                <w:szCs w:val="24"/>
              </w:rPr>
            </w:pPr>
            <w:r w:rsidRPr="00CE61A4">
              <w:rPr>
                <w:rFonts w:ascii="Times New Roman" w:hAnsi="Times New Roman" w:cs="Times New Roman"/>
                <w:b/>
                <w:bCs/>
                <w:sz w:val="24"/>
                <w:szCs w:val="24"/>
              </w:rPr>
              <w:t>Platelet count (×10^3/uL)</w:t>
            </w:r>
          </w:p>
        </w:tc>
      </w:tr>
      <w:tr w:rsidR="0096335A" w:rsidRPr="00CE61A4" w14:paraId="7336C488" w14:textId="77777777" w:rsidTr="00201148">
        <w:trPr>
          <w:trHeight w:val="668"/>
        </w:trPr>
        <w:tc>
          <w:tcPr>
            <w:tcW w:w="2410" w:type="dxa"/>
            <w:vAlign w:val="center"/>
          </w:tcPr>
          <w:p w14:paraId="2D2EE19C" w14:textId="77777777" w:rsidR="0096335A" w:rsidRPr="00CE61A4" w:rsidRDefault="0096335A" w:rsidP="00D23B87">
            <w:pPr>
              <w:jc w:val="both"/>
              <w:rPr>
                <w:rFonts w:ascii="Times New Roman" w:hAnsi="Times New Roman" w:cs="Times New Roman"/>
                <w:b/>
                <w:bCs/>
                <w:sz w:val="24"/>
                <w:szCs w:val="24"/>
              </w:rPr>
            </w:pPr>
            <w:r w:rsidRPr="00CE61A4">
              <w:rPr>
                <w:rFonts w:ascii="Times New Roman" w:hAnsi="Times New Roman" w:cs="Times New Roman"/>
                <w:b/>
                <w:bCs/>
                <w:sz w:val="24"/>
                <w:szCs w:val="24"/>
              </w:rPr>
              <w:t>Arthritic control</w:t>
            </w:r>
          </w:p>
        </w:tc>
        <w:tc>
          <w:tcPr>
            <w:tcW w:w="1985" w:type="dxa"/>
            <w:vAlign w:val="center"/>
          </w:tcPr>
          <w:p w14:paraId="7A91F7A8" w14:textId="77777777" w:rsidR="0096335A" w:rsidRPr="00CE61A4" w:rsidRDefault="0096335A" w:rsidP="00D23B87">
            <w:pPr>
              <w:jc w:val="both"/>
              <w:rPr>
                <w:rFonts w:ascii="Times New Roman" w:hAnsi="Times New Roman" w:cs="Times New Roman"/>
                <w:sz w:val="24"/>
                <w:szCs w:val="24"/>
              </w:rPr>
            </w:pPr>
            <w:r w:rsidRPr="00CE61A4">
              <w:rPr>
                <w:rFonts w:ascii="Times New Roman" w:eastAsia="Times New Roman" w:hAnsi="Times New Roman" w:cs="Times New Roman"/>
                <w:sz w:val="24"/>
                <w:szCs w:val="24"/>
                <w:lang w:eastAsia="en-IN"/>
              </w:rPr>
              <w:t>7.10</w:t>
            </w:r>
            <w:r>
              <w:rPr>
                <w:rFonts w:ascii="Times New Roman" w:eastAsia="Times New Roman" w:hAnsi="Times New Roman" w:cs="Times New Roman"/>
                <w:sz w:val="24"/>
                <w:szCs w:val="24"/>
                <w:lang w:eastAsia="en-IN"/>
              </w:rPr>
              <w:t xml:space="preserve"> ± 0.222</w:t>
            </w:r>
          </w:p>
        </w:tc>
        <w:tc>
          <w:tcPr>
            <w:tcW w:w="1984" w:type="dxa"/>
            <w:vAlign w:val="center"/>
          </w:tcPr>
          <w:p w14:paraId="4CD6EE01" w14:textId="77777777" w:rsidR="0096335A" w:rsidRPr="00CE61A4" w:rsidRDefault="0096335A" w:rsidP="00D23B87">
            <w:pPr>
              <w:jc w:val="both"/>
              <w:rPr>
                <w:rFonts w:ascii="Times New Roman" w:hAnsi="Times New Roman" w:cs="Times New Roman"/>
                <w:sz w:val="24"/>
                <w:szCs w:val="24"/>
              </w:rPr>
            </w:pPr>
            <w:r>
              <w:rPr>
                <w:rFonts w:ascii="Times New Roman" w:eastAsia="Times New Roman" w:hAnsi="Times New Roman" w:cs="Times New Roman"/>
                <w:sz w:val="24"/>
                <w:szCs w:val="24"/>
                <w:lang w:eastAsia="en-IN"/>
              </w:rPr>
              <w:t>12.5 ± 0.172</w:t>
            </w:r>
          </w:p>
        </w:tc>
        <w:tc>
          <w:tcPr>
            <w:tcW w:w="1985" w:type="dxa"/>
            <w:vAlign w:val="center"/>
          </w:tcPr>
          <w:p w14:paraId="6C756D82" w14:textId="77777777" w:rsidR="0096335A" w:rsidRPr="00CE61A4" w:rsidRDefault="0096335A" w:rsidP="00D23B87">
            <w:pPr>
              <w:jc w:val="both"/>
              <w:rPr>
                <w:rFonts w:ascii="Times New Roman" w:hAnsi="Times New Roman" w:cs="Times New Roman"/>
                <w:sz w:val="24"/>
                <w:szCs w:val="24"/>
              </w:rPr>
            </w:pPr>
            <w:r>
              <w:rPr>
                <w:rFonts w:ascii="Times New Roman" w:eastAsia="Times New Roman" w:hAnsi="Times New Roman" w:cs="Times New Roman"/>
                <w:sz w:val="24"/>
                <w:szCs w:val="24"/>
                <w:lang w:eastAsia="en-IN"/>
              </w:rPr>
              <w:t>6.08 ± 0.640</w:t>
            </w:r>
          </w:p>
        </w:tc>
        <w:tc>
          <w:tcPr>
            <w:tcW w:w="1701" w:type="dxa"/>
            <w:vAlign w:val="center"/>
          </w:tcPr>
          <w:p w14:paraId="6FF70990" w14:textId="77777777" w:rsidR="0096335A" w:rsidRPr="00CE61A4" w:rsidRDefault="0096335A" w:rsidP="00D23B87">
            <w:pPr>
              <w:jc w:val="both"/>
              <w:rPr>
                <w:rFonts w:ascii="Times New Roman" w:hAnsi="Times New Roman" w:cs="Times New Roman"/>
                <w:sz w:val="24"/>
                <w:szCs w:val="24"/>
              </w:rPr>
            </w:pPr>
            <w:r>
              <w:rPr>
                <w:rFonts w:ascii="Times New Roman" w:eastAsia="Times New Roman" w:hAnsi="Times New Roman" w:cs="Times New Roman"/>
                <w:sz w:val="24"/>
                <w:szCs w:val="24"/>
                <w:lang w:eastAsia="en-IN"/>
              </w:rPr>
              <w:t>803 ± 39.1</w:t>
            </w:r>
          </w:p>
        </w:tc>
      </w:tr>
      <w:tr w:rsidR="0096335A" w:rsidRPr="00CE61A4" w14:paraId="5ED27529" w14:textId="77777777" w:rsidTr="00201148">
        <w:trPr>
          <w:trHeight w:val="706"/>
        </w:trPr>
        <w:tc>
          <w:tcPr>
            <w:tcW w:w="2410" w:type="dxa"/>
            <w:vAlign w:val="center"/>
          </w:tcPr>
          <w:p w14:paraId="171E92EA" w14:textId="77777777" w:rsidR="0096335A" w:rsidRPr="00CE61A4" w:rsidRDefault="0096335A" w:rsidP="00D23B87">
            <w:pPr>
              <w:jc w:val="both"/>
              <w:rPr>
                <w:rFonts w:ascii="Times New Roman" w:hAnsi="Times New Roman" w:cs="Times New Roman"/>
                <w:b/>
                <w:bCs/>
                <w:sz w:val="24"/>
                <w:szCs w:val="24"/>
              </w:rPr>
            </w:pPr>
            <w:r w:rsidRPr="00CE61A4">
              <w:rPr>
                <w:rFonts w:ascii="Times New Roman" w:hAnsi="Times New Roman" w:cs="Times New Roman"/>
                <w:b/>
                <w:bCs/>
                <w:sz w:val="24"/>
                <w:szCs w:val="24"/>
              </w:rPr>
              <w:t xml:space="preserve">Low dose of EDME </w:t>
            </w:r>
          </w:p>
        </w:tc>
        <w:tc>
          <w:tcPr>
            <w:tcW w:w="1985" w:type="dxa"/>
            <w:vAlign w:val="center"/>
          </w:tcPr>
          <w:p w14:paraId="0AF6D814" w14:textId="77777777" w:rsidR="0096335A" w:rsidRPr="00CE61A4" w:rsidRDefault="0096335A" w:rsidP="00D23B87">
            <w:pPr>
              <w:jc w:val="both"/>
              <w:rPr>
                <w:rFonts w:ascii="Times New Roman" w:hAnsi="Times New Roman" w:cs="Times New Roman"/>
                <w:sz w:val="24"/>
                <w:szCs w:val="24"/>
              </w:rPr>
            </w:pPr>
            <w:r>
              <w:rPr>
                <w:rFonts w:ascii="Times New Roman" w:eastAsia="Times New Roman" w:hAnsi="Times New Roman" w:cs="Times New Roman"/>
                <w:sz w:val="24"/>
                <w:szCs w:val="24"/>
                <w:lang w:eastAsia="en-IN"/>
              </w:rPr>
              <w:t>7.61 ± 0.264**</w:t>
            </w:r>
          </w:p>
        </w:tc>
        <w:tc>
          <w:tcPr>
            <w:tcW w:w="1984" w:type="dxa"/>
            <w:vAlign w:val="center"/>
          </w:tcPr>
          <w:p w14:paraId="3ACC2C2A" w14:textId="77777777" w:rsidR="0096335A" w:rsidRPr="00CE61A4" w:rsidRDefault="0096335A" w:rsidP="00D23B87">
            <w:pPr>
              <w:jc w:val="both"/>
              <w:rPr>
                <w:rFonts w:ascii="Times New Roman" w:hAnsi="Times New Roman" w:cs="Times New Roman"/>
                <w:sz w:val="24"/>
                <w:szCs w:val="24"/>
              </w:rPr>
            </w:pPr>
            <w:r>
              <w:rPr>
                <w:rFonts w:ascii="Times New Roman" w:eastAsia="Times New Roman" w:hAnsi="Times New Roman" w:cs="Times New Roman"/>
                <w:sz w:val="24"/>
                <w:szCs w:val="24"/>
                <w:lang w:eastAsia="en-IN"/>
              </w:rPr>
              <w:t>13.3 ± 0.548**</w:t>
            </w:r>
          </w:p>
        </w:tc>
        <w:tc>
          <w:tcPr>
            <w:tcW w:w="1985" w:type="dxa"/>
            <w:vAlign w:val="center"/>
          </w:tcPr>
          <w:p w14:paraId="45C72A3D" w14:textId="77777777" w:rsidR="0096335A" w:rsidRPr="00CE61A4" w:rsidRDefault="0096335A" w:rsidP="00D23B87">
            <w:pPr>
              <w:jc w:val="both"/>
              <w:rPr>
                <w:rFonts w:ascii="Times New Roman" w:hAnsi="Times New Roman" w:cs="Times New Roman"/>
                <w:sz w:val="24"/>
                <w:szCs w:val="24"/>
              </w:rPr>
            </w:pPr>
            <w:r>
              <w:rPr>
                <w:rFonts w:ascii="Times New Roman" w:eastAsia="Times New Roman" w:hAnsi="Times New Roman" w:cs="Times New Roman"/>
                <w:sz w:val="24"/>
                <w:szCs w:val="24"/>
                <w:lang w:eastAsia="en-IN"/>
              </w:rPr>
              <w:t>5.17 ± 0.516*</w:t>
            </w:r>
          </w:p>
        </w:tc>
        <w:tc>
          <w:tcPr>
            <w:tcW w:w="1701" w:type="dxa"/>
            <w:vAlign w:val="center"/>
          </w:tcPr>
          <w:p w14:paraId="04AC3DFB" w14:textId="77777777" w:rsidR="0096335A" w:rsidRPr="00CE61A4" w:rsidRDefault="0096335A" w:rsidP="00D23B87">
            <w:pPr>
              <w:jc w:val="both"/>
              <w:rPr>
                <w:rFonts w:ascii="Times New Roman" w:hAnsi="Times New Roman" w:cs="Times New Roman"/>
                <w:sz w:val="24"/>
                <w:szCs w:val="24"/>
              </w:rPr>
            </w:pPr>
            <w:r>
              <w:rPr>
                <w:rFonts w:ascii="Times New Roman" w:eastAsia="Times New Roman" w:hAnsi="Times New Roman" w:cs="Times New Roman"/>
                <w:sz w:val="24"/>
                <w:szCs w:val="24"/>
                <w:lang w:eastAsia="en-IN"/>
              </w:rPr>
              <w:t xml:space="preserve">716 </w:t>
            </w:r>
            <w:r w:rsidRPr="0053622C">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59.4*</w:t>
            </w:r>
          </w:p>
        </w:tc>
      </w:tr>
      <w:tr w:rsidR="0096335A" w:rsidRPr="00CE61A4" w14:paraId="792A307B" w14:textId="77777777" w:rsidTr="00201148">
        <w:trPr>
          <w:trHeight w:val="771"/>
        </w:trPr>
        <w:tc>
          <w:tcPr>
            <w:tcW w:w="2410" w:type="dxa"/>
            <w:vAlign w:val="center"/>
          </w:tcPr>
          <w:p w14:paraId="4AE5A1D3" w14:textId="77777777" w:rsidR="0096335A" w:rsidRPr="00CE61A4" w:rsidRDefault="0096335A" w:rsidP="00D23B87">
            <w:pPr>
              <w:jc w:val="both"/>
              <w:rPr>
                <w:rFonts w:ascii="Times New Roman" w:hAnsi="Times New Roman" w:cs="Times New Roman"/>
                <w:b/>
                <w:bCs/>
                <w:sz w:val="24"/>
                <w:szCs w:val="24"/>
              </w:rPr>
            </w:pPr>
            <w:r w:rsidRPr="00CE61A4">
              <w:rPr>
                <w:rFonts w:ascii="Times New Roman" w:hAnsi="Times New Roman" w:cs="Times New Roman"/>
                <w:b/>
                <w:bCs/>
                <w:sz w:val="24"/>
                <w:szCs w:val="24"/>
              </w:rPr>
              <w:t xml:space="preserve">High dose of EDME </w:t>
            </w:r>
          </w:p>
        </w:tc>
        <w:tc>
          <w:tcPr>
            <w:tcW w:w="1985" w:type="dxa"/>
            <w:vAlign w:val="center"/>
          </w:tcPr>
          <w:p w14:paraId="667E0620" w14:textId="77777777" w:rsidR="0096335A" w:rsidRPr="00CE61A4" w:rsidRDefault="0096335A" w:rsidP="00D23B87">
            <w:pPr>
              <w:jc w:val="both"/>
              <w:rPr>
                <w:rFonts w:ascii="Times New Roman" w:hAnsi="Times New Roman" w:cs="Times New Roman"/>
                <w:sz w:val="24"/>
                <w:szCs w:val="24"/>
              </w:rPr>
            </w:pPr>
            <w:r>
              <w:rPr>
                <w:rFonts w:ascii="Times New Roman" w:eastAsia="Times New Roman" w:hAnsi="Times New Roman" w:cs="Times New Roman"/>
                <w:sz w:val="24"/>
                <w:szCs w:val="24"/>
                <w:lang w:eastAsia="en-IN"/>
              </w:rPr>
              <w:t>7.65 ± 0.187**</w:t>
            </w:r>
          </w:p>
        </w:tc>
        <w:tc>
          <w:tcPr>
            <w:tcW w:w="1984" w:type="dxa"/>
            <w:vAlign w:val="center"/>
          </w:tcPr>
          <w:p w14:paraId="0BBDD7BD" w14:textId="77777777" w:rsidR="0096335A" w:rsidRPr="00CE61A4" w:rsidRDefault="0096335A" w:rsidP="00D23B87">
            <w:pPr>
              <w:jc w:val="both"/>
              <w:rPr>
                <w:rFonts w:ascii="Times New Roman" w:hAnsi="Times New Roman" w:cs="Times New Roman"/>
                <w:sz w:val="24"/>
                <w:szCs w:val="24"/>
              </w:rPr>
            </w:pPr>
            <w:r>
              <w:rPr>
                <w:rFonts w:ascii="Times New Roman" w:eastAsia="Times New Roman" w:hAnsi="Times New Roman" w:cs="Times New Roman"/>
                <w:sz w:val="24"/>
                <w:szCs w:val="24"/>
                <w:lang w:eastAsia="en-IN"/>
              </w:rPr>
              <w:t>13.5 ± 0.423**</w:t>
            </w:r>
          </w:p>
        </w:tc>
        <w:tc>
          <w:tcPr>
            <w:tcW w:w="1985" w:type="dxa"/>
            <w:vAlign w:val="center"/>
          </w:tcPr>
          <w:p w14:paraId="0D0A2689" w14:textId="77777777" w:rsidR="0096335A" w:rsidRPr="00CE61A4" w:rsidRDefault="0096335A" w:rsidP="00D23B87">
            <w:pPr>
              <w:jc w:val="both"/>
              <w:rPr>
                <w:rFonts w:ascii="Times New Roman" w:hAnsi="Times New Roman" w:cs="Times New Roman"/>
                <w:sz w:val="24"/>
                <w:szCs w:val="24"/>
              </w:rPr>
            </w:pPr>
            <w:r>
              <w:rPr>
                <w:rFonts w:ascii="Times New Roman" w:eastAsia="Times New Roman" w:hAnsi="Times New Roman" w:cs="Times New Roman"/>
                <w:sz w:val="24"/>
                <w:szCs w:val="24"/>
                <w:lang w:eastAsia="en-IN"/>
              </w:rPr>
              <w:t>4.96 ± 0.577**</w:t>
            </w:r>
          </w:p>
        </w:tc>
        <w:tc>
          <w:tcPr>
            <w:tcW w:w="1701" w:type="dxa"/>
            <w:vAlign w:val="center"/>
          </w:tcPr>
          <w:p w14:paraId="59750413" w14:textId="77777777" w:rsidR="0096335A" w:rsidRPr="00CE61A4" w:rsidRDefault="0096335A" w:rsidP="00D23B87">
            <w:pPr>
              <w:jc w:val="both"/>
              <w:rPr>
                <w:rFonts w:ascii="Times New Roman" w:hAnsi="Times New Roman" w:cs="Times New Roman"/>
                <w:sz w:val="24"/>
                <w:szCs w:val="24"/>
              </w:rPr>
            </w:pPr>
            <w:r>
              <w:rPr>
                <w:rFonts w:ascii="Times New Roman" w:eastAsia="Times New Roman" w:hAnsi="Times New Roman" w:cs="Times New Roman"/>
                <w:sz w:val="24"/>
                <w:szCs w:val="24"/>
                <w:lang w:eastAsia="en-IN"/>
              </w:rPr>
              <w:t xml:space="preserve">686 </w:t>
            </w:r>
            <w:r w:rsidRPr="0053622C">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70.8**</w:t>
            </w:r>
          </w:p>
        </w:tc>
      </w:tr>
      <w:tr w:rsidR="0096335A" w:rsidRPr="00CE61A4" w14:paraId="49AAC4E1" w14:textId="77777777" w:rsidTr="00201148">
        <w:trPr>
          <w:trHeight w:val="782"/>
        </w:trPr>
        <w:tc>
          <w:tcPr>
            <w:tcW w:w="2410" w:type="dxa"/>
            <w:vAlign w:val="center"/>
          </w:tcPr>
          <w:p w14:paraId="6292C7E2" w14:textId="77777777" w:rsidR="0096335A" w:rsidRPr="00CE61A4" w:rsidRDefault="0096335A" w:rsidP="00D23B87">
            <w:pPr>
              <w:jc w:val="both"/>
              <w:rPr>
                <w:rFonts w:ascii="Times New Roman" w:hAnsi="Times New Roman" w:cs="Times New Roman"/>
                <w:b/>
                <w:bCs/>
                <w:sz w:val="24"/>
                <w:szCs w:val="24"/>
              </w:rPr>
            </w:pPr>
            <w:r w:rsidRPr="00CE61A4">
              <w:rPr>
                <w:rFonts w:ascii="Times New Roman" w:hAnsi="Times New Roman" w:cs="Times New Roman"/>
                <w:b/>
                <w:bCs/>
                <w:sz w:val="24"/>
                <w:szCs w:val="24"/>
              </w:rPr>
              <w:t xml:space="preserve">Vehicle control </w:t>
            </w:r>
          </w:p>
        </w:tc>
        <w:tc>
          <w:tcPr>
            <w:tcW w:w="1985" w:type="dxa"/>
            <w:vAlign w:val="center"/>
          </w:tcPr>
          <w:p w14:paraId="340B03D7" w14:textId="77777777" w:rsidR="0096335A" w:rsidRPr="00CE61A4" w:rsidRDefault="0096335A" w:rsidP="00D23B87">
            <w:pPr>
              <w:jc w:val="both"/>
              <w:rPr>
                <w:rFonts w:ascii="Times New Roman" w:hAnsi="Times New Roman" w:cs="Times New Roman"/>
                <w:sz w:val="24"/>
                <w:szCs w:val="24"/>
              </w:rPr>
            </w:pPr>
            <w:r>
              <w:rPr>
                <w:rFonts w:ascii="Times New Roman" w:eastAsia="Times New Roman" w:hAnsi="Times New Roman" w:cs="Times New Roman"/>
                <w:sz w:val="24"/>
                <w:szCs w:val="24"/>
                <w:lang w:eastAsia="en-IN"/>
              </w:rPr>
              <w:t>7.90 ± 0.355***</w:t>
            </w:r>
          </w:p>
        </w:tc>
        <w:tc>
          <w:tcPr>
            <w:tcW w:w="1984" w:type="dxa"/>
            <w:vAlign w:val="center"/>
          </w:tcPr>
          <w:p w14:paraId="259F27AC" w14:textId="77777777" w:rsidR="0096335A" w:rsidRPr="00CE61A4" w:rsidRDefault="0096335A" w:rsidP="00D23B87">
            <w:pPr>
              <w:jc w:val="both"/>
              <w:rPr>
                <w:rFonts w:ascii="Times New Roman" w:hAnsi="Times New Roman" w:cs="Times New Roman"/>
                <w:sz w:val="24"/>
                <w:szCs w:val="24"/>
              </w:rPr>
            </w:pPr>
            <w:r>
              <w:rPr>
                <w:rFonts w:ascii="Times New Roman" w:eastAsia="Times New Roman" w:hAnsi="Times New Roman" w:cs="Times New Roman"/>
                <w:sz w:val="24"/>
                <w:szCs w:val="24"/>
                <w:lang w:eastAsia="en-IN"/>
              </w:rPr>
              <w:t>13.7 ± 0.143***</w:t>
            </w:r>
          </w:p>
        </w:tc>
        <w:tc>
          <w:tcPr>
            <w:tcW w:w="1985" w:type="dxa"/>
            <w:vAlign w:val="center"/>
          </w:tcPr>
          <w:p w14:paraId="65C1BFC8" w14:textId="77777777" w:rsidR="0096335A" w:rsidRPr="00CE61A4" w:rsidRDefault="0096335A" w:rsidP="00D23B87">
            <w:pPr>
              <w:jc w:val="both"/>
              <w:rPr>
                <w:rFonts w:ascii="Times New Roman" w:hAnsi="Times New Roman" w:cs="Times New Roman"/>
                <w:sz w:val="24"/>
                <w:szCs w:val="24"/>
              </w:rPr>
            </w:pPr>
            <w:r>
              <w:rPr>
                <w:rFonts w:ascii="Times New Roman" w:eastAsia="Times New Roman" w:hAnsi="Times New Roman" w:cs="Times New Roman"/>
                <w:sz w:val="24"/>
                <w:szCs w:val="24"/>
                <w:lang w:eastAsia="en-IN"/>
              </w:rPr>
              <w:t>4.88 ± 0.528**</w:t>
            </w:r>
          </w:p>
        </w:tc>
        <w:tc>
          <w:tcPr>
            <w:tcW w:w="1701" w:type="dxa"/>
            <w:vAlign w:val="center"/>
          </w:tcPr>
          <w:p w14:paraId="54E754BD" w14:textId="77777777" w:rsidR="0096335A" w:rsidRPr="00CE61A4" w:rsidRDefault="0096335A" w:rsidP="00D23B87">
            <w:pPr>
              <w:jc w:val="both"/>
              <w:rPr>
                <w:rFonts w:ascii="Times New Roman" w:hAnsi="Times New Roman" w:cs="Times New Roman"/>
                <w:sz w:val="24"/>
                <w:szCs w:val="24"/>
              </w:rPr>
            </w:pPr>
            <w:r>
              <w:rPr>
                <w:rFonts w:ascii="Times New Roman" w:eastAsia="Times New Roman" w:hAnsi="Times New Roman" w:cs="Times New Roman"/>
                <w:sz w:val="24"/>
                <w:szCs w:val="24"/>
                <w:lang w:eastAsia="en-IN"/>
              </w:rPr>
              <w:t xml:space="preserve">601 </w:t>
            </w:r>
            <w:r w:rsidRPr="0053622C">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57.8***</w:t>
            </w:r>
          </w:p>
        </w:tc>
      </w:tr>
    </w:tbl>
    <w:p w14:paraId="374FCCFF" w14:textId="77777777" w:rsidR="0096335A" w:rsidRDefault="0096335A" w:rsidP="00D23B87">
      <w:pPr>
        <w:spacing w:after="0" w:line="240" w:lineRule="auto"/>
        <w:jc w:val="both"/>
        <w:rPr>
          <w:rFonts w:ascii="Times New Roman" w:hAnsi="Times New Roman" w:cs="Times New Roman"/>
        </w:rPr>
      </w:pPr>
    </w:p>
    <w:p w14:paraId="0B7823A3" w14:textId="77777777" w:rsidR="0096335A" w:rsidRDefault="0096335A" w:rsidP="00D23B87">
      <w:pPr>
        <w:spacing w:after="0" w:line="240" w:lineRule="auto"/>
        <w:jc w:val="both"/>
        <w:rPr>
          <w:rFonts w:ascii="Times New Roman" w:hAnsi="Times New Roman" w:cs="Times New Roman"/>
        </w:rPr>
      </w:pPr>
    </w:p>
    <w:p w14:paraId="1AFBE541" w14:textId="77777777" w:rsidR="0096335A" w:rsidRDefault="0096335A" w:rsidP="00D23B87">
      <w:pPr>
        <w:spacing w:after="0" w:line="240" w:lineRule="auto"/>
        <w:jc w:val="both"/>
        <w:rPr>
          <w:rFonts w:ascii="Times New Roman" w:hAnsi="Times New Roman" w:cs="Times New Roman"/>
        </w:rPr>
      </w:pPr>
    </w:p>
    <w:p w14:paraId="4C96BB90" w14:textId="77777777" w:rsidR="0096335A" w:rsidRDefault="0096335A" w:rsidP="00D23B87">
      <w:pPr>
        <w:spacing w:after="0" w:line="240" w:lineRule="auto"/>
        <w:jc w:val="both"/>
        <w:rPr>
          <w:rFonts w:ascii="Times New Roman" w:hAnsi="Times New Roman" w:cs="Times New Roman"/>
        </w:rPr>
      </w:pPr>
    </w:p>
    <w:p w14:paraId="4DA6720E" w14:textId="77777777" w:rsidR="0096335A" w:rsidRDefault="0096335A" w:rsidP="00D23B87">
      <w:pPr>
        <w:spacing w:after="0" w:line="240" w:lineRule="auto"/>
        <w:jc w:val="both"/>
        <w:rPr>
          <w:rFonts w:ascii="Times New Roman" w:hAnsi="Times New Roman" w:cs="Times New Roman"/>
        </w:rPr>
      </w:pPr>
    </w:p>
    <w:p w14:paraId="05726EC3" w14:textId="77777777" w:rsidR="0096335A" w:rsidRDefault="0096335A" w:rsidP="00D23B87">
      <w:pPr>
        <w:spacing w:after="0" w:line="240" w:lineRule="auto"/>
        <w:jc w:val="both"/>
        <w:rPr>
          <w:rFonts w:ascii="Times New Roman" w:hAnsi="Times New Roman" w:cs="Times New Roman"/>
        </w:rPr>
      </w:pPr>
    </w:p>
    <w:p w14:paraId="120FE2FE" w14:textId="77777777" w:rsidR="0096335A" w:rsidRDefault="0096335A" w:rsidP="00D23B87">
      <w:pPr>
        <w:spacing w:after="0" w:line="240" w:lineRule="auto"/>
        <w:jc w:val="both"/>
        <w:rPr>
          <w:rFonts w:ascii="Times New Roman" w:hAnsi="Times New Roman" w:cs="Times New Roman"/>
        </w:rPr>
      </w:pPr>
    </w:p>
    <w:p w14:paraId="0683EDF0" w14:textId="77777777" w:rsidR="0096335A" w:rsidRDefault="0096335A" w:rsidP="00D23B87">
      <w:pPr>
        <w:spacing w:after="0" w:line="240" w:lineRule="auto"/>
        <w:jc w:val="both"/>
        <w:rPr>
          <w:rFonts w:ascii="Times New Roman" w:hAnsi="Times New Roman" w:cs="Times New Roman"/>
        </w:rPr>
      </w:pPr>
    </w:p>
    <w:p w14:paraId="0E4BC47E" w14:textId="77777777" w:rsidR="0096335A" w:rsidRDefault="0096335A" w:rsidP="00D23B87">
      <w:pPr>
        <w:spacing w:after="0" w:line="240" w:lineRule="auto"/>
        <w:jc w:val="both"/>
        <w:rPr>
          <w:rFonts w:ascii="Times New Roman" w:hAnsi="Times New Roman" w:cs="Times New Roman"/>
        </w:rPr>
      </w:pPr>
    </w:p>
    <w:p w14:paraId="0BBDC103" w14:textId="77777777" w:rsidR="0096335A" w:rsidRDefault="0096335A" w:rsidP="00D23B87">
      <w:pPr>
        <w:spacing w:after="0" w:line="240" w:lineRule="auto"/>
        <w:jc w:val="both"/>
        <w:rPr>
          <w:rFonts w:ascii="Times New Roman" w:hAnsi="Times New Roman" w:cs="Times New Roman"/>
        </w:rPr>
      </w:pPr>
    </w:p>
    <w:p w14:paraId="09A23C27" w14:textId="77777777" w:rsidR="0096335A" w:rsidRDefault="0096335A" w:rsidP="00D23B87">
      <w:pPr>
        <w:spacing w:after="0" w:line="240" w:lineRule="auto"/>
        <w:jc w:val="both"/>
        <w:rPr>
          <w:rFonts w:ascii="Times New Roman" w:hAnsi="Times New Roman" w:cs="Times New Roman"/>
        </w:rPr>
      </w:pPr>
    </w:p>
    <w:p w14:paraId="2FEA5027" w14:textId="77777777" w:rsidR="0096335A" w:rsidRDefault="0096335A" w:rsidP="00D23B87">
      <w:pPr>
        <w:spacing w:after="0" w:line="240" w:lineRule="auto"/>
        <w:jc w:val="both"/>
        <w:rPr>
          <w:rFonts w:ascii="Times New Roman" w:hAnsi="Times New Roman" w:cs="Times New Roman"/>
        </w:rPr>
      </w:pPr>
    </w:p>
    <w:p w14:paraId="4B11B38C" w14:textId="77777777" w:rsidR="0096335A" w:rsidRDefault="0096335A" w:rsidP="00D23B87">
      <w:pPr>
        <w:spacing w:after="0" w:line="240" w:lineRule="auto"/>
        <w:jc w:val="both"/>
        <w:rPr>
          <w:rFonts w:ascii="Times New Roman" w:hAnsi="Times New Roman" w:cs="Times New Roman"/>
        </w:rPr>
      </w:pPr>
    </w:p>
    <w:p w14:paraId="0121D15D" w14:textId="77777777" w:rsidR="0096335A" w:rsidRDefault="0096335A" w:rsidP="00D23B87">
      <w:pPr>
        <w:spacing w:after="0" w:line="240" w:lineRule="auto"/>
        <w:jc w:val="both"/>
        <w:rPr>
          <w:rFonts w:ascii="Times New Roman" w:hAnsi="Times New Roman" w:cs="Times New Roman"/>
        </w:rPr>
      </w:pPr>
    </w:p>
    <w:p w14:paraId="0969858D" w14:textId="77777777" w:rsidR="0096335A" w:rsidRDefault="0096335A" w:rsidP="00D23B87">
      <w:pPr>
        <w:spacing w:after="0" w:line="240" w:lineRule="auto"/>
        <w:jc w:val="both"/>
        <w:rPr>
          <w:rFonts w:ascii="Times New Roman" w:hAnsi="Times New Roman" w:cs="Times New Roman"/>
        </w:rPr>
      </w:pPr>
    </w:p>
    <w:p w14:paraId="30351E82" w14:textId="77777777" w:rsidR="0096335A" w:rsidRDefault="0096335A" w:rsidP="00D23B87">
      <w:pPr>
        <w:spacing w:after="0" w:line="240" w:lineRule="auto"/>
        <w:jc w:val="both"/>
        <w:rPr>
          <w:rFonts w:ascii="Times New Roman" w:hAnsi="Times New Roman" w:cs="Times New Roman"/>
        </w:rPr>
      </w:pPr>
    </w:p>
    <w:p w14:paraId="00E02D9F" w14:textId="77777777" w:rsidR="0096335A" w:rsidRDefault="0096335A" w:rsidP="00D23B87">
      <w:pPr>
        <w:spacing w:after="0" w:line="240" w:lineRule="auto"/>
        <w:jc w:val="both"/>
        <w:rPr>
          <w:rFonts w:ascii="Times New Roman" w:hAnsi="Times New Roman" w:cs="Times New Roman"/>
        </w:rPr>
      </w:pPr>
    </w:p>
    <w:p w14:paraId="3342D410" w14:textId="77777777" w:rsidR="0096335A" w:rsidRDefault="0096335A" w:rsidP="00D23B87">
      <w:pPr>
        <w:spacing w:after="0" w:line="240" w:lineRule="auto"/>
        <w:jc w:val="both"/>
        <w:rPr>
          <w:rFonts w:ascii="Times New Roman" w:hAnsi="Times New Roman" w:cs="Times New Roman"/>
        </w:rPr>
      </w:pPr>
    </w:p>
    <w:p w14:paraId="25CE3ADA" w14:textId="77777777" w:rsidR="0096335A" w:rsidRDefault="0096335A" w:rsidP="00D23B87">
      <w:pPr>
        <w:spacing w:after="0" w:line="240" w:lineRule="auto"/>
        <w:jc w:val="both"/>
        <w:rPr>
          <w:rFonts w:ascii="Times New Roman" w:hAnsi="Times New Roman" w:cs="Times New Roman"/>
        </w:rPr>
      </w:pPr>
    </w:p>
    <w:p w14:paraId="73B47A09" w14:textId="77777777" w:rsidR="0096335A" w:rsidRDefault="0096335A" w:rsidP="00D23B87">
      <w:pPr>
        <w:spacing w:after="0" w:line="240" w:lineRule="auto"/>
        <w:jc w:val="both"/>
        <w:rPr>
          <w:rFonts w:ascii="Times New Roman" w:hAnsi="Times New Roman" w:cs="Times New Roman"/>
        </w:rPr>
      </w:pPr>
    </w:p>
    <w:p w14:paraId="6DBA97FD" w14:textId="77777777" w:rsidR="0096335A" w:rsidRDefault="0096335A" w:rsidP="00D23B87">
      <w:pPr>
        <w:spacing w:after="0" w:line="240" w:lineRule="auto"/>
        <w:jc w:val="both"/>
        <w:rPr>
          <w:rFonts w:ascii="Times New Roman" w:hAnsi="Times New Roman" w:cs="Times New Roman"/>
        </w:rPr>
      </w:pPr>
    </w:p>
    <w:p w14:paraId="2A65B455" w14:textId="77777777" w:rsidR="0096335A" w:rsidRDefault="0096335A" w:rsidP="00D23B87">
      <w:pPr>
        <w:spacing w:after="0" w:line="240" w:lineRule="auto"/>
        <w:jc w:val="both"/>
        <w:rPr>
          <w:rFonts w:ascii="Times New Roman" w:hAnsi="Times New Roman" w:cs="Times New Roman"/>
        </w:rPr>
      </w:pPr>
    </w:p>
    <w:p w14:paraId="1AC3D841" w14:textId="77777777" w:rsidR="0096335A" w:rsidRDefault="0096335A" w:rsidP="00D23B87">
      <w:pPr>
        <w:spacing w:after="0" w:line="240" w:lineRule="auto"/>
        <w:jc w:val="both"/>
        <w:rPr>
          <w:rFonts w:ascii="Times New Roman" w:hAnsi="Times New Roman" w:cs="Times New Roman"/>
        </w:rPr>
      </w:pPr>
    </w:p>
    <w:p w14:paraId="664BF201" w14:textId="77777777" w:rsidR="0096335A" w:rsidRDefault="0096335A" w:rsidP="00D23B87">
      <w:pPr>
        <w:spacing w:after="0" w:line="240" w:lineRule="auto"/>
        <w:jc w:val="both"/>
        <w:rPr>
          <w:rFonts w:ascii="Times New Roman" w:hAnsi="Times New Roman" w:cs="Times New Roman"/>
        </w:rPr>
      </w:pPr>
    </w:p>
    <w:p w14:paraId="0A8FF9A4" w14:textId="77777777" w:rsidR="0096335A" w:rsidRDefault="0096335A" w:rsidP="00D23B87">
      <w:pPr>
        <w:spacing w:after="0" w:line="240" w:lineRule="auto"/>
        <w:jc w:val="both"/>
        <w:rPr>
          <w:rFonts w:ascii="Times New Roman" w:hAnsi="Times New Roman" w:cs="Times New Roman"/>
        </w:rPr>
      </w:pPr>
    </w:p>
    <w:p w14:paraId="5068C3EC" w14:textId="77777777" w:rsidR="0096335A" w:rsidRDefault="0096335A" w:rsidP="00D23B87">
      <w:pPr>
        <w:spacing w:after="0" w:line="240" w:lineRule="auto"/>
        <w:jc w:val="both"/>
        <w:rPr>
          <w:rFonts w:ascii="Times New Roman" w:hAnsi="Times New Roman" w:cs="Times New Roman"/>
        </w:rPr>
      </w:pPr>
    </w:p>
    <w:p w14:paraId="5E31092D" w14:textId="77777777" w:rsidR="0096335A" w:rsidRDefault="0096335A" w:rsidP="00D23B87">
      <w:pPr>
        <w:spacing w:after="0" w:line="240" w:lineRule="auto"/>
        <w:jc w:val="both"/>
        <w:rPr>
          <w:rFonts w:ascii="Times New Roman" w:hAnsi="Times New Roman" w:cs="Times New Roman"/>
        </w:rPr>
      </w:pPr>
    </w:p>
    <w:p w14:paraId="1A39F863" w14:textId="77777777" w:rsidR="0096335A" w:rsidRDefault="0096335A" w:rsidP="00D23B87">
      <w:pPr>
        <w:spacing w:after="0" w:line="240" w:lineRule="auto"/>
        <w:jc w:val="both"/>
        <w:rPr>
          <w:rFonts w:ascii="Times New Roman" w:hAnsi="Times New Roman" w:cs="Times New Roman"/>
        </w:rPr>
      </w:pPr>
    </w:p>
    <w:p w14:paraId="3CFABD2A" w14:textId="77777777" w:rsidR="0096335A" w:rsidRDefault="0096335A" w:rsidP="00D23B87">
      <w:pPr>
        <w:spacing w:after="0" w:line="240" w:lineRule="auto"/>
        <w:jc w:val="both"/>
        <w:rPr>
          <w:rFonts w:ascii="Times New Roman" w:hAnsi="Times New Roman" w:cs="Times New Roman"/>
        </w:rPr>
      </w:pPr>
    </w:p>
    <w:p w14:paraId="7A37CDDE" w14:textId="77777777" w:rsidR="0096335A" w:rsidRDefault="0096335A" w:rsidP="00D23B87">
      <w:pPr>
        <w:spacing w:after="0" w:line="240" w:lineRule="auto"/>
        <w:jc w:val="both"/>
        <w:rPr>
          <w:rFonts w:ascii="Times New Roman" w:hAnsi="Times New Roman" w:cs="Times New Roman"/>
        </w:rPr>
      </w:pPr>
    </w:p>
    <w:p w14:paraId="49E1C724" w14:textId="77777777" w:rsidR="0096335A" w:rsidRDefault="0096335A" w:rsidP="00D23B87">
      <w:pPr>
        <w:spacing w:after="0" w:line="240" w:lineRule="auto"/>
        <w:jc w:val="both"/>
        <w:rPr>
          <w:rFonts w:ascii="Times New Roman" w:hAnsi="Times New Roman" w:cs="Times New Roman"/>
        </w:rPr>
      </w:pPr>
    </w:p>
    <w:p w14:paraId="75A195E7" w14:textId="2D81907C" w:rsidR="0096335A" w:rsidRPr="005C228A" w:rsidRDefault="0096335A" w:rsidP="00D23B87">
      <w:pPr>
        <w:spacing w:after="0" w:line="240" w:lineRule="auto"/>
        <w:jc w:val="both"/>
        <w:rPr>
          <w:rFonts w:ascii="Times New Roman" w:hAnsi="Times New Roman"/>
          <w:iCs/>
          <w:sz w:val="24"/>
          <w:szCs w:val="24"/>
        </w:rPr>
      </w:pPr>
      <w:bookmarkStart w:id="5" w:name="_Hlk158635081"/>
      <w:r w:rsidRPr="005C228A">
        <w:rPr>
          <w:rFonts w:ascii="Times New Roman" w:hAnsi="Times New Roman" w:cs="Times New Roman"/>
          <w:b/>
          <w:bCs/>
          <w:sz w:val="24"/>
          <w:szCs w:val="24"/>
        </w:rPr>
        <w:t>Supplementary Table S</w:t>
      </w:r>
      <w:r>
        <w:rPr>
          <w:rFonts w:ascii="Times New Roman" w:hAnsi="Times New Roman" w:cs="Times New Roman"/>
          <w:b/>
          <w:bCs/>
          <w:sz w:val="24"/>
          <w:szCs w:val="24"/>
        </w:rPr>
        <w:t>4</w:t>
      </w:r>
      <w:r w:rsidRPr="005C228A">
        <w:rPr>
          <w:rFonts w:ascii="Times New Roman" w:hAnsi="Times New Roman" w:cs="Times New Roman"/>
          <w:sz w:val="24"/>
          <w:szCs w:val="24"/>
        </w:rPr>
        <w:t xml:space="preserve">: Effect of </w:t>
      </w:r>
      <w:r w:rsidR="00D23B87" w:rsidRPr="00D23B87">
        <w:rPr>
          <w:rFonts w:ascii="Times New Roman" w:hAnsi="Times New Roman" w:cs="Times New Roman"/>
          <w:sz w:val="24"/>
          <w:szCs w:val="24"/>
        </w:rPr>
        <w:t>EDME</w:t>
      </w:r>
      <w:r w:rsidR="00D23B87" w:rsidRPr="005C228A">
        <w:rPr>
          <w:rFonts w:ascii="Times New Roman" w:hAnsi="Times New Roman" w:cs="Times New Roman"/>
          <w:sz w:val="24"/>
          <w:szCs w:val="24"/>
        </w:rPr>
        <w:t xml:space="preserve"> </w:t>
      </w:r>
      <w:r w:rsidRPr="005C228A">
        <w:rPr>
          <w:rFonts w:ascii="Times New Roman" w:hAnsi="Times New Roman" w:cs="Times New Roman"/>
          <w:sz w:val="24"/>
          <w:szCs w:val="24"/>
        </w:rPr>
        <w:t>on the</w:t>
      </w:r>
      <w:r w:rsidRPr="005C228A">
        <w:rPr>
          <w:rFonts w:ascii="Times New Roman" w:hAnsi="Times New Roman"/>
          <w:iCs/>
          <w:sz w:val="24"/>
          <w:szCs w:val="24"/>
        </w:rPr>
        <w:t xml:space="preserve"> biochemical parameters of different experimental </w:t>
      </w:r>
      <w:r w:rsidR="00D23B87">
        <w:rPr>
          <w:rFonts w:ascii="Times New Roman" w:hAnsi="Times New Roman"/>
          <w:iCs/>
          <w:sz w:val="24"/>
          <w:szCs w:val="24"/>
        </w:rPr>
        <w:t xml:space="preserve">rat </w:t>
      </w:r>
      <w:r w:rsidRPr="005C228A">
        <w:rPr>
          <w:rFonts w:ascii="Times New Roman" w:hAnsi="Times New Roman"/>
          <w:iCs/>
          <w:sz w:val="24"/>
          <w:szCs w:val="24"/>
        </w:rPr>
        <w:t xml:space="preserve">groups (n=6). </w:t>
      </w:r>
    </w:p>
    <w:bookmarkEnd w:id="5"/>
    <w:p w14:paraId="5300B95A" w14:textId="5DB9A835" w:rsidR="0096335A" w:rsidRPr="005C228A" w:rsidRDefault="00D23B87" w:rsidP="00D23B87">
      <w:pPr>
        <w:spacing w:after="0" w:line="240" w:lineRule="auto"/>
        <w:jc w:val="both"/>
        <w:rPr>
          <w:rFonts w:ascii="Times New Roman" w:hAnsi="Times New Roman"/>
          <w:iCs/>
          <w:sz w:val="24"/>
          <w:szCs w:val="24"/>
        </w:rPr>
      </w:pPr>
      <w:r w:rsidRPr="00A92EC1">
        <w:rPr>
          <w:rFonts w:ascii="Times New Roman" w:hAnsi="Times New Roman" w:cs="Times New Roman"/>
          <w:sz w:val="24"/>
          <w:szCs w:val="24"/>
        </w:rPr>
        <w:t>Results are represented as Mean ± S.</w:t>
      </w:r>
      <w:r>
        <w:rPr>
          <w:rFonts w:ascii="Times New Roman" w:hAnsi="Times New Roman" w:cs="Times New Roman"/>
          <w:sz w:val="24"/>
          <w:szCs w:val="24"/>
        </w:rPr>
        <w:t>D and a</w:t>
      </w:r>
      <w:r w:rsidR="0096335A" w:rsidRPr="005C228A">
        <w:rPr>
          <w:rFonts w:ascii="Times New Roman" w:hAnsi="Times New Roman"/>
          <w:iCs/>
          <w:sz w:val="24"/>
          <w:szCs w:val="24"/>
        </w:rPr>
        <w:t>nalysis was done by One-way ANOVA follow</w:t>
      </w:r>
      <w:r w:rsidR="0096335A">
        <w:rPr>
          <w:rFonts w:ascii="Times New Roman" w:hAnsi="Times New Roman"/>
          <w:iCs/>
          <w:sz w:val="24"/>
          <w:szCs w:val="24"/>
        </w:rPr>
        <w:t>ing</w:t>
      </w:r>
      <w:r w:rsidR="0096335A" w:rsidRPr="005C228A">
        <w:rPr>
          <w:rFonts w:ascii="Times New Roman" w:hAnsi="Times New Roman"/>
          <w:iCs/>
          <w:sz w:val="24"/>
          <w:szCs w:val="24"/>
        </w:rPr>
        <w:t xml:space="preserve"> Dunnett’s post hoc test where ***indicates </w:t>
      </w:r>
      <w:r w:rsidR="0096335A" w:rsidRPr="0096335A">
        <w:rPr>
          <w:rFonts w:ascii="Times New Roman" w:hAnsi="Times New Roman"/>
          <w:i/>
          <w:sz w:val="24"/>
          <w:szCs w:val="24"/>
        </w:rPr>
        <w:t>p</w:t>
      </w:r>
      <w:r w:rsidR="0096335A" w:rsidRPr="005C228A">
        <w:rPr>
          <w:rFonts w:ascii="Times New Roman" w:hAnsi="Times New Roman"/>
          <w:iCs/>
          <w:sz w:val="24"/>
          <w:szCs w:val="24"/>
        </w:rPr>
        <w:t xml:space="preserve">≤ 0.001, **indicates </w:t>
      </w:r>
      <w:r w:rsidR="0096335A" w:rsidRPr="0096335A">
        <w:rPr>
          <w:rFonts w:ascii="Times New Roman" w:hAnsi="Times New Roman"/>
          <w:i/>
          <w:sz w:val="24"/>
          <w:szCs w:val="24"/>
        </w:rPr>
        <w:t>p</w:t>
      </w:r>
      <w:r w:rsidR="0096335A" w:rsidRPr="005C228A">
        <w:rPr>
          <w:rFonts w:ascii="Times New Roman" w:hAnsi="Times New Roman"/>
          <w:iCs/>
          <w:sz w:val="24"/>
          <w:szCs w:val="24"/>
        </w:rPr>
        <w:t xml:space="preserve">≤ 0.01, and *indicates </w:t>
      </w:r>
      <w:r w:rsidR="0096335A" w:rsidRPr="0096335A">
        <w:rPr>
          <w:rFonts w:ascii="Times New Roman" w:hAnsi="Times New Roman"/>
          <w:i/>
          <w:sz w:val="24"/>
          <w:szCs w:val="24"/>
        </w:rPr>
        <w:t>p</w:t>
      </w:r>
      <w:r w:rsidR="0096335A" w:rsidRPr="005C228A">
        <w:rPr>
          <w:rFonts w:ascii="Times New Roman" w:hAnsi="Times New Roman"/>
          <w:iCs/>
          <w:sz w:val="24"/>
          <w:szCs w:val="24"/>
        </w:rPr>
        <w:t xml:space="preserve">≤ 0.05 </w:t>
      </w:r>
      <w:r w:rsidR="0096335A" w:rsidRPr="005C228A">
        <w:rPr>
          <w:rFonts w:ascii="Times New Roman" w:hAnsi="Times New Roman" w:cs="Times New Roman"/>
          <w:iCs/>
          <w:sz w:val="24"/>
          <w:szCs w:val="24"/>
        </w:rPr>
        <w:t>as compared to arthritic control group</w:t>
      </w:r>
      <w:r w:rsidR="0096335A" w:rsidRPr="005C228A">
        <w:rPr>
          <w:rFonts w:ascii="Times New Roman" w:hAnsi="Times New Roman"/>
          <w:iCs/>
          <w:sz w:val="24"/>
          <w:szCs w:val="24"/>
        </w:rPr>
        <w:t>.</w:t>
      </w:r>
    </w:p>
    <w:p w14:paraId="5DD3840A" w14:textId="77777777" w:rsidR="0096335A" w:rsidRDefault="0096335A" w:rsidP="00D23B87">
      <w:pPr>
        <w:spacing w:after="0" w:line="240" w:lineRule="auto"/>
        <w:jc w:val="both"/>
        <w:rPr>
          <w:rFonts w:ascii="Times New Roman" w:hAnsi="Times New Roman" w:cs="Times New Roman"/>
        </w:rPr>
      </w:pPr>
    </w:p>
    <w:p w14:paraId="167D6560" w14:textId="77777777" w:rsidR="0096335A" w:rsidRDefault="0096335A" w:rsidP="00D23B87">
      <w:pPr>
        <w:spacing w:after="0" w:line="240" w:lineRule="auto"/>
        <w:jc w:val="both"/>
        <w:rPr>
          <w:rFonts w:ascii="Times New Roman" w:hAnsi="Times New Roman" w:cs="Times New Roman"/>
        </w:rPr>
      </w:pPr>
    </w:p>
    <w:p w14:paraId="63A6E35F" w14:textId="77777777" w:rsidR="0096335A" w:rsidRDefault="0096335A" w:rsidP="00D23B87">
      <w:pPr>
        <w:spacing w:after="0" w:line="240" w:lineRule="auto"/>
        <w:jc w:val="both"/>
        <w:rPr>
          <w:rFonts w:ascii="Times New Roman" w:hAnsi="Times New Roman" w:cs="Times New Roman"/>
        </w:rPr>
      </w:pPr>
    </w:p>
    <w:p w14:paraId="146DA901" w14:textId="77777777" w:rsidR="0096335A" w:rsidRDefault="0096335A" w:rsidP="00D23B87">
      <w:pPr>
        <w:spacing w:after="0" w:line="240" w:lineRule="auto"/>
        <w:jc w:val="both"/>
        <w:rPr>
          <w:rFonts w:ascii="Times New Roman" w:hAnsi="Times New Roman" w:cs="Times New Roman"/>
        </w:rPr>
      </w:pPr>
    </w:p>
    <w:tbl>
      <w:tblPr>
        <w:tblStyle w:val="TableGridLight"/>
        <w:tblpPr w:leftFromText="180" w:rightFromText="180" w:vertAnchor="page" w:horzAnchor="margin" w:tblpY="3779"/>
        <w:tblW w:w="9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843"/>
        <w:gridCol w:w="1842"/>
        <w:gridCol w:w="1843"/>
        <w:gridCol w:w="1935"/>
      </w:tblGrid>
      <w:tr w:rsidR="00E97FAC" w:rsidRPr="001E3224" w14:paraId="2C5058EC" w14:textId="77777777" w:rsidTr="00D23B87">
        <w:trPr>
          <w:trHeight w:val="843"/>
        </w:trPr>
        <w:tc>
          <w:tcPr>
            <w:tcW w:w="2093" w:type="dxa"/>
            <w:vAlign w:val="center"/>
          </w:tcPr>
          <w:p w14:paraId="4DF937A5" w14:textId="77777777" w:rsidR="00E97FAC" w:rsidRPr="007526BD" w:rsidRDefault="00E97FAC" w:rsidP="00D23B87">
            <w:pPr>
              <w:rPr>
                <w:rFonts w:ascii="Times New Roman" w:hAnsi="Times New Roman" w:cs="Times New Roman"/>
                <w:b/>
                <w:bCs/>
                <w:sz w:val="24"/>
                <w:szCs w:val="24"/>
              </w:rPr>
            </w:pPr>
            <w:r w:rsidRPr="007526BD">
              <w:rPr>
                <w:rFonts w:ascii="Times New Roman" w:hAnsi="Times New Roman" w:cs="Times New Roman"/>
                <w:b/>
                <w:bCs/>
                <w:sz w:val="24"/>
                <w:szCs w:val="24"/>
              </w:rPr>
              <w:t>Group</w:t>
            </w:r>
          </w:p>
        </w:tc>
        <w:tc>
          <w:tcPr>
            <w:tcW w:w="1843" w:type="dxa"/>
            <w:vAlign w:val="center"/>
          </w:tcPr>
          <w:p w14:paraId="6CD89C31" w14:textId="77777777" w:rsidR="00E97FAC" w:rsidRPr="007526BD" w:rsidRDefault="00E97FAC" w:rsidP="00D23B87">
            <w:pPr>
              <w:jc w:val="center"/>
              <w:rPr>
                <w:rFonts w:ascii="Times New Roman" w:hAnsi="Times New Roman" w:cs="Times New Roman"/>
                <w:b/>
                <w:bCs/>
                <w:sz w:val="24"/>
                <w:szCs w:val="24"/>
              </w:rPr>
            </w:pPr>
            <w:r w:rsidRPr="007526BD">
              <w:rPr>
                <w:rFonts w:ascii="Times New Roman" w:hAnsi="Times New Roman" w:cs="Times New Roman"/>
                <w:b/>
                <w:bCs/>
                <w:sz w:val="24"/>
                <w:szCs w:val="24"/>
              </w:rPr>
              <w:t>Total Protein (g/dl)</w:t>
            </w:r>
          </w:p>
        </w:tc>
        <w:tc>
          <w:tcPr>
            <w:tcW w:w="1842" w:type="dxa"/>
            <w:vAlign w:val="center"/>
          </w:tcPr>
          <w:p w14:paraId="4CECE92E" w14:textId="77777777" w:rsidR="00E97FAC" w:rsidRPr="007526BD" w:rsidRDefault="00E97FAC" w:rsidP="00D23B87">
            <w:pPr>
              <w:jc w:val="center"/>
              <w:rPr>
                <w:rFonts w:ascii="Times New Roman" w:hAnsi="Times New Roman" w:cs="Times New Roman"/>
                <w:b/>
                <w:bCs/>
                <w:sz w:val="24"/>
                <w:szCs w:val="24"/>
              </w:rPr>
            </w:pPr>
            <w:r w:rsidRPr="007526BD">
              <w:rPr>
                <w:rFonts w:ascii="Times New Roman" w:hAnsi="Times New Roman" w:cs="Times New Roman"/>
                <w:b/>
                <w:bCs/>
                <w:sz w:val="24"/>
                <w:szCs w:val="24"/>
              </w:rPr>
              <w:t>Albumin (g/dl)</w:t>
            </w:r>
          </w:p>
        </w:tc>
        <w:tc>
          <w:tcPr>
            <w:tcW w:w="1843" w:type="dxa"/>
            <w:vAlign w:val="center"/>
          </w:tcPr>
          <w:p w14:paraId="37BA5A69" w14:textId="77777777" w:rsidR="00E97FAC" w:rsidRPr="007526BD" w:rsidRDefault="00E97FAC" w:rsidP="00D23B87">
            <w:pPr>
              <w:ind w:left="34"/>
              <w:jc w:val="center"/>
              <w:rPr>
                <w:rFonts w:ascii="Times New Roman" w:hAnsi="Times New Roman" w:cs="Times New Roman"/>
                <w:b/>
                <w:bCs/>
                <w:sz w:val="24"/>
                <w:szCs w:val="24"/>
              </w:rPr>
            </w:pPr>
            <w:r w:rsidRPr="007526BD">
              <w:rPr>
                <w:rFonts w:ascii="Times New Roman" w:hAnsi="Times New Roman" w:cs="Times New Roman"/>
                <w:b/>
                <w:bCs/>
                <w:sz w:val="24"/>
                <w:szCs w:val="24"/>
              </w:rPr>
              <w:t>Ceruloplasmin (mg/dl)</w:t>
            </w:r>
          </w:p>
        </w:tc>
        <w:tc>
          <w:tcPr>
            <w:tcW w:w="1935" w:type="dxa"/>
            <w:vAlign w:val="center"/>
          </w:tcPr>
          <w:p w14:paraId="032B39AD" w14:textId="51938616" w:rsidR="00E97FAC" w:rsidRPr="007526BD" w:rsidRDefault="00E97FAC" w:rsidP="00D23B87">
            <w:pPr>
              <w:ind w:right="176"/>
              <w:jc w:val="center"/>
              <w:rPr>
                <w:rFonts w:ascii="Times New Roman" w:hAnsi="Times New Roman" w:cs="Times New Roman"/>
                <w:b/>
                <w:bCs/>
                <w:sz w:val="24"/>
                <w:szCs w:val="24"/>
              </w:rPr>
            </w:pPr>
            <w:r w:rsidRPr="007526BD">
              <w:rPr>
                <w:rFonts w:ascii="Times New Roman" w:hAnsi="Times New Roman" w:cs="Times New Roman"/>
                <w:b/>
                <w:bCs/>
                <w:sz w:val="24"/>
                <w:szCs w:val="24"/>
              </w:rPr>
              <w:t>Creatinine (mg</w:t>
            </w:r>
            <w:r>
              <w:rPr>
                <w:rFonts w:ascii="Times New Roman" w:hAnsi="Times New Roman" w:cs="Times New Roman"/>
                <w:b/>
                <w:bCs/>
                <w:sz w:val="24"/>
                <w:szCs w:val="24"/>
              </w:rPr>
              <w:t>/dl</w:t>
            </w:r>
            <w:r w:rsidRPr="007526BD">
              <w:rPr>
                <w:rFonts w:ascii="Times New Roman" w:hAnsi="Times New Roman" w:cs="Times New Roman"/>
                <w:b/>
                <w:bCs/>
                <w:sz w:val="24"/>
                <w:szCs w:val="24"/>
              </w:rPr>
              <w:t>)</w:t>
            </w:r>
          </w:p>
        </w:tc>
      </w:tr>
      <w:tr w:rsidR="00E97FAC" w:rsidRPr="001E3224" w14:paraId="43E41B0C" w14:textId="77777777" w:rsidTr="00D23B87">
        <w:trPr>
          <w:trHeight w:val="1122"/>
        </w:trPr>
        <w:tc>
          <w:tcPr>
            <w:tcW w:w="2093" w:type="dxa"/>
            <w:vAlign w:val="center"/>
          </w:tcPr>
          <w:p w14:paraId="21701C9F" w14:textId="77777777" w:rsidR="00E97FAC" w:rsidRPr="007526BD" w:rsidRDefault="00E97FAC" w:rsidP="00D23B87">
            <w:pPr>
              <w:rPr>
                <w:rFonts w:ascii="Times New Roman" w:hAnsi="Times New Roman" w:cs="Times New Roman"/>
                <w:b/>
                <w:bCs/>
                <w:sz w:val="24"/>
                <w:szCs w:val="24"/>
              </w:rPr>
            </w:pPr>
            <w:r w:rsidRPr="007526BD">
              <w:rPr>
                <w:rFonts w:ascii="Times New Roman" w:hAnsi="Times New Roman" w:cs="Times New Roman"/>
                <w:b/>
                <w:bCs/>
                <w:sz w:val="24"/>
                <w:szCs w:val="24"/>
              </w:rPr>
              <w:t>Arthritic Control</w:t>
            </w:r>
          </w:p>
        </w:tc>
        <w:tc>
          <w:tcPr>
            <w:tcW w:w="1843" w:type="dxa"/>
            <w:vAlign w:val="center"/>
          </w:tcPr>
          <w:p w14:paraId="6506C3CB" w14:textId="77777777" w:rsidR="00E97FAC" w:rsidRPr="001E3224" w:rsidRDefault="00E97FAC" w:rsidP="00D23B87">
            <w:pPr>
              <w:jc w:val="center"/>
              <w:rPr>
                <w:rFonts w:ascii="Times New Roman" w:hAnsi="Times New Roman" w:cs="Times New Roman"/>
                <w:sz w:val="24"/>
                <w:szCs w:val="24"/>
              </w:rPr>
            </w:pPr>
            <w:r>
              <w:rPr>
                <w:rFonts w:ascii="Times New Roman" w:hAnsi="Times New Roman" w:cs="Times New Roman"/>
                <w:sz w:val="24"/>
                <w:szCs w:val="24"/>
              </w:rPr>
              <w:t xml:space="preserve">6.30 </w:t>
            </w:r>
            <w:r w:rsidRPr="001E3224">
              <w:rPr>
                <w:rFonts w:ascii="Times New Roman" w:hAnsi="Times New Roman" w:cs="Times New Roman"/>
                <w:sz w:val="24"/>
                <w:szCs w:val="24"/>
              </w:rPr>
              <w:t>±</w:t>
            </w:r>
            <w:r>
              <w:rPr>
                <w:rFonts w:ascii="Times New Roman" w:hAnsi="Times New Roman" w:cs="Times New Roman"/>
                <w:sz w:val="24"/>
                <w:szCs w:val="24"/>
              </w:rPr>
              <w:t xml:space="preserve"> 0.0761</w:t>
            </w:r>
          </w:p>
        </w:tc>
        <w:tc>
          <w:tcPr>
            <w:tcW w:w="1842" w:type="dxa"/>
            <w:vAlign w:val="center"/>
          </w:tcPr>
          <w:p w14:paraId="4F924040" w14:textId="77777777" w:rsidR="00E97FAC" w:rsidRPr="00ED787C" w:rsidRDefault="00E97FAC" w:rsidP="00D23B87">
            <w:pPr>
              <w:jc w:val="center"/>
              <w:rPr>
                <w:rFonts w:ascii="Times New Roman" w:hAnsi="Times New Roman" w:cs="Times New Roman"/>
                <w:sz w:val="24"/>
                <w:szCs w:val="24"/>
              </w:rPr>
            </w:pPr>
            <w:r>
              <w:rPr>
                <w:rFonts w:ascii="Times New Roman" w:hAnsi="Times New Roman" w:cs="Times New Roman"/>
                <w:sz w:val="24"/>
                <w:szCs w:val="24"/>
              </w:rPr>
              <w:t>2.96</w:t>
            </w:r>
            <w:r w:rsidRPr="00ED787C">
              <w:rPr>
                <w:rFonts w:ascii="Times New Roman" w:hAnsi="Times New Roman" w:cs="Times New Roman"/>
                <w:sz w:val="24"/>
                <w:szCs w:val="24"/>
              </w:rPr>
              <w:t xml:space="preserve"> ± </w:t>
            </w:r>
            <w:r>
              <w:rPr>
                <w:rFonts w:ascii="Times New Roman" w:hAnsi="Times New Roman" w:cs="Times New Roman"/>
                <w:sz w:val="24"/>
                <w:szCs w:val="24"/>
              </w:rPr>
              <w:t>0.</w:t>
            </w:r>
            <w:r w:rsidRPr="00ED787C">
              <w:rPr>
                <w:rFonts w:ascii="Times New Roman" w:hAnsi="Times New Roman" w:cs="Times New Roman"/>
                <w:sz w:val="24"/>
                <w:szCs w:val="24"/>
              </w:rPr>
              <w:t>1</w:t>
            </w:r>
            <w:r>
              <w:rPr>
                <w:rFonts w:ascii="Times New Roman" w:hAnsi="Times New Roman" w:cs="Times New Roman"/>
                <w:sz w:val="24"/>
                <w:szCs w:val="24"/>
              </w:rPr>
              <w:t>13</w:t>
            </w:r>
          </w:p>
        </w:tc>
        <w:tc>
          <w:tcPr>
            <w:tcW w:w="1843" w:type="dxa"/>
            <w:vAlign w:val="center"/>
          </w:tcPr>
          <w:p w14:paraId="38B7BA9B" w14:textId="77777777" w:rsidR="00E97FAC" w:rsidRDefault="00E97FAC" w:rsidP="00D23B87">
            <w:pPr>
              <w:ind w:left="34"/>
              <w:jc w:val="center"/>
              <w:rPr>
                <w:rFonts w:ascii="Times New Roman" w:hAnsi="Times New Roman" w:cs="Times New Roman"/>
                <w:sz w:val="24"/>
                <w:szCs w:val="24"/>
              </w:rPr>
            </w:pPr>
            <w:r>
              <w:rPr>
                <w:rFonts w:ascii="Times New Roman" w:hAnsi="Times New Roman" w:cs="Times New Roman"/>
                <w:sz w:val="24"/>
                <w:szCs w:val="24"/>
              </w:rPr>
              <w:t xml:space="preserve">28.0 </w:t>
            </w:r>
            <w:r w:rsidRPr="001E3224">
              <w:rPr>
                <w:rFonts w:ascii="Times New Roman" w:hAnsi="Times New Roman" w:cs="Times New Roman"/>
                <w:sz w:val="24"/>
                <w:szCs w:val="24"/>
              </w:rPr>
              <w:t>±</w:t>
            </w:r>
            <w:r>
              <w:rPr>
                <w:rFonts w:ascii="Times New Roman" w:hAnsi="Times New Roman" w:cs="Times New Roman"/>
                <w:sz w:val="24"/>
                <w:szCs w:val="24"/>
              </w:rPr>
              <w:t xml:space="preserve"> 1.64</w:t>
            </w:r>
          </w:p>
        </w:tc>
        <w:tc>
          <w:tcPr>
            <w:tcW w:w="1935" w:type="dxa"/>
            <w:vAlign w:val="center"/>
          </w:tcPr>
          <w:p w14:paraId="7B7EA09A" w14:textId="476F96DC" w:rsidR="00E97FAC" w:rsidRDefault="00E97FAC" w:rsidP="00D23B87">
            <w:pPr>
              <w:ind w:right="176"/>
              <w:jc w:val="center"/>
              <w:rPr>
                <w:rFonts w:ascii="Times New Roman" w:hAnsi="Times New Roman" w:cs="Times New Roman"/>
                <w:sz w:val="24"/>
                <w:szCs w:val="24"/>
              </w:rPr>
            </w:pPr>
            <w:r w:rsidRPr="00015CCB">
              <w:rPr>
                <w:rFonts w:ascii="Times New Roman" w:hAnsi="Times New Roman" w:cs="Times New Roman"/>
                <w:sz w:val="24"/>
                <w:szCs w:val="24"/>
              </w:rPr>
              <w:t>0.472</w:t>
            </w:r>
            <w:r w:rsidRPr="00C04A3D">
              <w:rPr>
                <w:rFonts w:ascii="Times New Roman" w:hAnsi="Times New Roman" w:cs="Times New Roman"/>
                <w:sz w:val="24"/>
                <w:szCs w:val="24"/>
              </w:rPr>
              <w:t xml:space="preserve"> ± </w:t>
            </w:r>
            <w:r w:rsidRPr="006D5FBC">
              <w:rPr>
                <w:rFonts w:ascii="Times New Roman" w:hAnsi="Times New Roman" w:cs="Times New Roman"/>
                <w:sz w:val="24"/>
                <w:szCs w:val="24"/>
              </w:rPr>
              <w:t>0.0224</w:t>
            </w:r>
          </w:p>
        </w:tc>
      </w:tr>
      <w:tr w:rsidR="00E97FAC" w:rsidRPr="001E3224" w14:paraId="7557F61A" w14:textId="77777777" w:rsidTr="00D23B87">
        <w:trPr>
          <w:trHeight w:val="1121"/>
        </w:trPr>
        <w:tc>
          <w:tcPr>
            <w:tcW w:w="2093" w:type="dxa"/>
            <w:vAlign w:val="center"/>
          </w:tcPr>
          <w:p w14:paraId="20EE72CE" w14:textId="77777777" w:rsidR="00E97FAC" w:rsidRPr="007526BD" w:rsidRDefault="00E97FAC" w:rsidP="00D23B87">
            <w:pPr>
              <w:rPr>
                <w:rFonts w:ascii="Times New Roman" w:hAnsi="Times New Roman" w:cs="Times New Roman"/>
                <w:b/>
                <w:bCs/>
                <w:sz w:val="24"/>
                <w:szCs w:val="24"/>
              </w:rPr>
            </w:pPr>
            <w:r w:rsidRPr="007526BD">
              <w:rPr>
                <w:rFonts w:ascii="Times New Roman" w:hAnsi="Times New Roman" w:cs="Times New Roman"/>
                <w:b/>
                <w:bCs/>
                <w:sz w:val="24"/>
                <w:szCs w:val="24"/>
              </w:rPr>
              <w:t>Low Dose</w:t>
            </w:r>
            <w:r>
              <w:rPr>
                <w:rFonts w:ascii="Times New Roman" w:hAnsi="Times New Roman" w:cs="Times New Roman"/>
                <w:b/>
                <w:bCs/>
                <w:sz w:val="24"/>
                <w:szCs w:val="24"/>
              </w:rPr>
              <w:t xml:space="preserve"> of EDME</w:t>
            </w:r>
          </w:p>
        </w:tc>
        <w:tc>
          <w:tcPr>
            <w:tcW w:w="1843" w:type="dxa"/>
            <w:vAlign w:val="center"/>
          </w:tcPr>
          <w:p w14:paraId="76B6FB56" w14:textId="77777777" w:rsidR="00E97FAC" w:rsidRPr="001E3224" w:rsidRDefault="00E97FAC" w:rsidP="00D23B87">
            <w:pPr>
              <w:jc w:val="center"/>
              <w:rPr>
                <w:rFonts w:ascii="Times New Roman" w:hAnsi="Times New Roman" w:cs="Times New Roman"/>
                <w:sz w:val="24"/>
                <w:szCs w:val="24"/>
              </w:rPr>
            </w:pPr>
            <w:r>
              <w:rPr>
                <w:rFonts w:ascii="Times New Roman" w:hAnsi="Times New Roman" w:cs="Times New Roman"/>
                <w:sz w:val="24"/>
                <w:szCs w:val="24"/>
              </w:rPr>
              <w:t>6.90</w:t>
            </w:r>
            <w:r w:rsidRPr="001E3224">
              <w:rPr>
                <w:rFonts w:ascii="Times New Roman" w:hAnsi="Times New Roman" w:cs="Times New Roman"/>
                <w:sz w:val="24"/>
                <w:szCs w:val="24"/>
              </w:rPr>
              <w:t xml:space="preserve"> ± </w:t>
            </w:r>
            <w:r>
              <w:rPr>
                <w:rFonts w:ascii="Times New Roman" w:hAnsi="Times New Roman" w:cs="Times New Roman"/>
                <w:sz w:val="24"/>
                <w:szCs w:val="24"/>
              </w:rPr>
              <w:t>0.493*</w:t>
            </w:r>
          </w:p>
        </w:tc>
        <w:tc>
          <w:tcPr>
            <w:tcW w:w="1842" w:type="dxa"/>
            <w:vAlign w:val="center"/>
          </w:tcPr>
          <w:p w14:paraId="64D4FC6A" w14:textId="77777777" w:rsidR="00E97FAC" w:rsidRPr="00FF1A77" w:rsidRDefault="00E97FAC" w:rsidP="00D23B87">
            <w:pPr>
              <w:jc w:val="center"/>
              <w:rPr>
                <w:rFonts w:ascii="Times New Roman" w:hAnsi="Times New Roman" w:cs="Times New Roman"/>
                <w:sz w:val="24"/>
                <w:szCs w:val="24"/>
              </w:rPr>
            </w:pPr>
            <w:r w:rsidRPr="00FF1A77">
              <w:rPr>
                <w:rFonts w:ascii="Times New Roman" w:hAnsi="Times New Roman" w:cs="Times New Roman"/>
                <w:sz w:val="24"/>
                <w:szCs w:val="24"/>
              </w:rPr>
              <w:t>3.2</w:t>
            </w:r>
            <w:r>
              <w:rPr>
                <w:rFonts w:ascii="Times New Roman" w:hAnsi="Times New Roman" w:cs="Times New Roman"/>
                <w:sz w:val="24"/>
                <w:szCs w:val="24"/>
              </w:rPr>
              <w:t>1</w:t>
            </w:r>
            <w:r w:rsidRPr="00FF1A77">
              <w:rPr>
                <w:rFonts w:ascii="Times New Roman" w:hAnsi="Times New Roman" w:cs="Times New Roman"/>
                <w:sz w:val="24"/>
                <w:szCs w:val="24"/>
              </w:rPr>
              <w:t xml:space="preserve"> ± 0.</w:t>
            </w:r>
            <w:r>
              <w:rPr>
                <w:rFonts w:ascii="Times New Roman" w:hAnsi="Times New Roman" w:cs="Times New Roman"/>
                <w:sz w:val="24"/>
                <w:szCs w:val="24"/>
              </w:rPr>
              <w:t>163*</w:t>
            </w:r>
          </w:p>
        </w:tc>
        <w:tc>
          <w:tcPr>
            <w:tcW w:w="1843" w:type="dxa"/>
            <w:vAlign w:val="center"/>
          </w:tcPr>
          <w:p w14:paraId="59E4572E" w14:textId="77777777" w:rsidR="00E97FAC" w:rsidRDefault="00E97FAC" w:rsidP="00D23B87">
            <w:pPr>
              <w:jc w:val="center"/>
              <w:rPr>
                <w:rFonts w:ascii="Times New Roman" w:hAnsi="Times New Roman" w:cs="Times New Roman"/>
                <w:sz w:val="24"/>
                <w:szCs w:val="24"/>
              </w:rPr>
            </w:pPr>
            <w:r>
              <w:rPr>
                <w:rFonts w:ascii="Times New Roman" w:hAnsi="Times New Roman" w:cs="Times New Roman"/>
                <w:sz w:val="24"/>
                <w:szCs w:val="24"/>
              </w:rPr>
              <w:t>24.5</w:t>
            </w:r>
            <w:r w:rsidRPr="001E3224">
              <w:rPr>
                <w:rFonts w:ascii="Times New Roman" w:hAnsi="Times New Roman" w:cs="Times New Roman"/>
                <w:sz w:val="24"/>
                <w:szCs w:val="24"/>
              </w:rPr>
              <w:t xml:space="preserve"> ± </w:t>
            </w:r>
            <w:r>
              <w:rPr>
                <w:rFonts w:ascii="Times New Roman" w:hAnsi="Times New Roman" w:cs="Times New Roman"/>
                <w:sz w:val="24"/>
                <w:szCs w:val="24"/>
              </w:rPr>
              <w:t>1.58</w:t>
            </w:r>
            <w:r>
              <w:rPr>
                <w:rFonts w:ascii="Times New Roman" w:eastAsia="Times New Roman" w:hAnsi="Times New Roman" w:cs="Times New Roman"/>
                <w:sz w:val="24"/>
                <w:szCs w:val="24"/>
                <w:lang w:eastAsia="en-IN"/>
              </w:rPr>
              <w:t>**</w:t>
            </w:r>
          </w:p>
        </w:tc>
        <w:tc>
          <w:tcPr>
            <w:tcW w:w="1935" w:type="dxa"/>
            <w:vAlign w:val="center"/>
          </w:tcPr>
          <w:p w14:paraId="27F17666" w14:textId="45D6C3DA" w:rsidR="00E97FAC" w:rsidRPr="001E3224" w:rsidRDefault="00E97FAC" w:rsidP="00D23B87">
            <w:pPr>
              <w:ind w:left="-108"/>
              <w:jc w:val="center"/>
              <w:rPr>
                <w:rFonts w:ascii="Times New Roman" w:hAnsi="Times New Roman" w:cs="Times New Roman"/>
                <w:sz w:val="24"/>
                <w:szCs w:val="24"/>
              </w:rPr>
            </w:pPr>
            <w:r w:rsidRPr="006D5FBC">
              <w:rPr>
                <w:rFonts w:ascii="Times New Roman" w:hAnsi="Times New Roman" w:cs="Times New Roman"/>
                <w:sz w:val="24"/>
                <w:szCs w:val="24"/>
              </w:rPr>
              <w:t>0.468</w:t>
            </w:r>
            <w:r>
              <w:rPr>
                <w:rFonts w:ascii="Times New Roman" w:hAnsi="Times New Roman" w:cs="Times New Roman"/>
                <w:sz w:val="24"/>
                <w:szCs w:val="24"/>
              </w:rPr>
              <w:t xml:space="preserve"> </w:t>
            </w:r>
            <w:r w:rsidRPr="001E3224">
              <w:rPr>
                <w:rFonts w:ascii="Times New Roman" w:hAnsi="Times New Roman" w:cs="Times New Roman"/>
                <w:sz w:val="24"/>
                <w:szCs w:val="24"/>
              </w:rPr>
              <w:t>±</w:t>
            </w:r>
            <w:r>
              <w:rPr>
                <w:rFonts w:ascii="Times New Roman" w:hAnsi="Times New Roman" w:cs="Times New Roman"/>
                <w:sz w:val="24"/>
                <w:szCs w:val="24"/>
              </w:rPr>
              <w:t xml:space="preserve"> 0.0379</w:t>
            </w:r>
            <w:r w:rsidRPr="008E34F2">
              <w:rPr>
                <w:rFonts w:ascii="Times New Roman" w:hAnsi="Times New Roman" w:cs="Times New Roman"/>
                <w:sz w:val="24"/>
                <w:szCs w:val="24"/>
                <w:vertAlign w:val="superscript"/>
              </w:rPr>
              <w:t>ns</w:t>
            </w:r>
          </w:p>
        </w:tc>
      </w:tr>
      <w:tr w:rsidR="00E97FAC" w:rsidRPr="001E3224" w14:paraId="66B6A70C" w14:textId="77777777" w:rsidTr="00D23B87">
        <w:trPr>
          <w:trHeight w:val="1120"/>
        </w:trPr>
        <w:tc>
          <w:tcPr>
            <w:tcW w:w="2093" w:type="dxa"/>
            <w:vAlign w:val="center"/>
          </w:tcPr>
          <w:p w14:paraId="4A89357C" w14:textId="77777777" w:rsidR="00E97FAC" w:rsidRPr="007526BD" w:rsidRDefault="00E97FAC" w:rsidP="00D23B87">
            <w:pPr>
              <w:rPr>
                <w:rFonts w:ascii="Times New Roman" w:hAnsi="Times New Roman" w:cs="Times New Roman"/>
                <w:b/>
                <w:bCs/>
                <w:sz w:val="24"/>
                <w:szCs w:val="24"/>
              </w:rPr>
            </w:pPr>
            <w:r w:rsidRPr="007526BD">
              <w:rPr>
                <w:rFonts w:ascii="Times New Roman" w:hAnsi="Times New Roman" w:cs="Times New Roman"/>
                <w:b/>
                <w:bCs/>
                <w:sz w:val="24"/>
                <w:szCs w:val="24"/>
              </w:rPr>
              <w:t xml:space="preserve">High Dose </w:t>
            </w:r>
            <w:r>
              <w:rPr>
                <w:rFonts w:ascii="Times New Roman" w:hAnsi="Times New Roman" w:cs="Times New Roman"/>
                <w:b/>
                <w:bCs/>
                <w:sz w:val="24"/>
                <w:szCs w:val="24"/>
              </w:rPr>
              <w:t>of EDME</w:t>
            </w:r>
          </w:p>
        </w:tc>
        <w:tc>
          <w:tcPr>
            <w:tcW w:w="1843" w:type="dxa"/>
            <w:vAlign w:val="center"/>
          </w:tcPr>
          <w:p w14:paraId="0CD5C193" w14:textId="77777777" w:rsidR="00E97FAC" w:rsidRPr="001E3224" w:rsidRDefault="00E97FAC" w:rsidP="00D23B87">
            <w:pPr>
              <w:jc w:val="center"/>
              <w:rPr>
                <w:rFonts w:ascii="Times New Roman" w:hAnsi="Times New Roman" w:cs="Times New Roman"/>
                <w:sz w:val="24"/>
                <w:szCs w:val="24"/>
              </w:rPr>
            </w:pPr>
            <w:r>
              <w:rPr>
                <w:rFonts w:ascii="Times New Roman" w:hAnsi="Times New Roman" w:cs="Times New Roman"/>
                <w:sz w:val="24"/>
                <w:szCs w:val="24"/>
              </w:rPr>
              <w:t xml:space="preserve">6.96 </w:t>
            </w:r>
            <w:r w:rsidRPr="00B368DA">
              <w:rPr>
                <w:rFonts w:ascii="Times New Roman" w:hAnsi="Times New Roman" w:cs="Times New Roman"/>
                <w:sz w:val="24"/>
                <w:szCs w:val="24"/>
              </w:rPr>
              <w:t xml:space="preserve">± </w:t>
            </w:r>
            <w:r>
              <w:rPr>
                <w:rFonts w:ascii="Times New Roman" w:hAnsi="Times New Roman" w:cs="Times New Roman"/>
                <w:sz w:val="24"/>
                <w:szCs w:val="24"/>
              </w:rPr>
              <w:t>0</w:t>
            </w:r>
            <w:r w:rsidRPr="00B368DA">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282**</w:t>
            </w:r>
          </w:p>
        </w:tc>
        <w:tc>
          <w:tcPr>
            <w:tcW w:w="1842" w:type="dxa"/>
            <w:vAlign w:val="center"/>
          </w:tcPr>
          <w:p w14:paraId="7F6FCA9D" w14:textId="77777777" w:rsidR="00E97FAC" w:rsidRPr="001E3224" w:rsidRDefault="00E97FAC" w:rsidP="00D23B87">
            <w:pPr>
              <w:jc w:val="center"/>
              <w:rPr>
                <w:rFonts w:ascii="Times New Roman" w:hAnsi="Times New Roman" w:cs="Times New Roman"/>
                <w:sz w:val="24"/>
                <w:szCs w:val="24"/>
              </w:rPr>
            </w:pPr>
            <w:r>
              <w:rPr>
                <w:rFonts w:ascii="Times New Roman" w:hAnsi="Times New Roman" w:cs="Times New Roman"/>
                <w:sz w:val="24"/>
                <w:szCs w:val="24"/>
              </w:rPr>
              <w:t xml:space="preserve">3.23 </w:t>
            </w:r>
            <w:r w:rsidRPr="001E3224">
              <w:rPr>
                <w:rFonts w:ascii="Times New Roman" w:hAnsi="Times New Roman" w:cs="Times New Roman"/>
                <w:sz w:val="24"/>
                <w:szCs w:val="24"/>
              </w:rPr>
              <w:t>±</w:t>
            </w:r>
            <w:r>
              <w:rPr>
                <w:rFonts w:ascii="Times New Roman" w:hAnsi="Times New Roman" w:cs="Times New Roman"/>
                <w:sz w:val="24"/>
                <w:szCs w:val="24"/>
              </w:rPr>
              <w:t xml:space="preserve"> 0.118</w:t>
            </w:r>
            <w:r>
              <w:rPr>
                <w:rFonts w:ascii="Times New Roman" w:eastAsia="Times New Roman" w:hAnsi="Times New Roman" w:cs="Times New Roman"/>
                <w:sz w:val="24"/>
                <w:szCs w:val="24"/>
                <w:lang w:eastAsia="en-IN"/>
              </w:rPr>
              <w:t>**</w:t>
            </w:r>
          </w:p>
        </w:tc>
        <w:tc>
          <w:tcPr>
            <w:tcW w:w="1843" w:type="dxa"/>
            <w:vAlign w:val="center"/>
          </w:tcPr>
          <w:p w14:paraId="7EBCDB4C" w14:textId="77777777" w:rsidR="00E97FAC" w:rsidRDefault="00E97FAC" w:rsidP="00D23B87">
            <w:pPr>
              <w:jc w:val="center"/>
              <w:rPr>
                <w:rFonts w:ascii="Times New Roman" w:hAnsi="Times New Roman" w:cs="Times New Roman"/>
                <w:sz w:val="24"/>
                <w:szCs w:val="24"/>
              </w:rPr>
            </w:pPr>
            <w:r>
              <w:rPr>
                <w:rFonts w:ascii="Times New Roman" w:hAnsi="Times New Roman" w:cs="Times New Roman"/>
                <w:sz w:val="24"/>
                <w:szCs w:val="24"/>
              </w:rPr>
              <w:t xml:space="preserve">22.2 </w:t>
            </w:r>
            <w:r w:rsidRPr="005668E4">
              <w:rPr>
                <w:rFonts w:ascii="Times New Roman" w:hAnsi="Times New Roman" w:cs="Times New Roman"/>
                <w:sz w:val="24"/>
                <w:szCs w:val="24"/>
              </w:rPr>
              <w:t xml:space="preserve">± </w:t>
            </w:r>
            <w:r>
              <w:rPr>
                <w:rFonts w:ascii="Times New Roman" w:hAnsi="Times New Roman" w:cs="Times New Roman"/>
                <w:sz w:val="24"/>
                <w:szCs w:val="24"/>
              </w:rPr>
              <w:t>1.25</w:t>
            </w:r>
            <w:r>
              <w:rPr>
                <w:rFonts w:ascii="Times New Roman" w:eastAsia="Times New Roman" w:hAnsi="Times New Roman" w:cs="Times New Roman"/>
                <w:sz w:val="24"/>
                <w:szCs w:val="24"/>
                <w:lang w:eastAsia="en-IN"/>
              </w:rPr>
              <w:t>***</w:t>
            </w:r>
          </w:p>
        </w:tc>
        <w:tc>
          <w:tcPr>
            <w:tcW w:w="1935" w:type="dxa"/>
            <w:vAlign w:val="center"/>
          </w:tcPr>
          <w:p w14:paraId="2E35F2F7" w14:textId="5DE425A7" w:rsidR="00E97FAC" w:rsidRPr="005668E4" w:rsidRDefault="00E97FAC" w:rsidP="00D23B87">
            <w:pPr>
              <w:ind w:left="-108"/>
              <w:jc w:val="center"/>
              <w:rPr>
                <w:rFonts w:ascii="Times New Roman" w:hAnsi="Times New Roman" w:cs="Times New Roman"/>
                <w:sz w:val="24"/>
                <w:szCs w:val="24"/>
              </w:rPr>
            </w:pPr>
            <w:r w:rsidRPr="006D5FBC">
              <w:rPr>
                <w:rFonts w:ascii="Times New Roman" w:hAnsi="Times New Roman" w:cs="Times New Roman"/>
                <w:sz w:val="24"/>
                <w:szCs w:val="24"/>
              </w:rPr>
              <w:t>0.447</w:t>
            </w:r>
            <w:r>
              <w:rPr>
                <w:rFonts w:ascii="Times New Roman" w:hAnsi="Times New Roman" w:cs="Times New Roman"/>
                <w:sz w:val="24"/>
                <w:szCs w:val="24"/>
              </w:rPr>
              <w:t xml:space="preserve"> </w:t>
            </w:r>
            <w:r w:rsidRPr="001E3224">
              <w:rPr>
                <w:rFonts w:ascii="Times New Roman" w:hAnsi="Times New Roman" w:cs="Times New Roman"/>
                <w:sz w:val="24"/>
                <w:szCs w:val="24"/>
              </w:rPr>
              <w:t>±</w:t>
            </w:r>
            <w:r>
              <w:rPr>
                <w:rFonts w:ascii="Times New Roman" w:hAnsi="Times New Roman" w:cs="Times New Roman"/>
                <w:sz w:val="24"/>
                <w:szCs w:val="24"/>
              </w:rPr>
              <w:t xml:space="preserve"> 0.0526</w:t>
            </w:r>
            <w:r w:rsidRPr="008E34F2">
              <w:rPr>
                <w:rFonts w:ascii="Times New Roman" w:hAnsi="Times New Roman" w:cs="Times New Roman"/>
                <w:sz w:val="24"/>
                <w:szCs w:val="24"/>
                <w:vertAlign w:val="superscript"/>
              </w:rPr>
              <w:t>ns</w:t>
            </w:r>
          </w:p>
        </w:tc>
      </w:tr>
      <w:tr w:rsidR="00E97FAC" w:rsidRPr="001E3224" w14:paraId="137F6279" w14:textId="77777777" w:rsidTr="00D23B87">
        <w:trPr>
          <w:trHeight w:val="985"/>
        </w:trPr>
        <w:tc>
          <w:tcPr>
            <w:tcW w:w="2093" w:type="dxa"/>
            <w:vAlign w:val="center"/>
          </w:tcPr>
          <w:p w14:paraId="083375D8" w14:textId="77777777" w:rsidR="00E97FAC" w:rsidRPr="007526BD" w:rsidRDefault="00E97FAC" w:rsidP="00D23B87">
            <w:pPr>
              <w:rPr>
                <w:rFonts w:ascii="Times New Roman" w:hAnsi="Times New Roman" w:cs="Times New Roman"/>
                <w:b/>
                <w:bCs/>
                <w:sz w:val="24"/>
                <w:szCs w:val="24"/>
              </w:rPr>
            </w:pPr>
            <w:r w:rsidRPr="007526BD">
              <w:rPr>
                <w:rFonts w:ascii="Times New Roman" w:hAnsi="Times New Roman" w:cs="Times New Roman"/>
                <w:b/>
                <w:bCs/>
                <w:sz w:val="24"/>
                <w:szCs w:val="24"/>
              </w:rPr>
              <w:t>Vehicle Control</w:t>
            </w:r>
          </w:p>
        </w:tc>
        <w:tc>
          <w:tcPr>
            <w:tcW w:w="1843" w:type="dxa"/>
            <w:vAlign w:val="center"/>
          </w:tcPr>
          <w:p w14:paraId="393C83F6" w14:textId="77777777" w:rsidR="00E97FAC" w:rsidRPr="001E3224" w:rsidRDefault="00E97FAC" w:rsidP="00D23B87">
            <w:pPr>
              <w:jc w:val="center"/>
              <w:rPr>
                <w:rFonts w:ascii="Times New Roman" w:hAnsi="Times New Roman" w:cs="Times New Roman"/>
                <w:sz w:val="24"/>
                <w:szCs w:val="24"/>
              </w:rPr>
            </w:pPr>
            <w:r>
              <w:rPr>
                <w:rFonts w:ascii="Times New Roman" w:hAnsi="Times New Roman" w:cs="Times New Roman"/>
                <w:sz w:val="24"/>
                <w:szCs w:val="24"/>
              </w:rPr>
              <w:t>7.04</w:t>
            </w:r>
            <w:r w:rsidRPr="001E3224">
              <w:rPr>
                <w:rFonts w:ascii="Times New Roman" w:hAnsi="Times New Roman" w:cs="Times New Roman"/>
                <w:sz w:val="24"/>
                <w:szCs w:val="24"/>
              </w:rPr>
              <w:t xml:space="preserve"> ± </w:t>
            </w:r>
            <w:r w:rsidRPr="00A506D6">
              <w:rPr>
                <w:rFonts w:ascii="Times New Roman" w:eastAsia="Times New Roman" w:hAnsi="Times New Roman" w:cs="Times New Roman"/>
                <w:sz w:val="24"/>
                <w:szCs w:val="24"/>
                <w:lang w:eastAsia="en-IN"/>
              </w:rPr>
              <w:t>0.</w:t>
            </w:r>
            <w:r>
              <w:rPr>
                <w:rFonts w:ascii="Times New Roman" w:eastAsia="Times New Roman" w:hAnsi="Times New Roman" w:cs="Times New Roman"/>
                <w:sz w:val="24"/>
                <w:szCs w:val="24"/>
                <w:lang w:eastAsia="en-IN"/>
              </w:rPr>
              <w:t>295**</w:t>
            </w:r>
          </w:p>
        </w:tc>
        <w:tc>
          <w:tcPr>
            <w:tcW w:w="1842" w:type="dxa"/>
            <w:vAlign w:val="center"/>
          </w:tcPr>
          <w:p w14:paraId="619F3973" w14:textId="77777777" w:rsidR="00E97FAC" w:rsidRPr="001E3224" w:rsidRDefault="00E97FAC" w:rsidP="00D23B87">
            <w:pPr>
              <w:jc w:val="center"/>
              <w:rPr>
                <w:rFonts w:ascii="Times New Roman" w:hAnsi="Times New Roman" w:cs="Times New Roman"/>
                <w:sz w:val="24"/>
                <w:szCs w:val="24"/>
              </w:rPr>
            </w:pPr>
            <w:r>
              <w:rPr>
                <w:rFonts w:ascii="Times New Roman" w:hAnsi="Times New Roman" w:cs="Times New Roman"/>
                <w:sz w:val="24"/>
                <w:szCs w:val="24"/>
              </w:rPr>
              <w:t xml:space="preserve">3.24 </w:t>
            </w:r>
            <w:r w:rsidRPr="001E3224">
              <w:rPr>
                <w:rFonts w:ascii="Times New Roman" w:hAnsi="Times New Roman" w:cs="Times New Roman"/>
                <w:sz w:val="24"/>
                <w:szCs w:val="24"/>
              </w:rPr>
              <w:t>±</w:t>
            </w:r>
            <w:r>
              <w:rPr>
                <w:rFonts w:ascii="Times New Roman" w:hAnsi="Times New Roman" w:cs="Times New Roman"/>
                <w:sz w:val="24"/>
                <w:szCs w:val="24"/>
              </w:rPr>
              <w:t xml:space="preserve"> 0.123</w:t>
            </w:r>
            <w:r>
              <w:rPr>
                <w:rFonts w:ascii="Times New Roman" w:eastAsia="Times New Roman" w:hAnsi="Times New Roman" w:cs="Times New Roman"/>
                <w:sz w:val="24"/>
                <w:szCs w:val="24"/>
                <w:lang w:eastAsia="en-IN"/>
              </w:rPr>
              <w:t>**</w:t>
            </w:r>
          </w:p>
        </w:tc>
        <w:tc>
          <w:tcPr>
            <w:tcW w:w="1843" w:type="dxa"/>
            <w:vAlign w:val="center"/>
          </w:tcPr>
          <w:p w14:paraId="346BDCC0" w14:textId="77777777" w:rsidR="00E97FAC" w:rsidRDefault="00E97FAC" w:rsidP="00D23B87">
            <w:pPr>
              <w:jc w:val="center"/>
              <w:rPr>
                <w:rFonts w:ascii="Times New Roman" w:hAnsi="Times New Roman" w:cs="Times New Roman"/>
                <w:sz w:val="24"/>
                <w:szCs w:val="24"/>
              </w:rPr>
            </w:pPr>
            <w:r>
              <w:rPr>
                <w:rFonts w:ascii="Times New Roman" w:hAnsi="Times New Roman" w:cs="Times New Roman"/>
                <w:sz w:val="24"/>
                <w:szCs w:val="24"/>
              </w:rPr>
              <w:t>19</w:t>
            </w:r>
            <w:r w:rsidRPr="00AB13E7">
              <w:rPr>
                <w:rFonts w:ascii="Times New Roman" w:hAnsi="Times New Roman" w:cs="Times New Roman"/>
                <w:sz w:val="24"/>
                <w:szCs w:val="24"/>
              </w:rPr>
              <w:t xml:space="preserve">.5 ± </w:t>
            </w:r>
            <w:r>
              <w:rPr>
                <w:rFonts w:ascii="Times New Roman" w:hAnsi="Times New Roman" w:cs="Times New Roman"/>
                <w:sz w:val="24"/>
                <w:szCs w:val="24"/>
              </w:rPr>
              <w:t>2</w:t>
            </w:r>
            <w:r w:rsidRPr="00AB13E7">
              <w:rPr>
                <w:rFonts w:ascii="Times New Roman" w:hAnsi="Times New Roman" w:cs="Times New Roman"/>
                <w:sz w:val="24"/>
                <w:szCs w:val="24"/>
              </w:rPr>
              <w:t>.</w:t>
            </w:r>
            <w:r>
              <w:rPr>
                <w:rFonts w:ascii="Times New Roman" w:hAnsi="Times New Roman" w:cs="Times New Roman"/>
                <w:sz w:val="24"/>
                <w:szCs w:val="24"/>
              </w:rPr>
              <w:t>21</w:t>
            </w:r>
            <w:r>
              <w:rPr>
                <w:rFonts w:ascii="Times New Roman" w:eastAsia="Times New Roman" w:hAnsi="Times New Roman" w:cs="Times New Roman"/>
                <w:sz w:val="24"/>
                <w:szCs w:val="24"/>
                <w:lang w:eastAsia="en-IN"/>
              </w:rPr>
              <w:t>***</w:t>
            </w:r>
          </w:p>
        </w:tc>
        <w:tc>
          <w:tcPr>
            <w:tcW w:w="1935" w:type="dxa"/>
            <w:vAlign w:val="center"/>
          </w:tcPr>
          <w:p w14:paraId="290081C6" w14:textId="5A862F09" w:rsidR="00E97FAC" w:rsidRPr="00AB13E7" w:rsidRDefault="00E97FAC" w:rsidP="00D23B87">
            <w:pPr>
              <w:ind w:left="-108"/>
              <w:jc w:val="center"/>
              <w:rPr>
                <w:rFonts w:ascii="Times New Roman" w:hAnsi="Times New Roman" w:cs="Times New Roman"/>
                <w:sz w:val="24"/>
                <w:szCs w:val="24"/>
              </w:rPr>
            </w:pPr>
            <w:r w:rsidRPr="006D5FBC">
              <w:rPr>
                <w:rFonts w:ascii="Times New Roman" w:hAnsi="Times New Roman" w:cs="Times New Roman"/>
                <w:sz w:val="24"/>
                <w:szCs w:val="24"/>
              </w:rPr>
              <w:t>0.435</w:t>
            </w:r>
            <w:r>
              <w:rPr>
                <w:rFonts w:ascii="Times New Roman" w:hAnsi="Times New Roman" w:cs="Times New Roman"/>
                <w:sz w:val="24"/>
                <w:szCs w:val="24"/>
              </w:rPr>
              <w:t xml:space="preserve"> </w:t>
            </w:r>
            <w:r w:rsidRPr="001E3224">
              <w:rPr>
                <w:rFonts w:ascii="Times New Roman" w:hAnsi="Times New Roman" w:cs="Times New Roman"/>
                <w:sz w:val="24"/>
                <w:szCs w:val="24"/>
              </w:rPr>
              <w:t>±</w:t>
            </w:r>
            <w:r>
              <w:rPr>
                <w:rFonts w:ascii="Times New Roman" w:hAnsi="Times New Roman" w:cs="Times New Roman"/>
                <w:sz w:val="24"/>
                <w:szCs w:val="24"/>
              </w:rPr>
              <w:t xml:space="preserve"> </w:t>
            </w:r>
            <w:r w:rsidRPr="00015CCB">
              <w:rPr>
                <w:rFonts w:ascii="Times New Roman" w:hAnsi="Times New Roman" w:cs="Times New Roman"/>
                <w:sz w:val="24"/>
                <w:szCs w:val="24"/>
              </w:rPr>
              <w:t>0.0380</w:t>
            </w:r>
            <w:r w:rsidRPr="008E34F2">
              <w:rPr>
                <w:rFonts w:ascii="Times New Roman" w:hAnsi="Times New Roman" w:cs="Times New Roman"/>
                <w:sz w:val="24"/>
                <w:szCs w:val="24"/>
                <w:vertAlign w:val="superscript"/>
              </w:rPr>
              <w:t>ns</w:t>
            </w:r>
          </w:p>
        </w:tc>
      </w:tr>
    </w:tbl>
    <w:p w14:paraId="18F171C2" w14:textId="77777777" w:rsidR="0096335A" w:rsidRDefault="0096335A" w:rsidP="00D23B87">
      <w:pPr>
        <w:spacing w:after="0" w:line="240" w:lineRule="auto"/>
        <w:jc w:val="both"/>
        <w:rPr>
          <w:rFonts w:ascii="Times New Roman" w:hAnsi="Times New Roman" w:cs="Times New Roman"/>
        </w:rPr>
      </w:pPr>
    </w:p>
    <w:p w14:paraId="01A5E2FE" w14:textId="77777777" w:rsidR="0096335A" w:rsidRDefault="0096335A" w:rsidP="00D23B87">
      <w:pPr>
        <w:spacing w:after="0" w:line="240" w:lineRule="auto"/>
        <w:jc w:val="both"/>
        <w:rPr>
          <w:rFonts w:ascii="Times New Roman" w:hAnsi="Times New Roman" w:cs="Times New Roman"/>
        </w:rPr>
      </w:pPr>
    </w:p>
    <w:p w14:paraId="5401D0A3" w14:textId="77777777" w:rsidR="0096335A" w:rsidRDefault="0096335A" w:rsidP="00D23B87">
      <w:pPr>
        <w:spacing w:after="0" w:line="240" w:lineRule="auto"/>
        <w:jc w:val="both"/>
        <w:rPr>
          <w:rFonts w:ascii="Times New Roman" w:hAnsi="Times New Roman" w:cs="Times New Roman"/>
        </w:rPr>
      </w:pPr>
    </w:p>
    <w:p w14:paraId="64ADD70E" w14:textId="77777777" w:rsidR="0096335A" w:rsidRDefault="0096335A" w:rsidP="00D23B87">
      <w:pPr>
        <w:spacing w:after="0" w:line="240" w:lineRule="auto"/>
        <w:jc w:val="both"/>
        <w:rPr>
          <w:rFonts w:ascii="Times New Roman" w:hAnsi="Times New Roman" w:cs="Times New Roman"/>
        </w:rPr>
      </w:pPr>
    </w:p>
    <w:p w14:paraId="7C201138" w14:textId="77777777" w:rsidR="0096335A" w:rsidRDefault="0096335A" w:rsidP="00D23B87">
      <w:pPr>
        <w:spacing w:after="0" w:line="240" w:lineRule="auto"/>
        <w:jc w:val="both"/>
        <w:rPr>
          <w:rFonts w:ascii="Times New Roman" w:hAnsi="Times New Roman" w:cs="Times New Roman"/>
        </w:rPr>
      </w:pPr>
    </w:p>
    <w:p w14:paraId="75418914" w14:textId="77777777" w:rsidR="0096335A" w:rsidRDefault="0096335A" w:rsidP="00D23B87">
      <w:pPr>
        <w:spacing w:after="0" w:line="240" w:lineRule="auto"/>
        <w:jc w:val="both"/>
        <w:rPr>
          <w:rFonts w:ascii="Times New Roman" w:hAnsi="Times New Roman" w:cs="Times New Roman"/>
        </w:rPr>
      </w:pPr>
    </w:p>
    <w:p w14:paraId="6E34A84B" w14:textId="77777777" w:rsidR="0096335A" w:rsidRDefault="0096335A" w:rsidP="00D23B87">
      <w:pPr>
        <w:spacing w:after="0" w:line="240" w:lineRule="auto"/>
        <w:jc w:val="both"/>
        <w:rPr>
          <w:rFonts w:ascii="Times New Roman" w:hAnsi="Times New Roman" w:cs="Times New Roman"/>
        </w:rPr>
      </w:pPr>
    </w:p>
    <w:p w14:paraId="752931F7" w14:textId="77777777" w:rsidR="0096335A" w:rsidRDefault="0096335A" w:rsidP="00D23B87">
      <w:pPr>
        <w:spacing w:after="0" w:line="240" w:lineRule="auto"/>
        <w:jc w:val="both"/>
        <w:rPr>
          <w:rFonts w:ascii="Times New Roman" w:hAnsi="Times New Roman" w:cs="Times New Roman"/>
        </w:rPr>
      </w:pPr>
    </w:p>
    <w:p w14:paraId="486EC026" w14:textId="77777777" w:rsidR="0096335A" w:rsidRDefault="0096335A" w:rsidP="00D23B87">
      <w:pPr>
        <w:spacing w:after="0" w:line="240" w:lineRule="auto"/>
        <w:jc w:val="both"/>
        <w:rPr>
          <w:rFonts w:ascii="Times New Roman" w:hAnsi="Times New Roman" w:cs="Times New Roman"/>
        </w:rPr>
      </w:pPr>
    </w:p>
    <w:p w14:paraId="5BCE4F8A" w14:textId="77777777" w:rsidR="0096335A" w:rsidRDefault="0096335A" w:rsidP="00D23B87">
      <w:pPr>
        <w:spacing w:after="0" w:line="240" w:lineRule="auto"/>
        <w:jc w:val="both"/>
        <w:rPr>
          <w:rFonts w:ascii="Times New Roman" w:hAnsi="Times New Roman" w:cs="Times New Roman"/>
        </w:rPr>
      </w:pPr>
    </w:p>
    <w:p w14:paraId="14CE43E4" w14:textId="77777777" w:rsidR="0096335A" w:rsidRDefault="0096335A" w:rsidP="00D23B87">
      <w:pPr>
        <w:spacing w:after="0" w:line="240" w:lineRule="auto"/>
        <w:jc w:val="both"/>
        <w:rPr>
          <w:rFonts w:ascii="Times New Roman" w:hAnsi="Times New Roman" w:cs="Times New Roman"/>
        </w:rPr>
      </w:pPr>
    </w:p>
    <w:p w14:paraId="480F44BD" w14:textId="77777777" w:rsidR="0096335A" w:rsidRDefault="0096335A" w:rsidP="00D23B87">
      <w:pPr>
        <w:spacing w:after="0" w:line="240" w:lineRule="auto"/>
        <w:jc w:val="both"/>
        <w:rPr>
          <w:rFonts w:ascii="Times New Roman" w:hAnsi="Times New Roman" w:cs="Times New Roman"/>
        </w:rPr>
      </w:pPr>
    </w:p>
    <w:p w14:paraId="0CCCE85F" w14:textId="77777777" w:rsidR="0096335A" w:rsidRDefault="0096335A" w:rsidP="00D23B87">
      <w:pPr>
        <w:spacing w:after="0" w:line="240" w:lineRule="auto"/>
        <w:jc w:val="both"/>
        <w:rPr>
          <w:rFonts w:ascii="Times New Roman" w:hAnsi="Times New Roman" w:cs="Times New Roman"/>
        </w:rPr>
      </w:pPr>
    </w:p>
    <w:p w14:paraId="2BFB3298" w14:textId="77777777" w:rsidR="0096335A" w:rsidRDefault="0096335A" w:rsidP="00D23B87">
      <w:pPr>
        <w:spacing w:after="0" w:line="240" w:lineRule="auto"/>
        <w:jc w:val="both"/>
        <w:rPr>
          <w:rFonts w:ascii="Times New Roman" w:hAnsi="Times New Roman" w:cs="Times New Roman"/>
        </w:rPr>
      </w:pPr>
    </w:p>
    <w:p w14:paraId="5ED0BFE4" w14:textId="77777777" w:rsidR="0096335A" w:rsidRDefault="0096335A" w:rsidP="00D23B87">
      <w:pPr>
        <w:spacing w:after="0" w:line="240" w:lineRule="auto"/>
        <w:jc w:val="both"/>
        <w:rPr>
          <w:rFonts w:ascii="Times New Roman" w:hAnsi="Times New Roman" w:cs="Times New Roman"/>
        </w:rPr>
      </w:pPr>
    </w:p>
    <w:p w14:paraId="095E8365" w14:textId="77777777" w:rsidR="0096335A" w:rsidRDefault="0096335A" w:rsidP="00D23B87">
      <w:pPr>
        <w:spacing w:after="0" w:line="240" w:lineRule="auto"/>
        <w:jc w:val="both"/>
        <w:rPr>
          <w:rFonts w:ascii="Times New Roman" w:hAnsi="Times New Roman" w:cs="Times New Roman"/>
        </w:rPr>
      </w:pPr>
    </w:p>
    <w:p w14:paraId="09E36CF2" w14:textId="77777777" w:rsidR="0096335A" w:rsidRDefault="0096335A" w:rsidP="00D23B87">
      <w:pPr>
        <w:spacing w:after="0" w:line="240" w:lineRule="auto"/>
        <w:jc w:val="both"/>
        <w:rPr>
          <w:rFonts w:ascii="Times New Roman" w:hAnsi="Times New Roman" w:cs="Times New Roman"/>
        </w:rPr>
      </w:pPr>
    </w:p>
    <w:p w14:paraId="74D73CAE" w14:textId="77777777" w:rsidR="0096335A" w:rsidRDefault="0096335A" w:rsidP="00D23B87">
      <w:pPr>
        <w:spacing w:after="0" w:line="240" w:lineRule="auto"/>
        <w:jc w:val="both"/>
        <w:rPr>
          <w:rFonts w:ascii="Times New Roman" w:hAnsi="Times New Roman" w:cs="Times New Roman"/>
        </w:rPr>
      </w:pPr>
    </w:p>
    <w:p w14:paraId="003FC4F8" w14:textId="77777777" w:rsidR="0096335A" w:rsidRDefault="0096335A" w:rsidP="00D23B87">
      <w:pPr>
        <w:spacing w:after="0" w:line="240" w:lineRule="auto"/>
        <w:jc w:val="both"/>
        <w:rPr>
          <w:rFonts w:ascii="Times New Roman" w:hAnsi="Times New Roman" w:cs="Times New Roman"/>
        </w:rPr>
      </w:pPr>
    </w:p>
    <w:p w14:paraId="297404FC" w14:textId="77777777" w:rsidR="0096335A" w:rsidRDefault="0096335A" w:rsidP="00D23B87">
      <w:pPr>
        <w:spacing w:after="0" w:line="240" w:lineRule="auto"/>
        <w:jc w:val="both"/>
        <w:rPr>
          <w:rFonts w:ascii="Times New Roman" w:hAnsi="Times New Roman" w:cs="Times New Roman"/>
        </w:rPr>
      </w:pPr>
    </w:p>
    <w:p w14:paraId="62EFF570" w14:textId="77777777" w:rsidR="0096335A" w:rsidRDefault="0096335A" w:rsidP="00D23B87">
      <w:pPr>
        <w:spacing w:after="0" w:line="240" w:lineRule="auto"/>
        <w:jc w:val="both"/>
        <w:rPr>
          <w:rFonts w:ascii="Times New Roman" w:hAnsi="Times New Roman" w:cs="Times New Roman"/>
        </w:rPr>
      </w:pPr>
    </w:p>
    <w:p w14:paraId="2AA7B343" w14:textId="77777777" w:rsidR="0096335A" w:rsidRDefault="0096335A" w:rsidP="00D23B87">
      <w:pPr>
        <w:spacing w:after="0" w:line="240" w:lineRule="auto"/>
        <w:ind w:right="-569"/>
        <w:jc w:val="both"/>
        <w:rPr>
          <w:rFonts w:ascii="Times New Roman" w:hAnsi="Times New Roman" w:cs="Times New Roman"/>
        </w:rPr>
      </w:pPr>
    </w:p>
    <w:p w14:paraId="7E94E88E" w14:textId="77777777" w:rsidR="0096335A" w:rsidRDefault="0096335A" w:rsidP="00D23B87">
      <w:pPr>
        <w:spacing w:after="0" w:line="240" w:lineRule="auto"/>
        <w:ind w:right="-569"/>
        <w:jc w:val="both"/>
        <w:rPr>
          <w:rFonts w:ascii="Times New Roman" w:hAnsi="Times New Roman" w:cs="Times New Roman"/>
          <w:b/>
          <w:bCs/>
          <w:sz w:val="24"/>
          <w:szCs w:val="24"/>
        </w:rPr>
      </w:pPr>
    </w:p>
    <w:p w14:paraId="31AA79E9" w14:textId="57E7DD76" w:rsidR="0096335A" w:rsidRPr="00D938AF" w:rsidRDefault="0096335A" w:rsidP="00D23B87">
      <w:pPr>
        <w:spacing w:after="0" w:line="240" w:lineRule="auto"/>
        <w:ind w:right="-569"/>
        <w:jc w:val="both"/>
        <w:rPr>
          <w:rFonts w:ascii="Times New Roman" w:hAnsi="Times New Roman"/>
          <w:iCs/>
          <w:sz w:val="24"/>
          <w:szCs w:val="24"/>
        </w:rPr>
      </w:pPr>
      <w:r w:rsidRPr="00D938AF">
        <w:rPr>
          <w:rFonts w:ascii="Times New Roman" w:hAnsi="Times New Roman" w:cs="Times New Roman"/>
          <w:b/>
          <w:bCs/>
          <w:sz w:val="24"/>
          <w:szCs w:val="24"/>
        </w:rPr>
        <w:t>Supplementary Table S</w:t>
      </w:r>
      <w:r>
        <w:rPr>
          <w:rFonts w:ascii="Times New Roman" w:hAnsi="Times New Roman" w:cs="Times New Roman"/>
          <w:b/>
          <w:bCs/>
          <w:sz w:val="24"/>
          <w:szCs w:val="24"/>
        </w:rPr>
        <w:t>5</w:t>
      </w:r>
      <w:r w:rsidRPr="00D938AF">
        <w:rPr>
          <w:rFonts w:ascii="Times New Roman" w:hAnsi="Times New Roman" w:cs="Times New Roman"/>
          <w:sz w:val="24"/>
          <w:szCs w:val="24"/>
        </w:rPr>
        <w:t xml:space="preserve">: Effect of </w:t>
      </w:r>
      <w:r w:rsidR="00D23B87" w:rsidRPr="00D23B87">
        <w:rPr>
          <w:rFonts w:ascii="Times New Roman" w:hAnsi="Times New Roman" w:cs="Times New Roman"/>
          <w:sz w:val="24"/>
          <w:szCs w:val="24"/>
        </w:rPr>
        <w:t>EDME</w:t>
      </w:r>
      <w:r w:rsidRPr="00D938AF">
        <w:rPr>
          <w:rFonts w:ascii="Times New Roman" w:hAnsi="Times New Roman" w:cs="Times New Roman"/>
          <w:sz w:val="24"/>
          <w:szCs w:val="24"/>
        </w:rPr>
        <w:t xml:space="preserve"> on the</w:t>
      </w:r>
      <w:r w:rsidRPr="00D938AF">
        <w:rPr>
          <w:rFonts w:ascii="Times New Roman" w:hAnsi="Times New Roman"/>
          <w:iCs/>
          <w:sz w:val="24"/>
          <w:szCs w:val="24"/>
        </w:rPr>
        <w:t xml:space="preserve"> on the mRNA expression of inflammatory biomarkers of different experimental </w:t>
      </w:r>
      <w:r w:rsidR="00A7637C">
        <w:rPr>
          <w:rFonts w:ascii="Times New Roman" w:hAnsi="Times New Roman"/>
          <w:iCs/>
          <w:sz w:val="24"/>
          <w:szCs w:val="24"/>
        </w:rPr>
        <w:t xml:space="preserve">rat </w:t>
      </w:r>
      <w:r w:rsidRPr="00D938AF">
        <w:rPr>
          <w:rFonts w:ascii="Times New Roman" w:hAnsi="Times New Roman"/>
          <w:iCs/>
          <w:sz w:val="24"/>
          <w:szCs w:val="24"/>
        </w:rPr>
        <w:t>groups.</w:t>
      </w:r>
    </w:p>
    <w:p w14:paraId="7413AFE4" w14:textId="7527DD51" w:rsidR="0096335A" w:rsidRPr="00D938AF" w:rsidRDefault="00A7637C" w:rsidP="00D23B87">
      <w:pPr>
        <w:spacing w:line="240" w:lineRule="auto"/>
        <w:ind w:right="-569"/>
        <w:jc w:val="both"/>
        <w:rPr>
          <w:rFonts w:ascii="Times New Roman" w:hAnsi="Times New Roman"/>
          <w:iCs/>
          <w:sz w:val="24"/>
          <w:szCs w:val="24"/>
        </w:rPr>
      </w:pPr>
      <w:r w:rsidRPr="00A92EC1">
        <w:rPr>
          <w:rFonts w:ascii="Times New Roman" w:hAnsi="Times New Roman" w:cs="Times New Roman"/>
          <w:sz w:val="24"/>
          <w:szCs w:val="24"/>
        </w:rPr>
        <w:t>Results are represented as Mean ± S.</w:t>
      </w:r>
      <w:r>
        <w:rPr>
          <w:rFonts w:ascii="Times New Roman" w:hAnsi="Times New Roman" w:cs="Times New Roman"/>
          <w:sz w:val="24"/>
          <w:szCs w:val="24"/>
        </w:rPr>
        <w:t>D and a</w:t>
      </w:r>
      <w:r w:rsidR="0096335A" w:rsidRPr="00D938AF">
        <w:rPr>
          <w:rFonts w:ascii="Times New Roman" w:hAnsi="Times New Roman"/>
          <w:iCs/>
          <w:sz w:val="24"/>
          <w:szCs w:val="24"/>
        </w:rPr>
        <w:t>nalysis was done by One-way ANOVA follow</w:t>
      </w:r>
      <w:r w:rsidR="0096335A">
        <w:rPr>
          <w:rFonts w:ascii="Times New Roman" w:hAnsi="Times New Roman"/>
          <w:iCs/>
          <w:sz w:val="24"/>
          <w:szCs w:val="24"/>
        </w:rPr>
        <w:t>ing</w:t>
      </w:r>
      <w:r w:rsidR="0096335A" w:rsidRPr="00D938AF">
        <w:rPr>
          <w:rFonts w:ascii="Times New Roman" w:hAnsi="Times New Roman"/>
          <w:iCs/>
          <w:sz w:val="24"/>
          <w:szCs w:val="24"/>
        </w:rPr>
        <w:t xml:space="preserve"> Dunnett’s post hoc test, where ***indicates p ≤ 0.001, **indicates </w:t>
      </w:r>
      <w:r w:rsidR="0096335A" w:rsidRPr="0096335A">
        <w:rPr>
          <w:rFonts w:ascii="Times New Roman" w:hAnsi="Times New Roman"/>
          <w:i/>
          <w:sz w:val="24"/>
          <w:szCs w:val="24"/>
        </w:rPr>
        <w:t>p</w:t>
      </w:r>
      <w:r w:rsidR="0096335A" w:rsidRPr="00D938AF">
        <w:rPr>
          <w:rFonts w:ascii="Times New Roman" w:hAnsi="Times New Roman"/>
          <w:iCs/>
          <w:sz w:val="24"/>
          <w:szCs w:val="24"/>
        </w:rPr>
        <w:t xml:space="preserve">≤ 0.01, *indicates </w:t>
      </w:r>
      <w:r w:rsidR="0096335A" w:rsidRPr="0096335A">
        <w:rPr>
          <w:rFonts w:ascii="Times New Roman" w:hAnsi="Times New Roman"/>
          <w:i/>
          <w:sz w:val="24"/>
          <w:szCs w:val="24"/>
        </w:rPr>
        <w:t>p</w:t>
      </w:r>
      <w:r w:rsidR="0096335A" w:rsidRPr="00D938AF">
        <w:rPr>
          <w:rFonts w:ascii="Times New Roman" w:hAnsi="Times New Roman"/>
          <w:iCs/>
          <w:sz w:val="24"/>
          <w:szCs w:val="24"/>
        </w:rPr>
        <w:t xml:space="preserve">≤ 0.05, </w:t>
      </w:r>
      <w:r w:rsidR="0096335A" w:rsidRPr="00D938AF">
        <w:rPr>
          <w:rFonts w:ascii="Times New Roman" w:hAnsi="Times New Roman"/>
          <w:iCs/>
          <w:sz w:val="24"/>
          <w:szCs w:val="24"/>
          <w:vertAlign w:val="superscript"/>
        </w:rPr>
        <w:t>ns</w:t>
      </w:r>
      <w:r w:rsidR="0096335A" w:rsidRPr="00D938AF">
        <w:rPr>
          <w:rFonts w:ascii="Times New Roman" w:hAnsi="Times New Roman"/>
          <w:iCs/>
          <w:sz w:val="24"/>
          <w:szCs w:val="24"/>
        </w:rPr>
        <w:t xml:space="preserve">indicates </w:t>
      </w:r>
      <w:r w:rsidR="0096335A" w:rsidRPr="0096335A">
        <w:rPr>
          <w:rFonts w:ascii="Times New Roman" w:hAnsi="Times New Roman"/>
          <w:i/>
          <w:sz w:val="24"/>
          <w:szCs w:val="24"/>
        </w:rPr>
        <w:t>p</w:t>
      </w:r>
      <w:r w:rsidR="0096335A" w:rsidRPr="00D938AF">
        <w:rPr>
          <w:rFonts w:ascii="Times New Roman" w:hAnsi="Times New Roman"/>
          <w:iCs/>
          <w:sz w:val="24"/>
          <w:szCs w:val="24"/>
        </w:rPr>
        <w:t xml:space="preserve">&gt; 0.05 </w:t>
      </w:r>
      <w:r w:rsidR="0096335A" w:rsidRPr="00D938AF">
        <w:rPr>
          <w:rFonts w:ascii="Times New Roman" w:hAnsi="Times New Roman" w:cs="Times New Roman"/>
          <w:iCs/>
          <w:sz w:val="24"/>
          <w:szCs w:val="24"/>
        </w:rPr>
        <w:t>as compared to arthritic control group.</w:t>
      </w:r>
    </w:p>
    <w:p w14:paraId="324FAC46" w14:textId="77777777" w:rsidR="0096335A" w:rsidRDefault="0096335A" w:rsidP="00D23B87">
      <w:pPr>
        <w:spacing w:after="0" w:line="240" w:lineRule="auto"/>
        <w:ind w:right="-285"/>
        <w:jc w:val="both"/>
        <w:rPr>
          <w:rFonts w:ascii="Times New Roman" w:hAnsi="Times New Roman"/>
          <w:iCs/>
          <w:sz w:val="24"/>
          <w:szCs w:val="24"/>
        </w:rPr>
      </w:pPr>
    </w:p>
    <w:tbl>
      <w:tblPr>
        <w:tblStyle w:val="TableGrid1"/>
        <w:tblpPr w:leftFromText="180" w:rightFromText="180" w:vertAnchor="page" w:horzAnchor="margin" w:tblpXSpec="center" w:tblpY="3831"/>
        <w:tblW w:w="10201" w:type="dxa"/>
        <w:tblLayout w:type="fixed"/>
        <w:tblLook w:val="04A0" w:firstRow="1" w:lastRow="0" w:firstColumn="1" w:lastColumn="0" w:noHBand="0" w:noVBand="1"/>
      </w:tblPr>
      <w:tblGrid>
        <w:gridCol w:w="1840"/>
        <w:gridCol w:w="1699"/>
        <w:gridCol w:w="1701"/>
        <w:gridCol w:w="1701"/>
        <w:gridCol w:w="1701"/>
        <w:gridCol w:w="1559"/>
      </w:tblGrid>
      <w:tr w:rsidR="0096335A" w:rsidRPr="003070F3" w14:paraId="5AC5A598" w14:textId="77777777" w:rsidTr="00D23B87">
        <w:trPr>
          <w:trHeight w:val="333"/>
        </w:trPr>
        <w:tc>
          <w:tcPr>
            <w:tcW w:w="1840" w:type="dxa"/>
            <w:vAlign w:val="center"/>
          </w:tcPr>
          <w:p w14:paraId="3590C961" w14:textId="77777777" w:rsidR="0096335A" w:rsidRPr="003070F3" w:rsidRDefault="0096335A" w:rsidP="00D23B87">
            <w:pPr>
              <w:autoSpaceDE w:val="0"/>
              <w:autoSpaceDN w:val="0"/>
              <w:adjustRightInd w:val="0"/>
              <w:spacing w:line="360" w:lineRule="auto"/>
              <w:rPr>
                <w:rFonts w:ascii="Times New Roman" w:hAnsi="Times New Roman" w:cs="Times New Roman"/>
                <w:b/>
                <w:bCs/>
                <w:sz w:val="24"/>
                <w:szCs w:val="24"/>
              </w:rPr>
            </w:pPr>
            <w:bookmarkStart w:id="6" w:name="_Hlk155697672"/>
            <w:r w:rsidRPr="003070F3">
              <w:rPr>
                <w:rFonts w:ascii="Times New Roman" w:hAnsi="Times New Roman" w:cs="Times New Roman"/>
                <w:b/>
                <w:bCs/>
                <w:sz w:val="24"/>
                <w:szCs w:val="24"/>
              </w:rPr>
              <w:t>Group</w:t>
            </w:r>
          </w:p>
        </w:tc>
        <w:tc>
          <w:tcPr>
            <w:tcW w:w="1699" w:type="dxa"/>
            <w:vAlign w:val="center"/>
          </w:tcPr>
          <w:p w14:paraId="0E8A60D0" w14:textId="77777777" w:rsidR="0096335A" w:rsidRPr="003070F3" w:rsidRDefault="0096335A" w:rsidP="00D23B87">
            <w:pPr>
              <w:autoSpaceDE w:val="0"/>
              <w:autoSpaceDN w:val="0"/>
              <w:adjustRightInd w:val="0"/>
              <w:spacing w:line="360" w:lineRule="auto"/>
              <w:jc w:val="center"/>
              <w:rPr>
                <w:rFonts w:ascii="Times New Roman" w:hAnsi="Times New Roman" w:cs="Times New Roman"/>
                <w:b/>
                <w:bCs/>
                <w:sz w:val="24"/>
                <w:szCs w:val="24"/>
              </w:rPr>
            </w:pPr>
            <w:r w:rsidRPr="003070F3">
              <w:rPr>
                <w:rFonts w:ascii="Times New Roman" w:hAnsi="Times New Roman" w:cs="Times New Roman"/>
                <w:b/>
                <w:bCs/>
                <w:sz w:val="24"/>
                <w:szCs w:val="24"/>
              </w:rPr>
              <w:t>COX-2 (fold change)</w:t>
            </w:r>
          </w:p>
        </w:tc>
        <w:tc>
          <w:tcPr>
            <w:tcW w:w="1701" w:type="dxa"/>
            <w:vAlign w:val="center"/>
          </w:tcPr>
          <w:p w14:paraId="6DB0C57B" w14:textId="77777777" w:rsidR="0096335A" w:rsidRPr="003070F3" w:rsidRDefault="0096335A" w:rsidP="00D23B87">
            <w:pPr>
              <w:autoSpaceDE w:val="0"/>
              <w:autoSpaceDN w:val="0"/>
              <w:adjustRightInd w:val="0"/>
              <w:spacing w:line="360" w:lineRule="auto"/>
              <w:jc w:val="center"/>
              <w:rPr>
                <w:rFonts w:ascii="Times New Roman" w:hAnsi="Times New Roman" w:cs="Times New Roman"/>
                <w:b/>
                <w:bCs/>
                <w:sz w:val="24"/>
                <w:szCs w:val="24"/>
              </w:rPr>
            </w:pPr>
            <w:r w:rsidRPr="003070F3">
              <w:rPr>
                <w:rFonts w:ascii="Times New Roman" w:hAnsi="Times New Roman" w:cs="Times New Roman"/>
                <w:b/>
                <w:bCs/>
                <w:sz w:val="24"/>
                <w:szCs w:val="24"/>
              </w:rPr>
              <w:t>TNF-α (fold change)</w:t>
            </w:r>
          </w:p>
        </w:tc>
        <w:tc>
          <w:tcPr>
            <w:tcW w:w="1701" w:type="dxa"/>
            <w:vAlign w:val="center"/>
          </w:tcPr>
          <w:p w14:paraId="3194E92F" w14:textId="77777777" w:rsidR="0096335A" w:rsidRPr="003070F3" w:rsidRDefault="0096335A" w:rsidP="00D23B87">
            <w:pPr>
              <w:autoSpaceDE w:val="0"/>
              <w:autoSpaceDN w:val="0"/>
              <w:adjustRightInd w:val="0"/>
              <w:spacing w:line="360" w:lineRule="auto"/>
              <w:jc w:val="center"/>
              <w:rPr>
                <w:rFonts w:ascii="Times New Roman" w:hAnsi="Times New Roman" w:cs="Times New Roman"/>
                <w:b/>
                <w:bCs/>
                <w:sz w:val="24"/>
                <w:szCs w:val="24"/>
              </w:rPr>
            </w:pPr>
            <w:r w:rsidRPr="003070F3">
              <w:rPr>
                <w:rFonts w:ascii="Times New Roman" w:hAnsi="Times New Roman" w:cs="Times New Roman"/>
                <w:b/>
                <w:bCs/>
                <w:sz w:val="24"/>
                <w:szCs w:val="24"/>
              </w:rPr>
              <w:t>IL-6 (fold change)</w:t>
            </w:r>
          </w:p>
        </w:tc>
        <w:tc>
          <w:tcPr>
            <w:tcW w:w="1701" w:type="dxa"/>
            <w:vAlign w:val="center"/>
          </w:tcPr>
          <w:p w14:paraId="38C28053" w14:textId="77777777" w:rsidR="0096335A" w:rsidRPr="003070F3" w:rsidRDefault="0096335A" w:rsidP="00D23B87">
            <w:pPr>
              <w:autoSpaceDE w:val="0"/>
              <w:autoSpaceDN w:val="0"/>
              <w:adjustRightInd w:val="0"/>
              <w:spacing w:line="360" w:lineRule="auto"/>
              <w:jc w:val="center"/>
              <w:rPr>
                <w:rFonts w:ascii="Times New Roman" w:hAnsi="Times New Roman" w:cs="Times New Roman"/>
                <w:b/>
                <w:bCs/>
                <w:noProof/>
                <w:sz w:val="24"/>
                <w:szCs w:val="24"/>
              </w:rPr>
            </w:pPr>
            <w:r w:rsidRPr="003070F3">
              <w:rPr>
                <w:rFonts w:ascii="Times New Roman" w:hAnsi="Times New Roman" w:cs="Times New Roman"/>
                <w:b/>
                <w:bCs/>
                <w:noProof/>
                <w:sz w:val="24"/>
                <w:szCs w:val="24"/>
              </w:rPr>
              <w:t xml:space="preserve">PPAR-γ </w:t>
            </w:r>
            <w:r w:rsidRPr="003070F3">
              <w:rPr>
                <w:rFonts w:ascii="Times New Roman" w:hAnsi="Times New Roman" w:cs="Times New Roman"/>
                <w:b/>
                <w:bCs/>
                <w:sz w:val="24"/>
                <w:szCs w:val="24"/>
              </w:rPr>
              <w:t>(percentage change)</w:t>
            </w:r>
          </w:p>
        </w:tc>
        <w:tc>
          <w:tcPr>
            <w:tcW w:w="1559" w:type="dxa"/>
            <w:vAlign w:val="center"/>
          </w:tcPr>
          <w:p w14:paraId="18C1B83C" w14:textId="77777777" w:rsidR="0096335A" w:rsidRPr="003070F3" w:rsidRDefault="0096335A" w:rsidP="00D23B87">
            <w:pPr>
              <w:autoSpaceDE w:val="0"/>
              <w:autoSpaceDN w:val="0"/>
              <w:adjustRightInd w:val="0"/>
              <w:spacing w:line="360" w:lineRule="auto"/>
              <w:jc w:val="center"/>
              <w:rPr>
                <w:rFonts w:ascii="Times New Roman" w:hAnsi="Times New Roman" w:cs="Times New Roman"/>
                <w:b/>
                <w:bCs/>
                <w:sz w:val="24"/>
                <w:szCs w:val="24"/>
              </w:rPr>
            </w:pPr>
            <w:r w:rsidRPr="00D938AF">
              <w:rPr>
                <w:rFonts w:ascii="Times New Roman" w:hAnsi="Times New Roman" w:cs="Times New Roman"/>
                <w:b/>
                <w:bCs/>
                <w:noProof/>
                <w:sz w:val="24"/>
                <w:szCs w:val="24"/>
              </w:rPr>
              <w:t>Iκβ</w:t>
            </w:r>
            <w:r w:rsidRPr="003070F3">
              <w:rPr>
                <w:rFonts w:ascii="Times New Roman" w:hAnsi="Times New Roman" w:cs="Times New Roman"/>
                <w:b/>
                <w:bCs/>
                <w:sz w:val="24"/>
                <w:szCs w:val="24"/>
              </w:rPr>
              <w:t xml:space="preserve"> (percentage change)</w:t>
            </w:r>
          </w:p>
        </w:tc>
      </w:tr>
      <w:tr w:rsidR="0096335A" w:rsidRPr="003070F3" w14:paraId="76473672" w14:textId="77777777" w:rsidTr="00D23B87">
        <w:trPr>
          <w:trHeight w:val="1293"/>
        </w:trPr>
        <w:tc>
          <w:tcPr>
            <w:tcW w:w="1840" w:type="dxa"/>
            <w:vAlign w:val="center"/>
          </w:tcPr>
          <w:p w14:paraId="6B6EA337" w14:textId="4BB139F8" w:rsidR="0096335A" w:rsidRPr="003070F3" w:rsidRDefault="0096335A" w:rsidP="00D23B87">
            <w:pPr>
              <w:autoSpaceDE w:val="0"/>
              <w:autoSpaceDN w:val="0"/>
              <w:adjustRightInd w:val="0"/>
              <w:spacing w:line="240" w:lineRule="auto"/>
              <w:rPr>
                <w:rFonts w:ascii="Times New Roman" w:hAnsi="Times New Roman" w:cs="Times New Roman"/>
                <w:b/>
                <w:bCs/>
                <w:sz w:val="24"/>
                <w:szCs w:val="24"/>
              </w:rPr>
            </w:pPr>
            <w:r w:rsidRPr="003070F3">
              <w:rPr>
                <w:rFonts w:ascii="Times New Roman" w:hAnsi="Times New Roman" w:cs="Times New Roman"/>
                <w:b/>
                <w:bCs/>
                <w:sz w:val="24"/>
                <w:szCs w:val="24"/>
              </w:rPr>
              <w:t xml:space="preserve">Low Dose </w:t>
            </w:r>
            <w:r w:rsidR="00D23B87">
              <w:rPr>
                <w:rFonts w:ascii="Times New Roman" w:hAnsi="Times New Roman" w:cs="Times New Roman"/>
                <w:b/>
                <w:bCs/>
                <w:sz w:val="24"/>
                <w:szCs w:val="24"/>
              </w:rPr>
              <w:t>of EDME</w:t>
            </w:r>
          </w:p>
        </w:tc>
        <w:tc>
          <w:tcPr>
            <w:tcW w:w="1699" w:type="dxa"/>
            <w:vAlign w:val="center"/>
          </w:tcPr>
          <w:p w14:paraId="0E785D82" w14:textId="77777777" w:rsidR="0096335A" w:rsidRPr="003070F3" w:rsidRDefault="0096335A" w:rsidP="00D23B87">
            <w:pPr>
              <w:autoSpaceDE w:val="0"/>
              <w:autoSpaceDN w:val="0"/>
              <w:adjustRightInd w:val="0"/>
              <w:spacing w:line="240" w:lineRule="auto"/>
              <w:jc w:val="center"/>
              <w:rPr>
                <w:rFonts w:ascii="Times New Roman" w:hAnsi="Times New Roman" w:cs="Times New Roman"/>
                <w:b/>
                <w:bCs/>
                <w:sz w:val="24"/>
                <w:szCs w:val="24"/>
              </w:rPr>
            </w:pPr>
            <w:r w:rsidRPr="003070F3">
              <w:rPr>
                <w:rFonts w:ascii="Times New Roman" w:eastAsia="Times New Roman" w:hAnsi="Times New Roman" w:cs="Times New Roman"/>
                <w:sz w:val="24"/>
                <w:szCs w:val="24"/>
                <w:lang w:eastAsia="en-IN"/>
              </w:rPr>
              <w:t xml:space="preserve">1.39 </w:t>
            </w:r>
            <w:r w:rsidRPr="003070F3">
              <w:rPr>
                <w:rFonts w:ascii="Times New Roman" w:hAnsi="Times New Roman" w:cs="Times New Roman"/>
                <w:sz w:val="24"/>
                <w:szCs w:val="24"/>
              </w:rPr>
              <w:t xml:space="preserve">± </w:t>
            </w:r>
            <w:r w:rsidRPr="003070F3">
              <w:rPr>
                <w:rFonts w:ascii="Times New Roman" w:eastAsia="Times New Roman" w:hAnsi="Times New Roman" w:cs="Times New Roman"/>
                <w:sz w:val="24"/>
                <w:szCs w:val="24"/>
                <w:lang w:eastAsia="en-IN"/>
              </w:rPr>
              <w:t>0.753</w:t>
            </w:r>
            <w:r w:rsidRPr="003070F3">
              <w:rPr>
                <w:rFonts w:ascii="Times New Roman" w:hAnsi="Times New Roman" w:cs="Times New Roman"/>
                <w:sz w:val="24"/>
                <w:szCs w:val="24"/>
              </w:rPr>
              <w:t>*</w:t>
            </w:r>
            <w:r w:rsidRPr="003070F3">
              <w:rPr>
                <w:rFonts w:ascii="Times New Roman" w:eastAsia="Times New Roman" w:hAnsi="Times New Roman" w:cs="Times New Roman"/>
                <w:sz w:val="24"/>
                <w:szCs w:val="24"/>
                <w:lang w:eastAsia="en-IN"/>
              </w:rPr>
              <w:t>*</w:t>
            </w:r>
          </w:p>
        </w:tc>
        <w:tc>
          <w:tcPr>
            <w:tcW w:w="1701" w:type="dxa"/>
            <w:vAlign w:val="center"/>
          </w:tcPr>
          <w:p w14:paraId="3AA806B0" w14:textId="77777777" w:rsidR="0096335A" w:rsidRPr="003070F3" w:rsidRDefault="0096335A" w:rsidP="00D23B87">
            <w:pPr>
              <w:autoSpaceDE w:val="0"/>
              <w:autoSpaceDN w:val="0"/>
              <w:adjustRightInd w:val="0"/>
              <w:spacing w:line="240" w:lineRule="auto"/>
              <w:jc w:val="center"/>
              <w:rPr>
                <w:rFonts w:ascii="Times New Roman" w:hAnsi="Times New Roman" w:cs="Times New Roman"/>
                <w:sz w:val="24"/>
                <w:szCs w:val="24"/>
              </w:rPr>
            </w:pPr>
            <w:r w:rsidRPr="003070F3">
              <w:rPr>
                <w:rFonts w:ascii="Times New Roman" w:hAnsi="Times New Roman" w:cs="Times New Roman"/>
                <w:sz w:val="24"/>
                <w:szCs w:val="24"/>
              </w:rPr>
              <w:t>5.86 ± 2.11*</w:t>
            </w:r>
          </w:p>
        </w:tc>
        <w:tc>
          <w:tcPr>
            <w:tcW w:w="1701" w:type="dxa"/>
            <w:vAlign w:val="center"/>
          </w:tcPr>
          <w:p w14:paraId="5B156C32" w14:textId="77777777" w:rsidR="0096335A" w:rsidRPr="003070F3" w:rsidRDefault="0096335A" w:rsidP="00D23B87">
            <w:pPr>
              <w:spacing w:line="240" w:lineRule="auto"/>
              <w:jc w:val="center"/>
              <w:rPr>
                <w:rFonts w:ascii="Times New Roman" w:hAnsi="Times New Roman" w:cs="Times New Roman"/>
                <w:sz w:val="24"/>
                <w:szCs w:val="24"/>
              </w:rPr>
            </w:pPr>
            <w:r w:rsidRPr="003070F3">
              <w:rPr>
                <w:rFonts w:ascii="Times New Roman" w:hAnsi="Times New Roman" w:cs="Times New Roman"/>
                <w:sz w:val="24"/>
                <w:szCs w:val="24"/>
              </w:rPr>
              <w:t>1.80 ± 0.713**</w:t>
            </w:r>
          </w:p>
        </w:tc>
        <w:tc>
          <w:tcPr>
            <w:tcW w:w="1701" w:type="dxa"/>
            <w:vAlign w:val="center"/>
          </w:tcPr>
          <w:p w14:paraId="5FE4A755" w14:textId="77777777" w:rsidR="0096335A" w:rsidRPr="003070F3" w:rsidRDefault="0096335A" w:rsidP="00D23B87">
            <w:pPr>
              <w:autoSpaceDE w:val="0"/>
              <w:autoSpaceDN w:val="0"/>
              <w:adjustRightInd w:val="0"/>
              <w:spacing w:line="360" w:lineRule="auto"/>
              <w:jc w:val="center"/>
              <w:rPr>
                <w:rFonts w:ascii="Times New Roman" w:hAnsi="Times New Roman" w:cs="Times New Roman"/>
                <w:sz w:val="24"/>
                <w:szCs w:val="24"/>
              </w:rPr>
            </w:pPr>
            <w:r w:rsidRPr="003070F3">
              <w:rPr>
                <w:rFonts w:ascii="Times New Roman" w:hAnsi="Times New Roman" w:cs="Times New Roman"/>
                <w:sz w:val="24"/>
                <w:szCs w:val="24"/>
              </w:rPr>
              <w:t>20.6 ± 4.00*</w:t>
            </w:r>
          </w:p>
        </w:tc>
        <w:tc>
          <w:tcPr>
            <w:tcW w:w="1559" w:type="dxa"/>
            <w:vAlign w:val="center"/>
          </w:tcPr>
          <w:p w14:paraId="61F45AAB" w14:textId="77777777" w:rsidR="0096335A" w:rsidRPr="003070F3" w:rsidRDefault="0096335A" w:rsidP="00D23B87">
            <w:pPr>
              <w:autoSpaceDE w:val="0"/>
              <w:autoSpaceDN w:val="0"/>
              <w:adjustRightInd w:val="0"/>
              <w:spacing w:line="360" w:lineRule="auto"/>
              <w:jc w:val="center"/>
              <w:rPr>
                <w:rFonts w:ascii="Times New Roman" w:hAnsi="Times New Roman" w:cs="Times New Roman"/>
                <w:sz w:val="24"/>
                <w:szCs w:val="24"/>
              </w:rPr>
            </w:pPr>
            <w:r w:rsidRPr="003070F3">
              <w:rPr>
                <w:rFonts w:ascii="Times New Roman" w:hAnsi="Times New Roman" w:cs="Times New Roman"/>
                <w:sz w:val="24"/>
                <w:szCs w:val="24"/>
              </w:rPr>
              <w:t>38.2 ± 3.30</w:t>
            </w:r>
            <w:r w:rsidRPr="003070F3">
              <w:rPr>
                <w:rFonts w:ascii="Times New Roman" w:hAnsi="Times New Roman" w:cs="Times New Roman"/>
                <w:sz w:val="24"/>
                <w:szCs w:val="24"/>
                <w:vertAlign w:val="superscript"/>
              </w:rPr>
              <w:t>ns</w:t>
            </w:r>
          </w:p>
        </w:tc>
      </w:tr>
      <w:tr w:rsidR="0096335A" w:rsidRPr="003070F3" w14:paraId="02B6C9A3" w14:textId="77777777" w:rsidTr="00D23B87">
        <w:trPr>
          <w:trHeight w:val="1410"/>
        </w:trPr>
        <w:tc>
          <w:tcPr>
            <w:tcW w:w="1840" w:type="dxa"/>
            <w:vAlign w:val="center"/>
          </w:tcPr>
          <w:p w14:paraId="2500BBEF" w14:textId="0E89BC84" w:rsidR="0096335A" w:rsidRPr="003070F3" w:rsidRDefault="0096335A" w:rsidP="00D23B87">
            <w:pPr>
              <w:autoSpaceDE w:val="0"/>
              <w:autoSpaceDN w:val="0"/>
              <w:adjustRightInd w:val="0"/>
              <w:spacing w:line="240" w:lineRule="auto"/>
              <w:rPr>
                <w:rFonts w:ascii="Times New Roman" w:hAnsi="Times New Roman" w:cs="Times New Roman"/>
                <w:b/>
                <w:bCs/>
                <w:sz w:val="24"/>
                <w:szCs w:val="24"/>
              </w:rPr>
            </w:pPr>
            <w:r w:rsidRPr="003070F3">
              <w:rPr>
                <w:rFonts w:ascii="Times New Roman" w:hAnsi="Times New Roman" w:cs="Times New Roman"/>
                <w:b/>
                <w:bCs/>
                <w:sz w:val="24"/>
                <w:szCs w:val="24"/>
              </w:rPr>
              <w:t xml:space="preserve">High Dose </w:t>
            </w:r>
            <w:r w:rsidR="00D23B87">
              <w:rPr>
                <w:rFonts w:ascii="Times New Roman" w:hAnsi="Times New Roman" w:cs="Times New Roman"/>
                <w:b/>
                <w:bCs/>
                <w:sz w:val="24"/>
                <w:szCs w:val="24"/>
              </w:rPr>
              <w:t>of EDME</w:t>
            </w:r>
          </w:p>
        </w:tc>
        <w:tc>
          <w:tcPr>
            <w:tcW w:w="1699" w:type="dxa"/>
            <w:vAlign w:val="center"/>
          </w:tcPr>
          <w:p w14:paraId="283697DE" w14:textId="77777777" w:rsidR="0096335A" w:rsidRPr="003070F3" w:rsidRDefault="0096335A" w:rsidP="00D23B87">
            <w:pPr>
              <w:autoSpaceDE w:val="0"/>
              <w:autoSpaceDN w:val="0"/>
              <w:adjustRightInd w:val="0"/>
              <w:spacing w:line="240" w:lineRule="auto"/>
              <w:jc w:val="center"/>
              <w:rPr>
                <w:rFonts w:ascii="Times New Roman" w:hAnsi="Times New Roman" w:cs="Times New Roman"/>
                <w:b/>
                <w:bCs/>
                <w:sz w:val="24"/>
                <w:szCs w:val="24"/>
              </w:rPr>
            </w:pPr>
            <w:r w:rsidRPr="003070F3">
              <w:rPr>
                <w:rFonts w:ascii="Times New Roman" w:eastAsia="Times New Roman" w:hAnsi="Times New Roman" w:cs="Times New Roman"/>
                <w:sz w:val="24"/>
                <w:szCs w:val="24"/>
                <w:lang w:eastAsia="en-IN"/>
              </w:rPr>
              <w:t xml:space="preserve">1.38 </w:t>
            </w:r>
            <w:r w:rsidRPr="003070F3">
              <w:rPr>
                <w:rFonts w:ascii="Times New Roman" w:hAnsi="Times New Roman" w:cs="Times New Roman"/>
                <w:sz w:val="24"/>
                <w:szCs w:val="24"/>
              </w:rPr>
              <w:t xml:space="preserve">± </w:t>
            </w:r>
            <w:r w:rsidRPr="003070F3">
              <w:rPr>
                <w:rFonts w:ascii="Times New Roman" w:eastAsia="Times New Roman" w:hAnsi="Times New Roman" w:cs="Times New Roman"/>
                <w:sz w:val="24"/>
                <w:szCs w:val="24"/>
                <w:lang w:eastAsia="en-IN"/>
              </w:rPr>
              <w:t>0.120</w:t>
            </w:r>
            <w:r w:rsidRPr="003070F3">
              <w:rPr>
                <w:rFonts w:ascii="Times New Roman" w:hAnsi="Times New Roman" w:cs="Times New Roman"/>
                <w:sz w:val="24"/>
                <w:szCs w:val="24"/>
              </w:rPr>
              <w:t>**</w:t>
            </w:r>
          </w:p>
        </w:tc>
        <w:tc>
          <w:tcPr>
            <w:tcW w:w="1701" w:type="dxa"/>
            <w:vAlign w:val="center"/>
          </w:tcPr>
          <w:p w14:paraId="516CE388" w14:textId="77777777" w:rsidR="0096335A" w:rsidRPr="003070F3" w:rsidRDefault="0096335A" w:rsidP="00D23B87">
            <w:pPr>
              <w:autoSpaceDE w:val="0"/>
              <w:autoSpaceDN w:val="0"/>
              <w:adjustRightInd w:val="0"/>
              <w:spacing w:line="240" w:lineRule="auto"/>
              <w:jc w:val="center"/>
              <w:rPr>
                <w:rFonts w:ascii="Times New Roman" w:hAnsi="Times New Roman" w:cs="Times New Roman"/>
                <w:sz w:val="24"/>
                <w:szCs w:val="24"/>
              </w:rPr>
            </w:pPr>
            <w:r w:rsidRPr="003070F3">
              <w:rPr>
                <w:rFonts w:ascii="Times New Roman" w:hAnsi="Times New Roman" w:cs="Times New Roman"/>
                <w:sz w:val="24"/>
                <w:szCs w:val="24"/>
              </w:rPr>
              <w:t>3.99 ± 1.74**</w:t>
            </w:r>
          </w:p>
        </w:tc>
        <w:tc>
          <w:tcPr>
            <w:tcW w:w="1701" w:type="dxa"/>
            <w:vAlign w:val="center"/>
          </w:tcPr>
          <w:p w14:paraId="5961C7F9" w14:textId="77777777" w:rsidR="0096335A" w:rsidRPr="003070F3" w:rsidRDefault="0096335A" w:rsidP="00D23B87">
            <w:pPr>
              <w:spacing w:line="240" w:lineRule="auto"/>
              <w:jc w:val="center"/>
              <w:rPr>
                <w:rFonts w:ascii="Times New Roman" w:hAnsi="Times New Roman" w:cs="Times New Roman"/>
                <w:sz w:val="24"/>
                <w:szCs w:val="24"/>
              </w:rPr>
            </w:pPr>
            <w:r w:rsidRPr="003070F3">
              <w:rPr>
                <w:rFonts w:ascii="Times New Roman" w:hAnsi="Times New Roman" w:cs="Times New Roman"/>
                <w:sz w:val="24"/>
                <w:szCs w:val="24"/>
              </w:rPr>
              <w:t>1.02 ± 0.497**</w:t>
            </w:r>
          </w:p>
        </w:tc>
        <w:tc>
          <w:tcPr>
            <w:tcW w:w="1701" w:type="dxa"/>
            <w:vAlign w:val="center"/>
          </w:tcPr>
          <w:p w14:paraId="1741870F" w14:textId="77777777" w:rsidR="0096335A" w:rsidRPr="003070F3" w:rsidRDefault="0096335A" w:rsidP="00D23B87">
            <w:pPr>
              <w:autoSpaceDE w:val="0"/>
              <w:autoSpaceDN w:val="0"/>
              <w:adjustRightInd w:val="0"/>
              <w:spacing w:line="360" w:lineRule="auto"/>
              <w:jc w:val="center"/>
              <w:rPr>
                <w:rFonts w:ascii="Times New Roman" w:hAnsi="Times New Roman" w:cs="Times New Roman"/>
                <w:sz w:val="24"/>
                <w:szCs w:val="24"/>
              </w:rPr>
            </w:pPr>
            <w:r w:rsidRPr="003070F3">
              <w:rPr>
                <w:rFonts w:ascii="Times New Roman" w:hAnsi="Times New Roman" w:cs="Times New Roman"/>
                <w:sz w:val="24"/>
                <w:szCs w:val="24"/>
              </w:rPr>
              <w:t>68.7 ± 0.40***</w:t>
            </w:r>
          </w:p>
        </w:tc>
        <w:tc>
          <w:tcPr>
            <w:tcW w:w="1559" w:type="dxa"/>
            <w:vAlign w:val="center"/>
          </w:tcPr>
          <w:p w14:paraId="47E6F7A1" w14:textId="77777777" w:rsidR="0096335A" w:rsidRPr="003070F3" w:rsidRDefault="0096335A" w:rsidP="00D23B87">
            <w:pPr>
              <w:autoSpaceDE w:val="0"/>
              <w:autoSpaceDN w:val="0"/>
              <w:adjustRightInd w:val="0"/>
              <w:spacing w:line="360" w:lineRule="auto"/>
              <w:jc w:val="center"/>
              <w:rPr>
                <w:rFonts w:ascii="Times New Roman" w:eastAsiaTheme="minorEastAsia" w:hAnsi="Times New Roman" w:cs="Times New Roman"/>
                <w:sz w:val="24"/>
                <w:szCs w:val="24"/>
              </w:rPr>
            </w:pPr>
            <w:r w:rsidRPr="003070F3">
              <w:rPr>
                <w:rFonts w:ascii="Times New Roman" w:hAnsi="Times New Roman" w:cs="Times New Roman"/>
                <w:sz w:val="24"/>
                <w:szCs w:val="24"/>
              </w:rPr>
              <w:t>53.3 ± 3.65**</w:t>
            </w:r>
          </w:p>
        </w:tc>
      </w:tr>
      <w:tr w:rsidR="0096335A" w:rsidRPr="003070F3" w14:paraId="7B5C4DBC" w14:textId="77777777" w:rsidTr="00D23B87">
        <w:trPr>
          <w:trHeight w:val="1259"/>
        </w:trPr>
        <w:tc>
          <w:tcPr>
            <w:tcW w:w="1840" w:type="dxa"/>
            <w:vAlign w:val="center"/>
          </w:tcPr>
          <w:p w14:paraId="39622624" w14:textId="77777777" w:rsidR="0096335A" w:rsidRPr="003070F3" w:rsidRDefault="0096335A" w:rsidP="00D23B87">
            <w:pPr>
              <w:autoSpaceDE w:val="0"/>
              <w:autoSpaceDN w:val="0"/>
              <w:adjustRightInd w:val="0"/>
              <w:spacing w:line="240" w:lineRule="auto"/>
              <w:rPr>
                <w:rFonts w:ascii="Times New Roman" w:hAnsi="Times New Roman" w:cs="Times New Roman"/>
                <w:b/>
                <w:bCs/>
                <w:sz w:val="24"/>
                <w:szCs w:val="24"/>
              </w:rPr>
            </w:pPr>
            <w:r w:rsidRPr="003070F3">
              <w:rPr>
                <w:rFonts w:ascii="Times New Roman" w:hAnsi="Times New Roman" w:cs="Times New Roman"/>
                <w:b/>
                <w:bCs/>
                <w:sz w:val="24"/>
                <w:szCs w:val="24"/>
              </w:rPr>
              <w:t>Arthritic Control</w:t>
            </w:r>
          </w:p>
        </w:tc>
        <w:tc>
          <w:tcPr>
            <w:tcW w:w="1699" w:type="dxa"/>
            <w:vAlign w:val="center"/>
          </w:tcPr>
          <w:p w14:paraId="055E0834" w14:textId="77777777" w:rsidR="0096335A" w:rsidRPr="003070F3" w:rsidRDefault="0096335A" w:rsidP="00D23B87">
            <w:pPr>
              <w:autoSpaceDE w:val="0"/>
              <w:autoSpaceDN w:val="0"/>
              <w:adjustRightInd w:val="0"/>
              <w:spacing w:line="240" w:lineRule="auto"/>
              <w:jc w:val="center"/>
              <w:rPr>
                <w:rFonts w:ascii="Times New Roman" w:hAnsi="Times New Roman" w:cs="Times New Roman"/>
                <w:b/>
                <w:bCs/>
                <w:sz w:val="24"/>
                <w:szCs w:val="24"/>
              </w:rPr>
            </w:pPr>
            <w:r w:rsidRPr="003070F3">
              <w:rPr>
                <w:rFonts w:ascii="Times New Roman" w:eastAsia="Times New Roman" w:hAnsi="Times New Roman" w:cs="Times New Roman"/>
                <w:sz w:val="24"/>
                <w:szCs w:val="24"/>
                <w:lang w:eastAsia="en-IN"/>
              </w:rPr>
              <w:t xml:space="preserve">3.27 </w:t>
            </w:r>
            <w:r w:rsidRPr="003070F3">
              <w:rPr>
                <w:rFonts w:ascii="Times New Roman" w:hAnsi="Times New Roman" w:cs="Times New Roman"/>
                <w:sz w:val="24"/>
                <w:szCs w:val="24"/>
              </w:rPr>
              <w:t xml:space="preserve">± </w:t>
            </w:r>
            <w:r w:rsidRPr="003070F3">
              <w:rPr>
                <w:rFonts w:ascii="Times New Roman" w:eastAsia="Times New Roman" w:hAnsi="Times New Roman" w:cs="Times New Roman"/>
                <w:sz w:val="24"/>
                <w:szCs w:val="24"/>
                <w:lang w:eastAsia="en-IN"/>
              </w:rPr>
              <w:t>0.165</w:t>
            </w:r>
          </w:p>
        </w:tc>
        <w:tc>
          <w:tcPr>
            <w:tcW w:w="1701" w:type="dxa"/>
            <w:vAlign w:val="center"/>
          </w:tcPr>
          <w:p w14:paraId="036D6433" w14:textId="77777777" w:rsidR="0096335A" w:rsidRPr="003070F3" w:rsidRDefault="0096335A" w:rsidP="00D23B87">
            <w:pPr>
              <w:autoSpaceDE w:val="0"/>
              <w:autoSpaceDN w:val="0"/>
              <w:adjustRightInd w:val="0"/>
              <w:spacing w:line="240" w:lineRule="auto"/>
              <w:jc w:val="center"/>
              <w:rPr>
                <w:rFonts w:ascii="Times New Roman" w:hAnsi="Times New Roman" w:cs="Times New Roman"/>
                <w:sz w:val="24"/>
                <w:szCs w:val="24"/>
              </w:rPr>
            </w:pPr>
            <w:r w:rsidRPr="003070F3">
              <w:rPr>
                <w:rFonts w:ascii="Times New Roman" w:hAnsi="Times New Roman" w:cs="Times New Roman"/>
                <w:sz w:val="24"/>
                <w:szCs w:val="24"/>
              </w:rPr>
              <w:t>11.0 ± 0.195</w:t>
            </w:r>
          </w:p>
        </w:tc>
        <w:tc>
          <w:tcPr>
            <w:tcW w:w="1701" w:type="dxa"/>
            <w:vAlign w:val="center"/>
          </w:tcPr>
          <w:p w14:paraId="16A99993" w14:textId="77777777" w:rsidR="0096335A" w:rsidRPr="003070F3" w:rsidRDefault="0096335A" w:rsidP="00D23B87">
            <w:pPr>
              <w:spacing w:line="240" w:lineRule="auto"/>
              <w:jc w:val="center"/>
              <w:rPr>
                <w:rFonts w:ascii="Times New Roman" w:hAnsi="Times New Roman" w:cs="Times New Roman"/>
                <w:sz w:val="24"/>
                <w:szCs w:val="24"/>
              </w:rPr>
            </w:pPr>
            <w:r w:rsidRPr="003070F3">
              <w:rPr>
                <w:rFonts w:ascii="Times New Roman" w:hAnsi="Times New Roman" w:cs="Times New Roman"/>
                <w:sz w:val="24"/>
                <w:szCs w:val="24"/>
              </w:rPr>
              <w:t>5.01 ± 1.24</w:t>
            </w:r>
          </w:p>
        </w:tc>
        <w:tc>
          <w:tcPr>
            <w:tcW w:w="1701" w:type="dxa"/>
            <w:vAlign w:val="center"/>
          </w:tcPr>
          <w:p w14:paraId="037553DA" w14:textId="77777777" w:rsidR="0096335A" w:rsidRPr="003070F3" w:rsidRDefault="0096335A" w:rsidP="00D23B87">
            <w:pPr>
              <w:autoSpaceDE w:val="0"/>
              <w:autoSpaceDN w:val="0"/>
              <w:adjustRightInd w:val="0"/>
              <w:spacing w:line="240" w:lineRule="auto"/>
              <w:jc w:val="center"/>
              <w:rPr>
                <w:rFonts w:ascii="Times New Roman" w:hAnsi="Times New Roman" w:cs="Times New Roman"/>
                <w:sz w:val="24"/>
                <w:szCs w:val="24"/>
              </w:rPr>
            </w:pPr>
            <w:r w:rsidRPr="003070F3">
              <w:rPr>
                <w:rFonts w:ascii="Times New Roman" w:hAnsi="Times New Roman" w:cs="Times New Roman"/>
                <w:sz w:val="24"/>
                <w:szCs w:val="24"/>
              </w:rPr>
              <w:t>14.3 ± 1.55</w:t>
            </w:r>
          </w:p>
        </w:tc>
        <w:tc>
          <w:tcPr>
            <w:tcW w:w="1559" w:type="dxa"/>
            <w:vAlign w:val="center"/>
          </w:tcPr>
          <w:p w14:paraId="471E958E" w14:textId="77777777" w:rsidR="0096335A" w:rsidRPr="003070F3" w:rsidRDefault="0096335A" w:rsidP="00D23B87">
            <w:pPr>
              <w:autoSpaceDE w:val="0"/>
              <w:autoSpaceDN w:val="0"/>
              <w:adjustRightInd w:val="0"/>
              <w:spacing w:line="240" w:lineRule="auto"/>
              <w:jc w:val="center"/>
              <w:rPr>
                <w:rFonts w:ascii="Times New Roman" w:hAnsi="Times New Roman" w:cs="Times New Roman"/>
                <w:sz w:val="24"/>
                <w:szCs w:val="24"/>
              </w:rPr>
            </w:pPr>
            <w:r w:rsidRPr="003070F3">
              <w:rPr>
                <w:rFonts w:ascii="Times New Roman" w:hAnsi="Times New Roman" w:cs="Times New Roman"/>
                <w:sz w:val="24"/>
                <w:szCs w:val="24"/>
              </w:rPr>
              <w:t>31.8 ± 4.85</w:t>
            </w:r>
          </w:p>
        </w:tc>
      </w:tr>
    </w:tbl>
    <w:bookmarkEnd w:id="6"/>
    <w:p w14:paraId="1F1F2DBE" w14:textId="77777777" w:rsidR="0096335A" w:rsidRDefault="0096335A" w:rsidP="00D23B87">
      <w:pPr>
        <w:spacing w:line="259" w:lineRule="auto"/>
        <w:jc w:val="both"/>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br w:type="page"/>
      </w:r>
    </w:p>
    <w:tbl>
      <w:tblPr>
        <w:tblStyle w:val="TableGrid"/>
        <w:tblpPr w:leftFromText="180" w:rightFromText="180" w:vertAnchor="page" w:horzAnchor="margin" w:tblpXSpec="center" w:tblpY="3241"/>
        <w:tblW w:w="10910" w:type="dxa"/>
        <w:tblLayout w:type="fixed"/>
        <w:tblLook w:val="04A0" w:firstRow="1" w:lastRow="0" w:firstColumn="1" w:lastColumn="0" w:noHBand="0" w:noVBand="1"/>
      </w:tblPr>
      <w:tblGrid>
        <w:gridCol w:w="1555"/>
        <w:gridCol w:w="1842"/>
        <w:gridCol w:w="1276"/>
        <w:gridCol w:w="1701"/>
        <w:gridCol w:w="1276"/>
        <w:gridCol w:w="1789"/>
        <w:gridCol w:w="1471"/>
      </w:tblGrid>
      <w:tr w:rsidR="0096335A" w:rsidRPr="00C43F66" w14:paraId="2C4D4395" w14:textId="77777777" w:rsidTr="00D23B87">
        <w:trPr>
          <w:trHeight w:val="695"/>
        </w:trPr>
        <w:tc>
          <w:tcPr>
            <w:tcW w:w="1555" w:type="dxa"/>
            <w:vAlign w:val="center"/>
          </w:tcPr>
          <w:p w14:paraId="0A2AA306" w14:textId="77777777" w:rsidR="0096335A" w:rsidRPr="00D23B87" w:rsidRDefault="0096335A" w:rsidP="00D23B87">
            <w:pPr>
              <w:autoSpaceDE w:val="0"/>
              <w:autoSpaceDN w:val="0"/>
              <w:adjustRightInd w:val="0"/>
              <w:spacing w:line="360" w:lineRule="auto"/>
              <w:rPr>
                <w:rFonts w:ascii="Times New Roman" w:hAnsi="Times New Roman" w:cs="Times New Roman"/>
                <w:b/>
                <w:bCs/>
                <w:sz w:val="24"/>
                <w:szCs w:val="24"/>
              </w:rPr>
            </w:pPr>
            <w:r w:rsidRPr="00D23B87">
              <w:rPr>
                <w:rFonts w:ascii="Times New Roman" w:hAnsi="Times New Roman" w:cs="Times New Roman"/>
                <w:b/>
                <w:bCs/>
                <w:sz w:val="24"/>
                <w:szCs w:val="24"/>
              </w:rPr>
              <w:t>Group</w:t>
            </w:r>
          </w:p>
        </w:tc>
        <w:tc>
          <w:tcPr>
            <w:tcW w:w="3118" w:type="dxa"/>
            <w:gridSpan w:val="2"/>
            <w:vAlign w:val="center"/>
          </w:tcPr>
          <w:p w14:paraId="20BCDE38" w14:textId="77777777" w:rsidR="0096335A" w:rsidRPr="00D23B87" w:rsidRDefault="0096335A" w:rsidP="00D23B87">
            <w:pPr>
              <w:autoSpaceDE w:val="0"/>
              <w:autoSpaceDN w:val="0"/>
              <w:adjustRightInd w:val="0"/>
              <w:spacing w:line="360" w:lineRule="auto"/>
              <w:jc w:val="center"/>
              <w:rPr>
                <w:rFonts w:ascii="Times New Roman" w:hAnsi="Times New Roman" w:cs="Times New Roman"/>
                <w:b/>
                <w:bCs/>
              </w:rPr>
            </w:pPr>
            <w:r w:rsidRPr="00D23B87">
              <w:rPr>
                <w:rFonts w:ascii="Times New Roman" w:hAnsi="Times New Roman" w:cs="Times New Roman"/>
                <w:b/>
                <w:bCs/>
              </w:rPr>
              <w:t>COX-2 concentration (ng/ml)</w:t>
            </w:r>
          </w:p>
        </w:tc>
        <w:tc>
          <w:tcPr>
            <w:tcW w:w="2977" w:type="dxa"/>
            <w:gridSpan w:val="2"/>
            <w:vAlign w:val="center"/>
          </w:tcPr>
          <w:p w14:paraId="08A5D74C" w14:textId="77777777" w:rsidR="0096335A" w:rsidRPr="00D23B87" w:rsidRDefault="0096335A" w:rsidP="00D23B87">
            <w:pPr>
              <w:autoSpaceDE w:val="0"/>
              <w:autoSpaceDN w:val="0"/>
              <w:adjustRightInd w:val="0"/>
              <w:spacing w:line="360" w:lineRule="auto"/>
              <w:jc w:val="center"/>
              <w:rPr>
                <w:rFonts w:ascii="Times New Roman" w:hAnsi="Times New Roman" w:cs="Times New Roman"/>
                <w:b/>
                <w:bCs/>
              </w:rPr>
            </w:pPr>
            <w:r w:rsidRPr="00D23B87">
              <w:rPr>
                <w:rFonts w:ascii="Times New Roman" w:hAnsi="Times New Roman" w:cs="Times New Roman"/>
                <w:b/>
                <w:bCs/>
              </w:rPr>
              <w:t>TNF-α concentration (pg/ml)</w:t>
            </w:r>
          </w:p>
        </w:tc>
        <w:tc>
          <w:tcPr>
            <w:tcW w:w="3260" w:type="dxa"/>
            <w:gridSpan w:val="2"/>
            <w:vAlign w:val="center"/>
          </w:tcPr>
          <w:p w14:paraId="5D4146FD" w14:textId="77777777" w:rsidR="0096335A" w:rsidRPr="00D23B87" w:rsidRDefault="0096335A" w:rsidP="00D23B87">
            <w:pPr>
              <w:autoSpaceDE w:val="0"/>
              <w:autoSpaceDN w:val="0"/>
              <w:adjustRightInd w:val="0"/>
              <w:spacing w:line="360" w:lineRule="auto"/>
              <w:jc w:val="center"/>
              <w:rPr>
                <w:rFonts w:ascii="Times New Roman" w:hAnsi="Times New Roman" w:cs="Times New Roman"/>
                <w:b/>
                <w:bCs/>
              </w:rPr>
            </w:pPr>
            <w:r w:rsidRPr="00D23B87">
              <w:rPr>
                <w:rFonts w:ascii="Times New Roman" w:hAnsi="Times New Roman" w:cs="Times New Roman"/>
                <w:b/>
                <w:bCs/>
              </w:rPr>
              <w:t>IL-6 concentration (pg/ml)</w:t>
            </w:r>
          </w:p>
        </w:tc>
      </w:tr>
      <w:tr w:rsidR="0096335A" w:rsidRPr="00C43F66" w14:paraId="2BF340AB" w14:textId="77777777" w:rsidTr="00D23B87">
        <w:trPr>
          <w:trHeight w:val="982"/>
        </w:trPr>
        <w:tc>
          <w:tcPr>
            <w:tcW w:w="1555" w:type="dxa"/>
            <w:vAlign w:val="center"/>
          </w:tcPr>
          <w:p w14:paraId="2B2685A5" w14:textId="3B7AA792" w:rsidR="0096335A" w:rsidRPr="00D23B87" w:rsidRDefault="0096335A" w:rsidP="00D23B87">
            <w:pPr>
              <w:autoSpaceDE w:val="0"/>
              <w:autoSpaceDN w:val="0"/>
              <w:adjustRightInd w:val="0"/>
              <w:spacing w:line="240" w:lineRule="auto"/>
              <w:rPr>
                <w:rFonts w:ascii="Times New Roman" w:hAnsi="Times New Roman" w:cs="Times New Roman"/>
                <w:b/>
                <w:bCs/>
                <w:sz w:val="24"/>
                <w:szCs w:val="24"/>
              </w:rPr>
            </w:pPr>
            <w:r w:rsidRPr="00D23B87">
              <w:rPr>
                <w:rFonts w:ascii="Times New Roman" w:hAnsi="Times New Roman" w:cs="Times New Roman"/>
                <w:b/>
                <w:bCs/>
                <w:sz w:val="24"/>
                <w:szCs w:val="24"/>
              </w:rPr>
              <w:t xml:space="preserve">Vehicle Control </w:t>
            </w:r>
          </w:p>
        </w:tc>
        <w:tc>
          <w:tcPr>
            <w:tcW w:w="1842" w:type="dxa"/>
            <w:vAlign w:val="center"/>
          </w:tcPr>
          <w:p w14:paraId="7FE1CE99" w14:textId="77777777" w:rsidR="0096335A" w:rsidRPr="0055253D" w:rsidRDefault="0096335A" w:rsidP="00D23B87">
            <w:pPr>
              <w:autoSpaceDE w:val="0"/>
              <w:autoSpaceDN w:val="0"/>
              <w:adjustRightInd w:val="0"/>
              <w:spacing w:line="360" w:lineRule="auto"/>
              <w:jc w:val="center"/>
              <w:rPr>
                <w:rFonts w:ascii="Times New Roman" w:hAnsi="Times New Roman" w:cs="Times New Roman"/>
                <w:sz w:val="24"/>
                <w:szCs w:val="24"/>
              </w:rPr>
            </w:pPr>
            <w:r w:rsidRPr="0055253D">
              <w:rPr>
                <w:rFonts w:ascii="Times New Roman" w:eastAsia="Times New Roman" w:hAnsi="Times New Roman" w:cs="Times New Roman"/>
                <w:sz w:val="24"/>
                <w:szCs w:val="24"/>
                <w:lang w:eastAsia="en-IN"/>
              </w:rPr>
              <w:t>3.</w:t>
            </w:r>
            <w:r>
              <w:rPr>
                <w:rFonts w:ascii="Times New Roman" w:eastAsia="Times New Roman" w:hAnsi="Times New Roman" w:cs="Times New Roman"/>
                <w:sz w:val="24"/>
                <w:szCs w:val="24"/>
                <w:lang w:eastAsia="en-IN"/>
              </w:rPr>
              <w:t>62</w:t>
            </w:r>
            <w:r w:rsidRPr="0055253D">
              <w:rPr>
                <w:rFonts w:ascii="Times New Roman" w:eastAsia="Times New Roman" w:hAnsi="Times New Roman" w:cs="Times New Roman"/>
                <w:sz w:val="24"/>
                <w:szCs w:val="24"/>
                <w:lang w:eastAsia="en-IN"/>
              </w:rPr>
              <w:t xml:space="preserve"> </w:t>
            </w:r>
            <w:r w:rsidRPr="0055253D">
              <w:rPr>
                <w:rFonts w:ascii="Times New Roman" w:hAnsi="Times New Roman" w:cs="Times New Roman"/>
                <w:sz w:val="24"/>
                <w:szCs w:val="24"/>
              </w:rPr>
              <w:t xml:space="preserve">± </w:t>
            </w:r>
            <w:r w:rsidRPr="0055253D">
              <w:rPr>
                <w:rFonts w:ascii="Times New Roman" w:eastAsia="Times New Roman" w:hAnsi="Times New Roman" w:cs="Times New Roman"/>
                <w:sz w:val="24"/>
                <w:szCs w:val="24"/>
                <w:lang w:eastAsia="en-IN"/>
              </w:rPr>
              <w:t>0.</w:t>
            </w:r>
            <w:r>
              <w:rPr>
                <w:rFonts w:ascii="Times New Roman" w:eastAsia="Times New Roman" w:hAnsi="Times New Roman" w:cs="Times New Roman"/>
                <w:sz w:val="24"/>
                <w:szCs w:val="24"/>
                <w:lang w:eastAsia="en-IN"/>
              </w:rPr>
              <w:t>292</w:t>
            </w:r>
            <w:r w:rsidRPr="00863501">
              <w:rPr>
                <w:rFonts w:ascii="Times New Roman" w:hAnsi="Times New Roman" w:cs="Times New Roman"/>
                <w:sz w:val="24"/>
                <w:szCs w:val="24"/>
              </w:rPr>
              <w:t>***</w:t>
            </w:r>
          </w:p>
        </w:tc>
        <w:tc>
          <w:tcPr>
            <w:tcW w:w="1276" w:type="dxa"/>
            <w:vAlign w:val="center"/>
          </w:tcPr>
          <w:p w14:paraId="14BFC49D" w14:textId="77777777" w:rsidR="0096335A" w:rsidRPr="00D0428A" w:rsidRDefault="0096335A" w:rsidP="00D23B87">
            <w:pPr>
              <w:autoSpaceDE w:val="0"/>
              <w:autoSpaceDN w:val="0"/>
              <w:adjustRightInd w:val="0"/>
              <w:spacing w:line="240" w:lineRule="auto"/>
              <w:jc w:val="center"/>
              <w:rPr>
                <w:rFonts w:ascii="Times New Roman" w:hAnsi="Times New Roman" w:cs="Times New Roman"/>
                <w:sz w:val="24"/>
                <w:szCs w:val="24"/>
              </w:rPr>
            </w:pPr>
            <w:bookmarkStart w:id="7" w:name="_Hlk85274764"/>
            <w:r w:rsidRPr="00D0428A">
              <w:rPr>
                <w:rFonts w:ascii="Times New Roman" w:hAnsi="Times New Roman" w:cs="Times New Roman"/>
                <w:sz w:val="24"/>
                <w:szCs w:val="24"/>
              </w:rPr>
              <w:t xml:space="preserve">6.48-fold </w:t>
            </w:r>
            <w:bookmarkEnd w:id="7"/>
            <w:r w:rsidRPr="00D0428A">
              <w:rPr>
                <w:rFonts w:ascii="Times New Roman" w:hAnsi="Times New Roman" w:cs="Times New Roman"/>
                <w:sz w:val="24"/>
                <w:szCs w:val="24"/>
              </w:rPr>
              <w:t>/64.85%</w:t>
            </w:r>
          </w:p>
        </w:tc>
        <w:tc>
          <w:tcPr>
            <w:tcW w:w="1701" w:type="dxa"/>
            <w:vAlign w:val="center"/>
          </w:tcPr>
          <w:p w14:paraId="1BE6666C" w14:textId="77777777" w:rsidR="0096335A" w:rsidRPr="00D0428A" w:rsidRDefault="0096335A" w:rsidP="00D23B87">
            <w:pPr>
              <w:spacing w:line="240" w:lineRule="auto"/>
              <w:jc w:val="center"/>
              <w:rPr>
                <w:rFonts w:ascii="Times New Roman" w:hAnsi="Times New Roman" w:cs="Times New Roman"/>
                <w:sz w:val="24"/>
                <w:szCs w:val="24"/>
              </w:rPr>
            </w:pPr>
            <w:r w:rsidRPr="00D0428A">
              <w:rPr>
                <w:rFonts w:ascii="Times New Roman" w:hAnsi="Times New Roman" w:cs="Times New Roman"/>
                <w:sz w:val="24"/>
                <w:szCs w:val="24"/>
              </w:rPr>
              <w:t>113 ± 14.9</w:t>
            </w:r>
            <w:r w:rsidRPr="00863501">
              <w:rPr>
                <w:rFonts w:ascii="Times New Roman" w:hAnsi="Times New Roman" w:cs="Times New Roman"/>
                <w:sz w:val="24"/>
                <w:szCs w:val="24"/>
              </w:rPr>
              <w:t>***</w:t>
            </w:r>
          </w:p>
        </w:tc>
        <w:tc>
          <w:tcPr>
            <w:tcW w:w="1276" w:type="dxa"/>
            <w:vAlign w:val="center"/>
          </w:tcPr>
          <w:p w14:paraId="70F3F73A" w14:textId="77777777" w:rsidR="0096335A" w:rsidRPr="006144FF" w:rsidRDefault="0096335A" w:rsidP="00D23B87">
            <w:pPr>
              <w:spacing w:line="240" w:lineRule="auto"/>
              <w:jc w:val="center"/>
              <w:rPr>
                <w:rFonts w:ascii="Times New Roman" w:hAnsi="Times New Roman" w:cs="Times New Roman"/>
                <w:sz w:val="20"/>
                <w:szCs w:val="20"/>
              </w:rPr>
            </w:pPr>
            <w:r>
              <w:rPr>
                <w:rFonts w:ascii="Times New Roman" w:hAnsi="Times New Roman" w:cs="Times New Roman"/>
                <w:sz w:val="24"/>
                <w:szCs w:val="24"/>
              </w:rPr>
              <w:t>7</w:t>
            </w:r>
            <w:r w:rsidRPr="00D0428A">
              <w:rPr>
                <w:rFonts w:ascii="Times New Roman" w:hAnsi="Times New Roman" w:cs="Times New Roman"/>
                <w:sz w:val="24"/>
                <w:szCs w:val="24"/>
              </w:rPr>
              <w:t>.</w:t>
            </w:r>
            <w:r>
              <w:rPr>
                <w:rFonts w:ascii="Times New Roman" w:hAnsi="Times New Roman" w:cs="Times New Roman"/>
                <w:sz w:val="24"/>
                <w:szCs w:val="24"/>
              </w:rPr>
              <w:t>15</w:t>
            </w:r>
            <w:r w:rsidRPr="00D0428A">
              <w:rPr>
                <w:rFonts w:ascii="Times New Roman" w:hAnsi="Times New Roman" w:cs="Times New Roman"/>
                <w:sz w:val="24"/>
                <w:szCs w:val="24"/>
              </w:rPr>
              <w:t>-fold /</w:t>
            </w:r>
            <w:r>
              <w:rPr>
                <w:rFonts w:ascii="Times New Roman" w:hAnsi="Times New Roman" w:cs="Times New Roman"/>
                <w:sz w:val="24"/>
                <w:szCs w:val="24"/>
              </w:rPr>
              <w:t>71</w:t>
            </w:r>
            <w:r w:rsidRPr="00D0428A">
              <w:rPr>
                <w:rFonts w:ascii="Times New Roman" w:hAnsi="Times New Roman" w:cs="Times New Roman"/>
                <w:sz w:val="24"/>
                <w:szCs w:val="24"/>
              </w:rPr>
              <w:t>.5</w:t>
            </w:r>
            <w:r>
              <w:rPr>
                <w:rFonts w:ascii="Times New Roman" w:hAnsi="Times New Roman" w:cs="Times New Roman"/>
                <w:sz w:val="24"/>
                <w:szCs w:val="24"/>
              </w:rPr>
              <w:t>3</w:t>
            </w:r>
            <w:r w:rsidRPr="00D0428A">
              <w:rPr>
                <w:rFonts w:ascii="Times New Roman" w:hAnsi="Times New Roman" w:cs="Times New Roman"/>
                <w:sz w:val="24"/>
                <w:szCs w:val="24"/>
              </w:rPr>
              <w:t>%</w:t>
            </w:r>
          </w:p>
        </w:tc>
        <w:tc>
          <w:tcPr>
            <w:tcW w:w="1789" w:type="dxa"/>
            <w:vAlign w:val="center"/>
          </w:tcPr>
          <w:p w14:paraId="5A605C89" w14:textId="77777777" w:rsidR="0096335A" w:rsidRPr="00796DD8" w:rsidRDefault="0096335A" w:rsidP="00D23B87">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24.2 </w:t>
            </w:r>
            <w:r w:rsidRPr="00D0428A">
              <w:rPr>
                <w:rFonts w:ascii="Times New Roman" w:hAnsi="Times New Roman" w:cs="Times New Roman"/>
                <w:sz w:val="24"/>
                <w:szCs w:val="24"/>
              </w:rPr>
              <w:t>±</w:t>
            </w:r>
            <w:r>
              <w:rPr>
                <w:rFonts w:ascii="Times New Roman" w:hAnsi="Times New Roman" w:cs="Times New Roman"/>
                <w:sz w:val="24"/>
                <w:szCs w:val="24"/>
              </w:rPr>
              <w:t xml:space="preserve"> 8.07</w:t>
            </w:r>
            <w:r w:rsidRPr="00F924B8">
              <w:rPr>
                <w:rFonts w:ascii="Times New Roman" w:hAnsi="Times New Roman" w:cs="Times New Roman"/>
                <w:sz w:val="24"/>
                <w:szCs w:val="24"/>
              </w:rPr>
              <w:t>***</w:t>
            </w:r>
          </w:p>
        </w:tc>
        <w:tc>
          <w:tcPr>
            <w:tcW w:w="1471" w:type="dxa"/>
            <w:vAlign w:val="center"/>
          </w:tcPr>
          <w:p w14:paraId="3DCAE656" w14:textId="77777777" w:rsidR="0096335A" w:rsidRPr="00796DD8" w:rsidRDefault="0096335A" w:rsidP="00D23B87">
            <w:pPr>
              <w:autoSpaceDE w:val="0"/>
              <w:autoSpaceDN w:val="0"/>
              <w:adjustRightInd w:val="0"/>
              <w:spacing w:line="240" w:lineRule="auto"/>
              <w:jc w:val="center"/>
              <w:rPr>
                <w:rFonts w:ascii="Times New Roman" w:hAnsi="Times New Roman" w:cs="Times New Roman"/>
                <w:sz w:val="24"/>
                <w:szCs w:val="24"/>
              </w:rPr>
            </w:pPr>
            <w:r>
              <w:rPr>
                <w:rFonts w:ascii="Times New Roman" w:hAnsi="Times New Roman" w:cs="Times New Roman"/>
                <w:sz w:val="24"/>
                <w:szCs w:val="24"/>
              </w:rPr>
              <w:t>7</w:t>
            </w:r>
            <w:r w:rsidRPr="00D0428A">
              <w:rPr>
                <w:rFonts w:ascii="Times New Roman" w:hAnsi="Times New Roman" w:cs="Times New Roman"/>
                <w:sz w:val="24"/>
                <w:szCs w:val="24"/>
              </w:rPr>
              <w:t>.</w:t>
            </w:r>
            <w:r>
              <w:rPr>
                <w:rFonts w:ascii="Times New Roman" w:hAnsi="Times New Roman" w:cs="Times New Roman"/>
                <w:sz w:val="24"/>
                <w:szCs w:val="24"/>
              </w:rPr>
              <w:t>54</w:t>
            </w:r>
            <w:r w:rsidRPr="00D0428A">
              <w:rPr>
                <w:rFonts w:ascii="Times New Roman" w:hAnsi="Times New Roman" w:cs="Times New Roman"/>
                <w:sz w:val="24"/>
                <w:szCs w:val="24"/>
              </w:rPr>
              <w:t>-fold /</w:t>
            </w:r>
            <w:r>
              <w:rPr>
                <w:rFonts w:ascii="Times New Roman" w:hAnsi="Times New Roman" w:cs="Times New Roman"/>
                <w:sz w:val="24"/>
                <w:szCs w:val="24"/>
              </w:rPr>
              <w:t>75</w:t>
            </w:r>
            <w:r w:rsidRPr="00D0428A">
              <w:rPr>
                <w:rFonts w:ascii="Times New Roman" w:hAnsi="Times New Roman" w:cs="Times New Roman"/>
                <w:sz w:val="24"/>
                <w:szCs w:val="24"/>
              </w:rPr>
              <w:t>.</w:t>
            </w:r>
            <w:r>
              <w:rPr>
                <w:rFonts w:ascii="Times New Roman" w:hAnsi="Times New Roman" w:cs="Times New Roman"/>
                <w:sz w:val="24"/>
                <w:szCs w:val="24"/>
              </w:rPr>
              <w:t>48</w:t>
            </w:r>
            <w:r w:rsidRPr="00D0428A">
              <w:rPr>
                <w:rFonts w:ascii="Times New Roman" w:hAnsi="Times New Roman" w:cs="Times New Roman"/>
                <w:sz w:val="24"/>
                <w:szCs w:val="24"/>
              </w:rPr>
              <w:t>%</w:t>
            </w:r>
          </w:p>
        </w:tc>
      </w:tr>
      <w:tr w:rsidR="0096335A" w:rsidRPr="00C43F66" w14:paraId="4442EEBC" w14:textId="77777777" w:rsidTr="00D23B87">
        <w:trPr>
          <w:trHeight w:val="1125"/>
        </w:trPr>
        <w:tc>
          <w:tcPr>
            <w:tcW w:w="1555" w:type="dxa"/>
            <w:vAlign w:val="center"/>
          </w:tcPr>
          <w:p w14:paraId="2E04A847" w14:textId="56A0281B" w:rsidR="0096335A" w:rsidRPr="00D23B87" w:rsidRDefault="0096335A" w:rsidP="00D23B87">
            <w:pPr>
              <w:autoSpaceDE w:val="0"/>
              <w:autoSpaceDN w:val="0"/>
              <w:adjustRightInd w:val="0"/>
              <w:spacing w:line="240" w:lineRule="auto"/>
              <w:rPr>
                <w:rFonts w:ascii="Times New Roman" w:hAnsi="Times New Roman" w:cs="Times New Roman"/>
                <w:b/>
                <w:bCs/>
                <w:sz w:val="24"/>
                <w:szCs w:val="24"/>
              </w:rPr>
            </w:pPr>
            <w:r w:rsidRPr="00D23B87">
              <w:rPr>
                <w:rFonts w:ascii="Times New Roman" w:hAnsi="Times New Roman" w:cs="Times New Roman"/>
                <w:b/>
                <w:bCs/>
                <w:sz w:val="24"/>
                <w:szCs w:val="24"/>
              </w:rPr>
              <w:t xml:space="preserve">Low Dose </w:t>
            </w:r>
            <w:r w:rsidR="00D23B87" w:rsidRPr="00D23B87">
              <w:rPr>
                <w:rFonts w:ascii="Times New Roman" w:hAnsi="Times New Roman" w:cs="Times New Roman"/>
                <w:b/>
                <w:bCs/>
                <w:sz w:val="24"/>
                <w:szCs w:val="24"/>
              </w:rPr>
              <w:t>of EDME</w:t>
            </w:r>
          </w:p>
        </w:tc>
        <w:tc>
          <w:tcPr>
            <w:tcW w:w="1842" w:type="dxa"/>
            <w:vAlign w:val="center"/>
          </w:tcPr>
          <w:p w14:paraId="03B88290" w14:textId="77777777" w:rsidR="0096335A" w:rsidRPr="0055253D" w:rsidRDefault="0096335A" w:rsidP="00D23B87">
            <w:pPr>
              <w:autoSpaceDE w:val="0"/>
              <w:autoSpaceDN w:val="0"/>
              <w:adjustRightInd w:val="0"/>
              <w:spacing w:line="360" w:lineRule="auto"/>
              <w:jc w:val="center"/>
              <w:rPr>
                <w:rFonts w:ascii="Times New Roman" w:hAnsi="Times New Roman" w:cs="Times New Roman"/>
                <w:sz w:val="24"/>
                <w:szCs w:val="24"/>
              </w:rPr>
            </w:pPr>
            <w:r>
              <w:rPr>
                <w:rFonts w:ascii="Times New Roman" w:eastAsia="Times New Roman" w:hAnsi="Times New Roman" w:cs="Times New Roman"/>
                <w:sz w:val="24"/>
                <w:szCs w:val="24"/>
                <w:lang w:eastAsia="en-IN"/>
              </w:rPr>
              <w:t>6</w:t>
            </w:r>
            <w:r w:rsidRPr="0055253D">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03</w:t>
            </w:r>
            <w:r w:rsidRPr="0055253D">
              <w:rPr>
                <w:rFonts w:ascii="Times New Roman" w:eastAsia="Times New Roman" w:hAnsi="Times New Roman" w:cs="Times New Roman"/>
                <w:sz w:val="24"/>
                <w:szCs w:val="24"/>
                <w:lang w:eastAsia="en-IN"/>
              </w:rPr>
              <w:t xml:space="preserve"> </w:t>
            </w:r>
            <w:r w:rsidRPr="0055253D">
              <w:rPr>
                <w:rFonts w:ascii="Times New Roman" w:hAnsi="Times New Roman" w:cs="Times New Roman"/>
                <w:sz w:val="24"/>
                <w:szCs w:val="24"/>
              </w:rPr>
              <w:t xml:space="preserve">± </w:t>
            </w:r>
            <w:r w:rsidRPr="0055253D">
              <w:rPr>
                <w:rFonts w:ascii="Times New Roman" w:eastAsia="Times New Roman" w:hAnsi="Times New Roman" w:cs="Times New Roman"/>
                <w:sz w:val="24"/>
                <w:szCs w:val="24"/>
                <w:lang w:eastAsia="en-IN"/>
              </w:rPr>
              <w:t>0.</w:t>
            </w:r>
            <w:r>
              <w:rPr>
                <w:rFonts w:ascii="Times New Roman" w:eastAsia="Times New Roman" w:hAnsi="Times New Roman" w:cs="Times New Roman"/>
                <w:sz w:val="24"/>
                <w:szCs w:val="24"/>
                <w:lang w:eastAsia="en-IN"/>
              </w:rPr>
              <w:t>28</w:t>
            </w:r>
            <w:r w:rsidRPr="0055253D">
              <w:rPr>
                <w:rFonts w:ascii="Times New Roman" w:eastAsia="Times New Roman" w:hAnsi="Times New Roman" w:cs="Times New Roman"/>
                <w:sz w:val="24"/>
                <w:szCs w:val="24"/>
                <w:lang w:eastAsia="en-IN"/>
              </w:rPr>
              <w:t>7</w:t>
            </w:r>
            <w:r w:rsidRPr="00863501">
              <w:rPr>
                <w:rFonts w:ascii="Times New Roman" w:hAnsi="Times New Roman" w:cs="Times New Roman"/>
                <w:sz w:val="24"/>
                <w:szCs w:val="24"/>
              </w:rPr>
              <w:t>*</w:t>
            </w:r>
            <w:r w:rsidRPr="00863501">
              <w:rPr>
                <w:rFonts w:ascii="Times New Roman" w:eastAsia="Times New Roman" w:hAnsi="Times New Roman" w:cs="Times New Roman"/>
                <w:sz w:val="24"/>
                <w:szCs w:val="24"/>
                <w:lang w:eastAsia="en-IN"/>
              </w:rPr>
              <w:t>**</w:t>
            </w:r>
          </w:p>
        </w:tc>
        <w:tc>
          <w:tcPr>
            <w:tcW w:w="1276" w:type="dxa"/>
            <w:vAlign w:val="center"/>
          </w:tcPr>
          <w:p w14:paraId="58758ED3" w14:textId="77777777" w:rsidR="0096335A" w:rsidRPr="00D0428A" w:rsidRDefault="0096335A" w:rsidP="00D23B87">
            <w:pPr>
              <w:autoSpaceDE w:val="0"/>
              <w:autoSpaceDN w:val="0"/>
              <w:adjustRightInd w:val="0"/>
              <w:spacing w:line="240" w:lineRule="auto"/>
              <w:jc w:val="center"/>
              <w:rPr>
                <w:rFonts w:ascii="Times New Roman" w:hAnsi="Times New Roman" w:cs="Times New Roman"/>
                <w:sz w:val="24"/>
                <w:szCs w:val="24"/>
              </w:rPr>
            </w:pPr>
            <w:r w:rsidRPr="00D0428A">
              <w:rPr>
                <w:rFonts w:ascii="Times New Roman" w:hAnsi="Times New Roman" w:cs="Times New Roman"/>
                <w:sz w:val="24"/>
                <w:szCs w:val="24"/>
              </w:rPr>
              <w:t>4.14-fold /41.45%</w:t>
            </w:r>
          </w:p>
        </w:tc>
        <w:tc>
          <w:tcPr>
            <w:tcW w:w="1701" w:type="dxa"/>
            <w:vAlign w:val="center"/>
          </w:tcPr>
          <w:p w14:paraId="30F51D8E" w14:textId="77777777" w:rsidR="0096335A" w:rsidRPr="00D0428A" w:rsidRDefault="0096335A" w:rsidP="00D23B87">
            <w:pPr>
              <w:spacing w:line="240" w:lineRule="auto"/>
              <w:jc w:val="center"/>
              <w:rPr>
                <w:rFonts w:ascii="Times New Roman" w:hAnsi="Times New Roman" w:cs="Times New Roman"/>
                <w:sz w:val="24"/>
                <w:szCs w:val="24"/>
              </w:rPr>
            </w:pPr>
            <w:r w:rsidRPr="00D0428A">
              <w:rPr>
                <w:rFonts w:ascii="Times New Roman" w:hAnsi="Times New Roman" w:cs="Times New Roman"/>
                <w:sz w:val="24"/>
                <w:szCs w:val="24"/>
              </w:rPr>
              <w:t>272 ± 23.0</w:t>
            </w:r>
            <w:r w:rsidRPr="00863501">
              <w:rPr>
                <w:rFonts w:ascii="Times New Roman" w:hAnsi="Times New Roman" w:cs="Times New Roman"/>
                <w:sz w:val="24"/>
                <w:szCs w:val="24"/>
              </w:rPr>
              <w:t>***</w:t>
            </w:r>
          </w:p>
        </w:tc>
        <w:tc>
          <w:tcPr>
            <w:tcW w:w="1276" w:type="dxa"/>
            <w:vAlign w:val="center"/>
          </w:tcPr>
          <w:p w14:paraId="467B8F73" w14:textId="77777777" w:rsidR="0096335A" w:rsidRPr="006144FF" w:rsidRDefault="0096335A" w:rsidP="00D23B87">
            <w:pPr>
              <w:spacing w:line="240" w:lineRule="auto"/>
              <w:jc w:val="center"/>
              <w:rPr>
                <w:rFonts w:ascii="Times New Roman" w:hAnsi="Times New Roman" w:cs="Times New Roman"/>
                <w:sz w:val="20"/>
                <w:szCs w:val="20"/>
              </w:rPr>
            </w:pPr>
            <w:r>
              <w:rPr>
                <w:rFonts w:ascii="Times New Roman" w:hAnsi="Times New Roman" w:cs="Times New Roman"/>
                <w:sz w:val="24"/>
                <w:szCs w:val="24"/>
              </w:rPr>
              <w:t>3</w:t>
            </w:r>
            <w:r w:rsidRPr="00D0428A">
              <w:rPr>
                <w:rFonts w:ascii="Times New Roman" w:hAnsi="Times New Roman" w:cs="Times New Roman"/>
                <w:sz w:val="24"/>
                <w:szCs w:val="24"/>
              </w:rPr>
              <w:t>.1</w:t>
            </w:r>
            <w:r>
              <w:rPr>
                <w:rFonts w:ascii="Times New Roman" w:hAnsi="Times New Roman" w:cs="Times New Roman"/>
                <w:sz w:val="24"/>
                <w:szCs w:val="24"/>
              </w:rPr>
              <w:t>4</w:t>
            </w:r>
            <w:r w:rsidRPr="00D0428A">
              <w:rPr>
                <w:rFonts w:ascii="Times New Roman" w:hAnsi="Times New Roman" w:cs="Times New Roman"/>
                <w:sz w:val="24"/>
                <w:szCs w:val="24"/>
              </w:rPr>
              <w:t>-fold /</w:t>
            </w:r>
            <w:r>
              <w:rPr>
                <w:rFonts w:ascii="Times New Roman" w:hAnsi="Times New Roman" w:cs="Times New Roman"/>
                <w:sz w:val="24"/>
                <w:szCs w:val="24"/>
              </w:rPr>
              <w:t>3</w:t>
            </w:r>
            <w:r w:rsidRPr="00D0428A">
              <w:rPr>
                <w:rFonts w:ascii="Times New Roman" w:hAnsi="Times New Roman" w:cs="Times New Roman"/>
                <w:sz w:val="24"/>
                <w:szCs w:val="24"/>
              </w:rPr>
              <w:t>1.4</w:t>
            </w:r>
            <w:r>
              <w:rPr>
                <w:rFonts w:ascii="Times New Roman" w:hAnsi="Times New Roman" w:cs="Times New Roman"/>
                <w:sz w:val="24"/>
                <w:szCs w:val="24"/>
              </w:rPr>
              <w:t>8</w:t>
            </w:r>
            <w:r w:rsidRPr="00D0428A">
              <w:rPr>
                <w:rFonts w:ascii="Times New Roman" w:hAnsi="Times New Roman" w:cs="Times New Roman"/>
                <w:sz w:val="24"/>
                <w:szCs w:val="24"/>
              </w:rPr>
              <w:t>%</w:t>
            </w:r>
          </w:p>
        </w:tc>
        <w:tc>
          <w:tcPr>
            <w:tcW w:w="1789" w:type="dxa"/>
            <w:vAlign w:val="center"/>
          </w:tcPr>
          <w:p w14:paraId="0D3B17D5" w14:textId="77777777" w:rsidR="0096335A" w:rsidRPr="00796DD8" w:rsidRDefault="0096335A" w:rsidP="00D23B87">
            <w:pPr>
              <w:autoSpaceDE w:val="0"/>
              <w:autoSpaceDN w:val="0"/>
              <w:adjustRightInd w:val="0"/>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64.2 </w:t>
            </w:r>
            <w:r w:rsidRPr="00D0428A">
              <w:rPr>
                <w:rFonts w:ascii="Times New Roman" w:hAnsi="Times New Roman" w:cs="Times New Roman"/>
                <w:sz w:val="24"/>
                <w:szCs w:val="24"/>
              </w:rPr>
              <w:t>±</w:t>
            </w:r>
            <w:r>
              <w:rPr>
                <w:rFonts w:ascii="Times New Roman" w:hAnsi="Times New Roman" w:cs="Times New Roman"/>
                <w:sz w:val="24"/>
                <w:szCs w:val="24"/>
              </w:rPr>
              <w:t xml:space="preserve"> 7.20</w:t>
            </w:r>
            <w:r w:rsidRPr="00F924B8">
              <w:rPr>
                <w:rFonts w:ascii="Times New Roman" w:hAnsi="Times New Roman" w:cs="Times New Roman"/>
                <w:sz w:val="24"/>
                <w:szCs w:val="24"/>
              </w:rPr>
              <w:t>***</w:t>
            </w:r>
          </w:p>
        </w:tc>
        <w:tc>
          <w:tcPr>
            <w:tcW w:w="1471" w:type="dxa"/>
            <w:vAlign w:val="center"/>
          </w:tcPr>
          <w:p w14:paraId="2F0DECD2" w14:textId="77777777" w:rsidR="0096335A" w:rsidRPr="00796DD8" w:rsidRDefault="0096335A" w:rsidP="00D23B87">
            <w:pPr>
              <w:autoSpaceDE w:val="0"/>
              <w:autoSpaceDN w:val="0"/>
              <w:adjustRightInd w:val="0"/>
              <w:spacing w:line="240" w:lineRule="auto"/>
              <w:jc w:val="center"/>
              <w:rPr>
                <w:rFonts w:ascii="Times New Roman" w:hAnsi="Times New Roman" w:cs="Times New Roman"/>
                <w:sz w:val="24"/>
                <w:szCs w:val="24"/>
              </w:rPr>
            </w:pPr>
            <w:r>
              <w:rPr>
                <w:rFonts w:ascii="Times New Roman" w:hAnsi="Times New Roman" w:cs="Times New Roman"/>
                <w:sz w:val="24"/>
                <w:szCs w:val="24"/>
              </w:rPr>
              <w:t>3</w:t>
            </w:r>
            <w:r w:rsidRPr="00D0428A">
              <w:rPr>
                <w:rFonts w:ascii="Times New Roman" w:hAnsi="Times New Roman" w:cs="Times New Roman"/>
                <w:sz w:val="24"/>
                <w:szCs w:val="24"/>
              </w:rPr>
              <w:t>.</w:t>
            </w:r>
            <w:r>
              <w:rPr>
                <w:rFonts w:ascii="Times New Roman" w:hAnsi="Times New Roman" w:cs="Times New Roman"/>
                <w:sz w:val="24"/>
                <w:szCs w:val="24"/>
              </w:rPr>
              <w:t>49</w:t>
            </w:r>
            <w:r w:rsidRPr="00D0428A">
              <w:rPr>
                <w:rFonts w:ascii="Times New Roman" w:hAnsi="Times New Roman" w:cs="Times New Roman"/>
                <w:sz w:val="24"/>
                <w:szCs w:val="24"/>
              </w:rPr>
              <w:t>-fold /</w:t>
            </w:r>
            <w:r>
              <w:rPr>
                <w:rFonts w:ascii="Times New Roman" w:hAnsi="Times New Roman" w:cs="Times New Roman"/>
                <w:sz w:val="24"/>
                <w:szCs w:val="24"/>
              </w:rPr>
              <w:t>34</w:t>
            </w:r>
            <w:r w:rsidRPr="00D0428A">
              <w:rPr>
                <w:rFonts w:ascii="Times New Roman" w:hAnsi="Times New Roman" w:cs="Times New Roman"/>
                <w:sz w:val="24"/>
                <w:szCs w:val="24"/>
              </w:rPr>
              <w:t>.</w:t>
            </w:r>
            <w:r>
              <w:rPr>
                <w:rFonts w:ascii="Times New Roman" w:hAnsi="Times New Roman" w:cs="Times New Roman"/>
                <w:sz w:val="24"/>
                <w:szCs w:val="24"/>
              </w:rPr>
              <w:t>95</w:t>
            </w:r>
            <w:r w:rsidRPr="00D0428A">
              <w:rPr>
                <w:rFonts w:ascii="Times New Roman" w:hAnsi="Times New Roman" w:cs="Times New Roman"/>
                <w:sz w:val="24"/>
                <w:szCs w:val="24"/>
              </w:rPr>
              <w:t>%</w:t>
            </w:r>
          </w:p>
        </w:tc>
      </w:tr>
      <w:tr w:rsidR="0096335A" w:rsidRPr="00C43F66" w14:paraId="788F61E3" w14:textId="77777777" w:rsidTr="00D23B87">
        <w:trPr>
          <w:trHeight w:val="1126"/>
        </w:trPr>
        <w:tc>
          <w:tcPr>
            <w:tcW w:w="1555" w:type="dxa"/>
            <w:vAlign w:val="center"/>
          </w:tcPr>
          <w:p w14:paraId="56CD6FD9" w14:textId="77063318" w:rsidR="0096335A" w:rsidRPr="00D23B87" w:rsidRDefault="0096335A" w:rsidP="00D23B87">
            <w:pPr>
              <w:autoSpaceDE w:val="0"/>
              <w:autoSpaceDN w:val="0"/>
              <w:adjustRightInd w:val="0"/>
              <w:spacing w:line="240" w:lineRule="auto"/>
              <w:rPr>
                <w:rFonts w:ascii="Times New Roman" w:hAnsi="Times New Roman" w:cs="Times New Roman"/>
                <w:b/>
                <w:bCs/>
                <w:sz w:val="24"/>
                <w:szCs w:val="24"/>
              </w:rPr>
            </w:pPr>
            <w:r w:rsidRPr="00D23B87">
              <w:rPr>
                <w:rFonts w:ascii="Times New Roman" w:hAnsi="Times New Roman" w:cs="Times New Roman"/>
                <w:b/>
                <w:bCs/>
                <w:sz w:val="24"/>
                <w:szCs w:val="24"/>
              </w:rPr>
              <w:t xml:space="preserve">High Dose </w:t>
            </w:r>
            <w:r w:rsidR="00D23B87" w:rsidRPr="00D23B87">
              <w:rPr>
                <w:rFonts w:ascii="Times New Roman" w:hAnsi="Times New Roman" w:cs="Times New Roman"/>
                <w:b/>
                <w:bCs/>
                <w:sz w:val="24"/>
                <w:szCs w:val="24"/>
              </w:rPr>
              <w:t>of EDME</w:t>
            </w:r>
          </w:p>
        </w:tc>
        <w:tc>
          <w:tcPr>
            <w:tcW w:w="1842" w:type="dxa"/>
            <w:vAlign w:val="center"/>
          </w:tcPr>
          <w:p w14:paraId="2248B199" w14:textId="77777777" w:rsidR="0096335A" w:rsidRPr="0055253D" w:rsidRDefault="0096335A" w:rsidP="00D23B87">
            <w:pPr>
              <w:autoSpaceDE w:val="0"/>
              <w:autoSpaceDN w:val="0"/>
              <w:adjustRightInd w:val="0"/>
              <w:spacing w:line="360" w:lineRule="auto"/>
              <w:jc w:val="center"/>
              <w:rPr>
                <w:rFonts w:ascii="Times New Roman" w:hAnsi="Times New Roman" w:cs="Times New Roman"/>
                <w:sz w:val="24"/>
                <w:szCs w:val="24"/>
              </w:rPr>
            </w:pPr>
            <w:r>
              <w:rPr>
                <w:rFonts w:ascii="Times New Roman" w:eastAsia="Times New Roman" w:hAnsi="Times New Roman" w:cs="Times New Roman"/>
                <w:sz w:val="24"/>
                <w:szCs w:val="24"/>
                <w:lang w:eastAsia="en-IN"/>
              </w:rPr>
              <w:t>5</w:t>
            </w:r>
            <w:r w:rsidRPr="0055253D">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08</w:t>
            </w:r>
            <w:r w:rsidRPr="0055253D">
              <w:rPr>
                <w:rFonts w:ascii="Times New Roman" w:hAnsi="Times New Roman" w:cs="Times New Roman"/>
                <w:sz w:val="24"/>
                <w:szCs w:val="24"/>
              </w:rPr>
              <w:t xml:space="preserve"> ± </w:t>
            </w:r>
            <w:r w:rsidRPr="0055253D">
              <w:rPr>
                <w:rFonts w:ascii="Times New Roman" w:eastAsia="Times New Roman" w:hAnsi="Times New Roman" w:cs="Times New Roman"/>
                <w:sz w:val="24"/>
                <w:szCs w:val="24"/>
                <w:lang w:eastAsia="en-IN"/>
              </w:rPr>
              <w:t>0.</w:t>
            </w:r>
            <w:r>
              <w:rPr>
                <w:rFonts w:ascii="Times New Roman" w:eastAsia="Times New Roman" w:hAnsi="Times New Roman" w:cs="Times New Roman"/>
                <w:sz w:val="24"/>
                <w:szCs w:val="24"/>
                <w:lang w:eastAsia="en-IN"/>
              </w:rPr>
              <w:t>505</w:t>
            </w:r>
            <w:r w:rsidRPr="00863501">
              <w:rPr>
                <w:rFonts w:ascii="Times New Roman" w:hAnsi="Times New Roman" w:cs="Times New Roman"/>
                <w:sz w:val="24"/>
                <w:szCs w:val="24"/>
              </w:rPr>
              <w:t>***</w:t>
            </w:r>
          </w:p>
        </w:tc>
        <w:tc>
          <w:tcPr>
            <w:tcW w:w="1276" w:type="dxa"/>
            <w:vAlign w:val="center"/>
          </w:tcPr>
          <w:p w14:paraId="59D20549" w14:textId="77777777" w:rsidR="0096335A" w:rsidRPr="00D0428A" w:rsidRDefault="0096335A" w:rsidP="00D23B87">
            <w:pPr>
              <w:autoSpaceDE w:val="0"/>
              <w:autoSpaceDN w:val="0"/>
              <w:adjustRightInd w:val="0"/>
              <w:spacing w:line="240" w:lineRule="auto"/>
              <w:jc w:val="center"/>
              <w:rPr>
                <w:rFonts w:ascii="Times New Roman" w:hAnsi="Times New Roman" w:cs="Times New Roman"/>
                <w:sz w:val="24"/>
                <w:szCs w:val="24"/>
              </w:rPr>
            </w:pPr>
            <w:r w:rsidRPr="00D0428A">
              <w:rPr>
                <w:rFonts w:ascii="Times New Roman" w:hAnsi="Times New Roman" w:cs="Times New Roman"/>
                <w:sz w:val="24"/>
                <w:szCs w:val="24"/>
              </w:rPr>
              <w:t>5.06-fold /50.67%</w:t>
            </w:r>
          </w:p>
        </w:tc>
        <w:tc>
          <w:tcPr>
            <w:tcW w:w="1701" w:type="dxa"/>
            <w:vAlign w:val="center"/>
          </w:tcPr>
          <w:p w14:paraId="69219F07" w14:textId="77777777" w:rsidR="0096335A" w:rsidRPr="00D0428A" w:rsidRDefault="0096335A" w:rsidP="00D23B87">
            <w:pPr>
              <w:spacing w:line="240" w:lineRule="auto"/>
              <w:jc w:val="center"/>
              <w:rPr>
                <w:rFonts w:ascii="Times New Roman" w:hAnsi="Times New Roman" w:cs="Times New Roman"/>
                <w:sz w:val="24"/>
                <w:szCs w:val="24"/>
              </w:rPr>
            </w:pPr>
            <w:r w:rsidRPr="00D0428A">
              <w:rPr>
                <w:rFonts w:ascii="Times New Roman" w:hAnsi="Times New Roman" w:cs="Times New Roman"/>
                <w:sz w:val="24"/>
                <w:szCs w:val="24"/>
              </w:rPr>
              <w:t>174 ± 32.8</w:t>
            </w:r>
            <w:r w:rsidRPr="00863501">
              <w:rPr>
                <w:rFonts w:ascii="Times New Roman" w:hAnsi="Times New Roman" w:cs="Times New Roman"/>
                <w:sz w:val="24"/>
                <w:szCs w:val="24"/>
              </w:rPr>
              <w:t>**</w:t>
            </w:r>
            <w:r w:rsidRPr="000D4567">
              <w:rPr>
                <w:rFonts w:ascii="Times New Roman" w:hAnsi="Times New Roman" w:cs="Times New Roman"/>
                <w:sz w:val="24"/>
                <w:szCs w:val="24"/>
              </w:rPr>
              <w:t>*</w:t>
            </w:r>
          </w:p>
        </w:tc>
        <w:tc>
          <w:tcPr>
            <w:tcW w:w="1276" w:type="dxa"/>
            <w:vAlign w:val="center"/>
          </w:tcPr>
          <w:p w14:paraId="49DEC3C2" w14:textId="77777777" w:rsidR="0096335A" w:rsidRPr="006144FF" w:rsidRDefault="0096335A" w:rsidP="00D23B87">
            <w:pPr>
              <w:spacing w:line="240" w:lineRule="auto"/>
              <w:jc w:val="center"/>
              <w:rPr>
                <w:rFonts w:ascii="Times New Roman" w:hAnsi="Times New Roman" w:cs="Times New Roman"/>
                <w:sz w:val="20"/>
                <w:szCs w:val="20"/>
              </w:rPr>
            </w:pPr>
            <w:r>
              <w:rPr>
                <w:rFonts w:ascii="Times New Roman" w:hAnsi="Times New Roman" w:cs="Times New Roman"/>
                <w:sz w:val="24"/>
                <w:szCs w:val="24"/>
              </w:rPr>
              <w:t>5</w:t>
            </w:r>
            <w:r w:rsidRPr="00D0428A">
              <w:rPr>
                <w:rFonts w:ascii="Times New Roman" w:hAnsi="Times New Roman" w:cs="Times New Roman"/>
                <w:sz w:val="24"/>
                <w:szCs w:val="24"/>
              </w:rPr>
              <w:t>.6</w:t>
            </w:r>
            <w:r>
              <w:rPr>
                <w:rFonts w:ascii="Times New Roman" w:hAnsi="Times New Roman" w:cs="Times New Roman"/>
                <w:sz w:val="24"/>
                <w:szCs w:val="24"/>
              </w:rPr>
              <w:t>1</w:t>
            </w:r>
            <w:r w:rsidRPr="00D0428A">
              <w:rPr>
                <w:rFonts w:ascii="Times New Roman" w:hAnsi="Times New Roman" w:cs="Times New Roman"/>
                <w:sz w:val="24"/>
                <w:szCs w:val="24"/>
              </w:rPr>
              <w:t>-fold /5</w:t>
            </w:r>
            <w:r>
              <w:rPr>
                <w:rFonts w:ascii="Times New Roman" w:hAnsi="Times New Roman" w:cs="Times New Roman"/>
                <w:sz w:val="24"/>
                <w:szCs w:val="24"/>
              </w:rPr>
              <w:t>6</w:t>
            </w:r>
            <w:r w:rsidRPr="00D0428A">
              <w:rPr>
                <w:rFonts w:ascii="Times New Roman" w:hAnsi="Times New Roman" w:cs="Times New Roman"/>
                <w:sz w:val="24"/>
                <w:szCs w:val="24"/>
              </w:rPr>
              <w:t>.</w:t>
            </w:r>
            <w:r>
              <w:rPr>
                <w:rFonts w:ascii="Times New Roman" w:hAnsi="Times New Roman" w:cs="Times New Roman"/>
                <w:sz w:val="24"/>
                <w:szCs w:val="24"/>
              </w:rPr>
              <w:t>1</w:t>
            </w:r>
            <w:r w:rsidRPr="00D0428A">
              <w:rPr>
                <w:rFonts w:ascii="Times New Roman" w:hAnsi="Times New Roman" w:cs="Times New Roman"/>
                <w:sz w:val="24"/>
                <w:szCs w:val="24"/>
              </w:rPr>
              <w:t>7%</w:t>
            </w:r>
          </w:p>
        </w:tc>
        <w:tc>
          <w:tcPr>
            <w:tcW w:w="1789" w:type="dxa"/>
            <w:vAlign w:val="center"/>
          </w:tcPr>
          <w:p w14:paraId="0208B8C1" w14:textId="0DDAF806" w:rsidR="0096335A" w:rsidRPr="00685A92" w:rsidRDefault="0096335A" w:rsidP="00D23B87">
            <w:pPr>
              <w:autoSpaceDE w:val="0"/>
              <w:autoSpaceDN w:val="0"/>
              <w:adjustRightInd w:val="0"/>
              <w:spacing w:line="360" w:lineRule="auto"/>
              <w:jc w:val="center"/>
              <w:rPr>
                <w:rFonts w:ascii="Times New Roman" w:eastAsiaTheme="minorEastAsia" w:hAnsi="Times New Roman" w:cs="Times New Roman"/>
                <w:sz w:val="24"/>
                <w:szCs w:val="24"/>
              </w:rPr>
            </w:pPr>
            <w:r>
              <w:rPr>
                <w:rFonts w:ascii="Times New Roman" w:hAnsi="Times New Roman" w:cs="Times New Roman"/>
                <w:sz w:val="24"/>
                <w:szCs w:val="24"/>
              </w:rPr>
              <w:t xml:space="preserve">43.7 </w:t>
            </w:r>
            <w:r w:rsidRPr="00D0428A">
              <w:rPr>
                <w:rFonts w:ascii="Times New Roman" w:hAnsi="Times New Roman" w:cs="Times New Roman"/>
                <w:sz w:val="24"/>
                <w:szCs w:val="24"/>
              </w:rPr>
              <w:t>±</w:t>
            </w:r>
            <w:r>
              <w:rPr>
                <w:rFonts w:ascii="Times New Roman" w:hAnsi="Times New Roman" w:cs="Times New Roman"/>
                <w:sz w:val="24"/>
                <w:szCs w:val="24"/>
              </w:rPr>
              <w:t xml:space="preserve"> 4.59</w:t>
            </w:r>
            <w:r w:rsidRPr="00F924B8">
              <w:rPr>
                <w:rFonts w:ascii="Times New Roman" w:hAnsi="Times New Roman" w:cs="Times New Roman"/>
                <w:sz w:val="24"/>
                <w:szCs w:val="24"/>
              </w:rPr>
              <w:t>***</w:t>
            </w:r>
          </w:p>
        </w:tc>
        <w:tc>
          <w:tcPr>
            <w:tcW w:w="1471" w:type="dxa"/>
            <w:vAlign w:val="center"/>
          </w:tcPr>
          <w:p w14:paraId="23A47E56" w14:textId="77777777" w:rsidR="0096335A" w:rsidRPr="00685A92" w:rsidRDefault="0096335A" w:rsidP="00D23B87">
            <w:pPr>
              <w:autoSpaceDE w:val="0"/>
              <w:autoSpaceDN w:val="0"/>
              <w:adjustRightInd w:val="0"/>
              <w:spacing w:line="240" w:lineRule="auto"/>
              <w:jc w:val="center"/>
              <w:rPr>
                <w:rFonts w:ascii="Times New Roman" w:eastAsiaTheme="minorEastAsia" w:hAnsi="Times New Roman" w:cs="Times New Roman"/>
                <w:sz w:val="24"/>
                <w:szCs w:val="24"/>
              </w:rPr>
            </w:pPr>
            <w:r>
              <w:rPr>
                <w:rFonts w:ascii="Times New Roman" w:hAnsi="Times New Roman" w:cs="Times New Roman"/>
                <w:sz w:val="24"/>
                <w:szCs w:val="24"/>
              </w:rPr>
              <w:t>5</w:t>
            </w:r>
            <w:r w:rsidRPr="00D0428A">
              <w:rPr>
                <w:rFonts w:ascii="Times New Roman" w:hAnsi="Times New Roman" w:cs="Times New Roman"/>
                <w:sz w:val="24"/>
                <w:szCs w:val="24"/>
              </w:rPr>
              <w:t>.</w:t>
            </w:r>
            <w:r>
              <w:rPr>
                <w:rFonts w:ascii="Times New Roman" w:hAnsi="Times New Roman" w:cs="Times New Roman"/>
                <w:sz w:val="24"/>
                <w:szCs w:val="24"/>
              </w:rPr>
              <w:t>57</w:t>
            </w:r>
            <w:r w:rsidRPr="00D0428A">
              <w:rPr>
                <w:rFonts w:ascii="Times New Roman" w:hAnsi="Times New Roman" w:cs="Times New Roman"/>
                <w:sz w:val="24"/>
                <w:szCs w:val="24"/>
              </w:rPr>
              <w:t>-fold /5</w:t>
            </w:r>
            <w:r>
              <w:rPr>
                <w:rFonts w:ascii="Times New Roman" w:hAnsi="Times New Roman" w:cs="Times New Roman"/>
                <w:sz w:val="24"/>
                <w:szCs w:val="24"/>
              </w:rPr>
              <w:t>5</w:t>
            </w:r>
            <w:r w:rsidRPr="00D0428A">
              <w:rPr>
                <w:rFonts w:ascii="Times New Roman" w:hAnsi="Times New Roman" w:cs="Times New Roman"/>
                <w:sz w:val="24"/>
                <w:szCs w:val="24"/>
              </w:rPr>
              <w:t>.7</w:t>
            </w:r>
            <w:r>
              <w:rPr>
                <w:rFonts w:ascii="Times New Roman" w:hAnsi="Times New Roman" w:cs="Times New Roman"/>
                <w:sz w:val="24"/>
                <w:szCs w:val="24"/>
              </w:rPr>
              <w:t>2</w:t>
            </w:r>
            <w:r w:rsidRPr="00D0428A">
              <w:rPr>
                <w:rFonts w:ascii="Times New Roman" w:hAnsi="Times New Roman" w:cs="Times New Roman"/>
                <w:sz w:val="24"/>
                <w:szCs w:val="24"/>
              </w:rPr>
              <w:t>%</w:t>
            </w:r>
          </w:p>
        </w:tc>
      </w:tr>
      <w:tr w:rsidR="0096335A" w:rsidRPr="00C43F66" w14:paraId="7C46DA94" w14:textId="77777777" w:rsidTr="00D23B87">
        <w:trPr>
          <w:trHeight w:val="840"/>
        </w:trPr>
        <w:tc>
          <w:tcPr>
            <w:tcW w:w="1555" w:type="dxa"/>
            <w:vAlign w:val="center"/>
          </w:tcPr>
          <w:p w14:paraId="2FAB3E99" w14:textId="77777777" w:rsidR="0096335A" w:rsidRPr="00D23B87" w:rsidRDefault="0096335A" w:rsidP="00D23B87">
            <w:pPr>
              <w:autoSpaceDE w:val="0"/>
              <w:autoSpaceDN w:val="0"/>
              <w:adjustRightInd w:val="0"/>
              <w:spacing w:line="240" w:lineRule="auto"/>
              <w:rPr>
                <w:rFonts w:ascii="Times New Roman" w:hAnsi="Times New Roman" w:cs="Times New Roman"/>
                <w:b/>
                <w:bCs/>
                <w:sz w:val="24"/>
                <w:szCs w:val="24"/>
              </w:rPr>
            </w:pPr>
            <w:r w:rsidRPr="00D23B87">
              <w:rPr>
                <w:rFonts w:ascii="Times New Roman" w:hAnsi="Times New Roman" w:cs="Times New Roman"/>
                <w:b/>
                <w:bCs/>
                <w:sz w:val="24"/>
                <w:szCs w:val="24"/>
              </w:rPr>
              <w:t>Arthritic Control</w:t>
            </w:r>
          </w:p>
        </w:tc>
        <w:tc>
          <w:tcPr>
            <w:tcW w:w="3118" w:type="dxa"/>
            <w:gridSpan w:val="2"/>
            <w:vAlign w:val="center"/>
          </w:tcPr>
          <w:p w14:paraId="578D343E" w14:textId="77777777" w:rsidR="0096335A" w:rsidRDefault="0096335A" w:rsidP="00D23B87">
            <w:pPr>
              <w:autoSpaceDE w:val="0"/>
              <w:autoSpaceDN w:val="0"/>
              <w:adjustRightInd w:val="0"/>
              <w:spacing w:line="240" w:lineRule="auto"/>
              <w:jc w:val="center"/>
              <w:rPr>
                <w:rFonts w:ascii="Times New Roman" w:hAnsi="Times New Roman" w:cs="Times New Roman"/>
                <w:sz w:val="20"/>
                <w:szCs w:val="20"/>
              </w:rPr>
            </w:pPr>
            <w:r>
              <w:rPr>
                <w:rFonts w:ascii="Times New Roman" w:eastAsia="Times New Roman" w:hAnsi="Times New Roman" w:cs="Times New Roman"/>
                <w:sz w:val="24"/>
                <w:szCs w:val="24"/>
                <w:lang w:eastAsia="en-IN"/>
              </w:rPr>
              <w:t xml:space="preserve">10.3 </w:t>
            </w:r>
            <w:r w:rsidRPr="0055253D">
              <w:rPr>
                <w:rFonts w:ascii="Times New Roman" w:hAnsi="Times New Roman" w:cs="Times New Roman"/>
                <w:sz w:val="24"/>
                <w:szCs w:val="24"/>
              </w:rPr>
              <w:t>±</w:t>
            </w:r>
            <w:r>
              <w:rPr>
                <w:rFonts w:ascii="Times New Roman" w:hAnsi="Times New Roman" w:cs="Times New Roman"/>
                <w:sz w:val="24"/>
                <w:szCs w:val="24"/>
              </w:rPr>
              <w:t xml:space="preserve"> </w:t>
            </w:r>
            <w:r w:rsidRPr="0058762D">
              <w:rPr>
                <w:rFonts w:ascii="Times New Roman" w:hAnsi="Times New Roman" w:cs="Times New Roman"/>
                <w:sz w:val="24"/>
                <w:szCs w:val="24"/>
              </w:rPr>
              <w:t>0</w:t>
            </w:r>
            <w:r>
              <w:rPr>
                <w:rFonts w:ascii="Times New Roman" w:hAnsi="Times New Roman" w:cs="Times New Roman"/>
                <w:sz w:val="24"/>
                <w:szCs w:val="24"/>
              </w:rPr>
              <w:t>.967</w:t>
            </w:r>
          </w:p>
        </w:tc>
        <w:tc>
          <w:tcPr>
            <w:tcW w:w="2977" w:type="dxa"/>
            <w:gridSpan w:val="2"/>
            <w:vAlign w:val="center"/>
          </w:tcPr>
          <w:p w14:paraId="5F1A255C" w14:textId="77777777" w:rsidR="0096335A" w:rsidRPr="006144FF" w:rsidRDefault="0096335A" w:rsidP="00D23B87">
            <w:pPr>
              <w:spacing w:line="240" w:lineRule="auto"/>
              <w:jc w:val="center"/>
              <w:rPr>
                <w:rFonts w:ascii="Times New Roman" w:hAnsi="Times New Roman" w:cs="Times New Roman"/>
                <w:sz w:val="20"/>
                <w:szCs w:val="20"/>
              </w:rPr>
            </w:pPr>
            <w:r w:rsidRPr="00D0428A">
              <w:rPr>
                <w:rFonts w:ascii="Times New Roman" w:hAnsi="Times New Roman" w:cs="Times New Roman"/>
                <w:sz w:val="24"/>
                <w:szCs w:val="24"/>
              </w:rPr>
              <w:t>397 ± 36.5</w:t>
            </w:r>
          </w:p>
        </w:tc>
        <w:tc>
          <w:tcPr>
            <w:tcW w:w="3260" w:type="dxa"/>
            <w:gridSpan w:val="2"/>
            <w:vAlign w:val="center"/>
          </w:tcPr>
          <w:p w14:paraId="09181769" w14:textId="77777777" w:rsidR="0096335A" w:rsidRPr="00796DD8" w:rsidRDefault="0096335A" w:rsidP="00D23B87">
            <w:pPr>
              <w:autoSpaceDE w:val="0"/>
              <w:autoSpaceDN w:val="0"/>
              <w:adjustRightInd w:val="0"/>
              <w:spacing w:line="240" w:lineRule="auto"/>
              <w:jc w:val="center"/>
              <w:rPr>
                <w:rFonts w:ascii="Times New Roman" w:hAnsi="Times New Roman" w:cs="Times New Roman"/>
                <w:sz w:val="24"/>
                <w:szCs w:val="24"/>
              </w:rPr>
            </w:pPr>
            <w:r>
              <w:rPr>
                <w:rFonts w:ascii="Times New Roman" w:hAnsi="Times New Roman" w:cs="Times New Roman"/>
                <w:sz w:val="24"/>
                <w:szCs w:val="24"/>
              </w:rPr>
              <w:t xml:space="preserve">98.7 </w:t>
            </w:r>
            <w:r w:rsidRPr="00D0428A">
              <w:rPr>
                <w:rFonts w:ascii="Times New Roman" w:hAnsi="Times New Roman" w:cs="Times New Roman"/>
                <w:sz w:val="24"/>
                <w:szCs w:val="24"/>
              </w:rPr>
              <w:t>±</w:t>
            </w:r>
            <w:r>
              <w:rPr>
                <w:rFonts w:ascii="Times New Roman" w:hAnsi="Times New Roman" w:cs="Times New Roman"/>
                <w:sz w:val="24"/>
                <w:szCs w:val="24"/>
              </w:rPr>
              <w:t xml:space="preserve"> 16.20</w:t>
            </w:r>
          </w:p>
        </w:tc>
      </w:tr>
    </w:tbl>
    <w:p w14:paraId="453C4BE3" w14:textId="524F323D" w:rsidR="0096335A" w:rsidRPr="00E357FA" w:rsidRDefault="0096335A" w:rsidP="00D23B87">
      <w:pPr>
        <w:spacing w:after="0" w:line="240" w:lineRule="auto"/>
        <w:jc w:val="both"/>
        <w:rPr>
          <w:rFonts w:ascii="Times New Roman" w:hAnsi="Times New Roman"/>
          <w:iCs/>
          <w:sz w:val="24"/>
          <w:szCs w:val="24"/>
        </w:rPr>
      </w:pPr>
      <w:bookmarkStart w:id="8" w:name="_Hlk158635529"/>
      <w:r w:rsidRPr="00E357FA">
        <w:rPr>
          <w:rFonts w:ascii="Times New Roman" w:hAnsi="Times New Roman" w:cs="Times New Roman"/>
          <w:b/>
          <w:bCs/>
          <w:sz w:val="24"/>
          <w:szCs w:val="24"/>
        </w:rPr>
        <w:t>Supplementary Table S</w:t>
      </w:r>
      <w:r>
        <w:rPr>
          <w:rFonts w:ascii="Times New Roman" w:hAnsi="Times New Roman" w:cs="Times New Roman"/>
          <w:b/>
          <w:bCs/>
          <w:sz w:val="24"/>
          <w:szCs w:val="24"/>
        </w:rPr>
        <w:t>6</w:t>
      </w:r>
      <w:r w:rsidRPr="00E357FA">
        <w:rPr>
          <w:rFonts w:ascii="Times New Roman" w:hAnsi="Times New Roman" w:cs="Times New Roman"/>
          <w:sz w:val="24"/>
          <w:szCs w:val="24"/>
        </w:rPr>
        <w:t xml:space="preserve">: Effect of </w:t>
      </w:r>
      <w:r w:rsidR="00D23B87" w:rsidRPr="00D23B87">
        <w:rPr>
          <w:rFonts w:ascii="Times New Roman" w:hAnsi="Times New Roman" w:cs="Times New Roman"/>
          <w:sz w:val="24"/>
          <w:szCs w:val="24"/>
        </w:rPr>
        <w:t>EDME</w:t>
      </w:r>
      <w:r w:rsidRPr="00E357FA">
        <w:rPr>
          <w:rFonts w:ascii="Times New Roman" w:hAnsi="Times New Roman" w:cs="Times New Roman"/>
          <w:sz w:val="24"/>
          <w:szCs w:val="24"/>
        </w:rPr>
        <w:t xml:space="preserve"> on the</w:t>
      </w:r>
      <w:r w:rsidRPr="00E357FA">
        <w:rPr>
          <w:rFonts w:ascii="Times New Roman" w:hAnsi="Times New Roman"/>
          <w:iCs/>
          <w:sz w:val="24"/>
          <w:szCs w:val="24"/>
        </w:rPr>
        <w:t xml:space="preserve"> serum concentration of key inflammatory mediators of different experimental </w:t>
      </w:r>
      <w:r w:rsidR="00A7637C">
        <w:rPr>
          <w:rFonts w:ascii="Times New Roman" w:hAnsi="Times New Roman"/>
          <w:iCs/>
          <w:sz w:val="24"/>
          <w:szCs w:val="24"/>
        </w:rPr>
        <w:t xml:space="preserve">rat </w:t>
      </w:r>
      <w:r w:rsidRPr="00E357FA">
        <w:rPr>
          <w:rFonts w:ascii="Times New Roman" w:hAnsi="Times New Roman"/>
          <w:iCs/>
          <w:sz w:val="24"/>
          <w:szCs w:val="24"/>
        </w:rPr>
        <w:t xml:space="preserve">groups (n=6). </w:t>
      </w:r>
    </w:p>
    <w:bookmarkEnd w:id="8"/>
    <w:p w14:paraId="35382180" w14:textId="0F302B70" w:rsidR="0096335A" w:rsidRPr="00E357FA" w:rsidRDefault="00A7637C" w:rsidP="00D23B87">
      <w:pPr>
        <w:spacing w:after="0" w:line="240" w:lineRule="auto"/>
        <w:jc w:val="both"/>
        <w:rPr>
          <w:rFonts w:ascii="Times New Roman" w:hAnsi="Times New Roman" w:cs="Times New Roman"/>
          <w:sz w:val="24"/>
          <w:szCs w:val="24"/>
        </w:rPr>
      </w:pPr>
      <w:r w:rsidRPr="00A92EC1">
        <w:rPr>
          <w:rFonts w:ascii="Times New Roman" w:hAnsi="Times New Roman" w:cs="Times New Roman"/>
          <w:sz w:val="24"/>
          <w:szCs w:val="24"/>
        </w:rPr>
        <w:t>Results are represented as Mean ± S.</w:t>
      </w:r>
      <w:r>
        <w:rPr>
          <w:rFonts w:ascii="Times New Roman" w:hAnsi="Times New Roman" w:cs="Times New Roman"/>
          <w:sz w:val="24"/>
          <w:szCs w:val="24"/>
        </w:rPr>
        <w:t>D and a</w:t>
      </w:r>
      <w:r w:rsidR="0096335A" w:rsidRPr="00E357FA">
        <w:rPr>
          <w:rFonts w:ascii="Times New Roman" w:hAnsi="Times New Roman" w:cs="Times New Roman"/>
          <w:sz w:val="24"/>
          <w:szCs w:val="24"/>
        </w:rPr>
        <w:t>nalysis was done by One-way ANOVA follow</w:t>
      </w:r>
      <w:r w:rsidR="0096335A">
        <w:rPr>
          <w:rFonts w:ascii="Times New Roman" w:hAnsi="Times New Roman" w:cs="Times New Roman"/>
          <w:sz w:val="24"/>
          <w:szCs w:val="24"/>
        </w:rPr>
        <w:t>ing</w:t>
      </w:r>
      <w:r w:rsidR="0096335A" w:rsidRPr="00E357FA">
        <w:rPr>
          <w:rFonts w:ascii="Times New Roman" w:hAnsi="Times New Roman" w:cs="Times New Roman"/>
          <w:sz w:val="24"/>
          <w:szCs w:val="24"/>
        </w:rPr>
        <w:t xml:space="preserve"> Dunnett’s post hoc test, where ***indicates </w:t>
      </w:r>
      <w:r w:rsidR="0096335A" w:rsidRPr="0096335A">
        <w:rPr>
          <w:rFonts w:ascii="Times New Roman" w:hAnsi="Times New Roman" w:cs="Times New Roman"/>
          <w:i/>
          <w:iCs/>
          <w:sz w:val="24"/>
          <w:szCs w:val="24"/>
        </w:rPr>
        <w:t>p</w:t>
      </w:r>
      <w:r w:rsidR="0096335A" w:rsidRPr="00E357FA">
        <w:rPr>
          <w:rFonts w:ascii="Times New Roman" w:hAnsi="Times New Roman" w:cs="Times New Roman"/>
          <w:sz w:val="24"/>
          <w:szCs w:val="24"/>
        </w:rPr>
        <w:t>≤ 0.001</w:t>
      </w:r>
      <w:r w:rsidR="0096335A">
        <w:rPr>
          <w:rFonts w:ascii="Times New Roman" w:hAnsi="Times New Roman" w:cs="Times New Roman"/>
          <w:sz w:val="24"/>
          <w:szCs w:val="24"/>
        </w:rPr>
        <w:t xml:space="preserve"> </w:t>
      </w:r>
      <w:r w:rsidR="0096335A" w:rsidRPr="00E357FA">
        <w:rPr>
          <w:rFonts w:ascii="Times New Roman" w:hAnsi="Times New Roman" w:cs="Times New Roman"/>
          <w:sz w:val="24"/>
          <w:szCs w:val="24"/>
        </w:rPr>
        <w:t>as compared to arthritic control group.</w:t>
      </w:r>
    </w:p>
    <w:p w14:paraId="456A03C4" w14:textId="77777777" w:rsidR="0096335A" w:rsidRDefault="0096335A" w:rsidP="00D23B87">
      <w:pPr>
        <w:spacing w:after="0" w:line="240" w:lineRule="auto"/>
        <w:jc w:val="both"/>
        <w:rPr>
          <w:rFonts w:ascii="Times New Roman" w:hAnsi="Times New Roman" w:cs="Times New Roman"/>
        </w:rPr>
      </w:pPr>
    </w:p>
    <w:p w14:paraId="0F1F4EFF" w14:textId="77777777" w:rsidR="0096335A" w:rsidRDefault="0096335A" w:rsidP="00D23B87">
      <w:pPr>
        <w:spacing w:after="0" w:line="240" w:lineRule="auto"/>
        <w:jc w:val="both"/>
        <w:rPr>
          <w:rFonts w:ascii="Times New Roman" w:hAnsi="Times New Roman" w:cs="Times New Roman"/>
        </w:rPr>
      </w:pPr>
    </w:p>
    <w:p w14:paraId="3F26497B" w14:textId="77777777" w:rsidR="0096335A" w:rsidRDefault="0096335A" w:rsidP="00D23B87">
      <w:pPr>
        <w:spacing w:after="0" w:line="240" w:lineRule="auto"/>
        <w:jc w:val="both"/>
        <w:rPr>
          <w:rFonts w:ascii="Times New Roman" w:hAnsi="Times New Roman" w:cs="Times New Roman"/>
        </w:rPr>
      </w:pPr>
    </w:p>
    <w:p w14:paraId="3ADDBA0B" w14:textId="77777777" w:rsidR="0096335A" w:rsidRDefault="0096335A" w:rsidP="00D23B87">
      <w:pPr>
        <w:spacing w:after="0" w:line="240" w:lineRule="auto"/>
        <w:jc w:val="both"/>
        <w:rPr>
          <w:rFonts w:ascii="Times New Roman" w:hAnsi="Times New Roman" w:cs="Times New Roman"/>
        </w:rPr>
      </w:pPr>
    </w:p>
    <w:p w14:paraId="673700F9" w14:textId="77777777" w:rsidR="0096335A" w:rsidRDefault="0096335A" w:rsidP="00D23B87">
      <w:pPr>
        <w:spacing w:after="0" w:line="240" w:lineRule="auto"/>
        <w:jc w:val="both"/>
        <w:rPr>
          <w:rFonts w:ascii="Times New Roman" w:hAnsi="Times New Roman" w:cs="Times New Roman"/>
        </w:rPr>
      </w:pPr>
    </w:p>
    <w:p w14:paraId="442D4D83" w14:textId="77777777" w:rsidR="0096335A" w:rsidRDefault="0096335A" w:rsidP="00D23B87">
      <w:pPr>
        <w:spacing w:after="0" w:line="240" w:lineRule="auto"/>
        <w:jc w:val="both"/>
        <w:rPr>
          <w:rFonts w:ascii="Times New Roman" w:hAnsi="Times New Roman" w:cs="Times New Roman"/>
        </w:rPr>
      </w:pPr>
    </w:p>
    <w:p w14:paraId="19037A80" w14:textId="77777777" w:rsidR="0096335A" w:rsidRDefault="0096335A" w:rsidP="00D23B87">
      <w:pPr>
        <w:spacing w:after="0" w:line="240" w:lineRule="auto"/>
        <w:jc w:val="both"/>
        <w:rPr>
          <w:rFonts w:ascii="Times New Roman" w:hAnsi="Times New Roman" w:cs="Times New Roman"/>
        </w:rPr>
      </w:pPr>
    </w:p>
    <w:p w14:paraId="357F4729" w14:textId="77777777" w:rsidR="0096335A" w:rsidRDefault="0096335A" w:rsidP="00D23B87">
      <w:pPr>
        <w:spacing w:after="0" w:line="240" w:lineRule="auto"/>
        <w:jc w:val="both"/>
        <w:rPr>
          <w:rFonts w:ascii="Times New Roman" w:hAnsi="Times New Roman" w:cs="Times New Roman"/>
        </w:rPr>
      </w:pPr>
    </w:p>
    <w:p w14:paraId="6ED9AE62" w14:textId="77777777" w:rsidR="0096335A" w:rsidRDefault="0096335A" w:rsidP="00D23B87">
      <w:pPr>
        <w:spacing w:after="0" w:line="240" w:lineRule="auto"/>
        <w:jc w:val="both"/>
        <w:rPr>
          <w:rFonts w:ascii="Times New Roman" w:hAnsi="Times New Roman" w:cs="Times New Roman"/>
        </w:rPr>
      </w:pPr>
    </w:p>
    <w:p w14:paraId="3003D22D" w14:textId="77777777" w:rsidR="0096335A" w:rsidRDefault="0096335A" w:rsidP="00D23B87">
      <w:pPr>
        <w:spacing w:after="0" w:line="240" w:lineRule="auto"/>
        <w:jc w:val="both"/>
        <w:rPr>
          <w:rFonts w:ascii="Times New Roman" w:hAnsi="Times New Roman" w:cs="Times New Roman"/>
        </w:rPr>
      </w:pPr>
    </w:p>
    <w:p w14:paraId="1DA2C378" w14:textId="77777777" w:rsidR="0096335A" w:rsidRDefault="0096335A" w:rsidP="00D23B87">
      <w:pPr>
        <w:spacing w:after="0" w:line="240" w:lineRule="auto"/>
        <w:jc w:val="both"/>
        <w:rPr>
          <w:rFonts w:ascii="Times New Roman" w:hAnsi="Times New Roman" w:cs="Times New Roman"/>
        </w:rPr>
      </w:pPr>
    </w:p>
    <w:p w14:paraId="08319223" w14:textId="77777777" w:rsidR="0096335A" w:rsidRDefault="0096335A" w:rsidP="00D23B87">
      <w:pPr>
        <w:spacing w:after="0" w:line="240" w:lineRule="auto"/>
        <w:jc w:val="both"/>
        <w:rPr>
          <w:rFonts w:ascii="Times New Roman" w:hAnsi="Times New Roman" w:cs="Times New Roman"/>
        </w:rPr>
      </w:pPr>
    </w:p>
    <w:p w14:paraId="70BFFD63" w14:textId="77777777" w:rsidR="0096335A" w:rsidRDefault="0096335A" w:rsidP="00D23B87">
      <w:pPr>
        <w:spacing w:after="0" w:line="240" w:lineRule="auto"/>
        <w:jc w:val="both"/>
        <w:rPr>
          <w:rFonts w:ascii="Times New Roman" w:hAnsi="Times New Roman" w:cs="Times New Roman"/>
        </w:rPr>
      </w:pPr>
    </w:p>
    <w:p w14:paraId="1068B368" w14:textId="77777777" w:rsidR="0096335A" w:rsidRDefault="0096335A" w:rsidP="00D23B87">
      <w:pPr>
        <w:spacing w:after="0" w:line="240" w:lineRule="auto"/>
        <w:jc w:val="both"/>
        <w:rPr>
          <w:rFonts w:ascii="Times New Roman" w:hAnsi="Times New Roman" w:cs="Times New Roman"/>
        </w:rPr>
      </w:pPr>
    </w:p>
    <w:p w14:paraId="1BB75AC0" w14:textId="77777777" w:rsidR="0096335A" w:rsidRDefault="0096335A" w:rsidP="00D23B87">
      <w:pPr>
        <w:spacing w:after="0" w:line="240" w:lineRule="auto"/>
        <w:jc w:val="both"/>
        <w:rPr>
          <w:rFonts w:ascii="Times New Roman" w:hAnsi="Times New Roman" w:cs="Times New Roman"/>
        </w:rPr>
      </w:pPr>
    </w:p>
    <w:p w14:paraId="6421338A" w14:textId="77777777" w:rsidR="0096335A" w:rsidRDefault="0096335A" w:rsidP="00D23B87">
      <w:pPr>
        <w:spacing w:after="0" w:line="240" w:lineRule="auto"/>
        <w:jc w:val="both"/>
        <w:rPr>
          <w:rFonts w:ascii="Times New Roman" w:hAnsi="Times New Roman" w:cs="Times New Roman"/>
        </w:rPr>
      </w:pPr>
    </w:p>
    <w:p w14:paraId="68C33363" w14:textId="77777777" w:rsidR="0096335A" w:rsidRDefault="0096335A" w:rsidP="00D23B87">
      <w:pPr>
        <w:spacing w:after="0" w:line="240" w:lineRule="auto"/>
        <w:jc w:val="both"/>
        <w:rPr>
          <w:rFonts w:ascii="Times New Roman" w:hAnsi="Times New Roman" w:cs="Times New Roman"/>
        </w:rPr>
      </w:pPr>
    </w:p>
    <w:p w14:paraId="23973947" w14:textId="77777777" w:rsidR="0096335A" w:rsidRDefault="0096335A" w:rsidP="00D23B87">
      <w:pPr>
        <w:spacing w:after="0" w:line="240" w:lineRule="auto"/>
        <w:jc w:val="both"/>
        <w:rPr>
          <w:rFonts w:ascii="Times New Roman" w:hAnsi="Times New Roman" w:cs="Times New Roman"/>
        </w:rPr>
      </w:pPr>
    </w:p>
    <w:p w14:paraId="7B7D2A3D" w14:textId="77777777" w:rsidR="0096335A" w:rsidRDefault="0096335A" w:rsidP="00D23B87">
      <w:pPr>
        <w:spacing w:after="0" w:line="240" w:lineRule="auto"/>
        <w:jc w:val="both"/>
        <w:rPr>
          <w:rFonts w:ascii="Times New Roman" w:hAnsi="Times New Roman" w:cs="Times New Roman"/>
        </w:rPr>
      </w:pPr>
    </w:p>
    <w:p w14:paraId="0BCA5103" w14:textId="77777777" w:rsidR="0096335A" w:rsidRDefault="0096335A" w:rsidP="00D23B87">
      <w:pPr>
        <w:spacing w:after="0" w:line="240" w:lineRule="auto"/>
        <w:jc w:val="both"/>
        <w:rPr>
          <w:rFonts w:ascii="Times New Roman" w:hAnsi="Times New Roman" w:cs="Times New Roman"/>
        </w:rPr>
      </w:pPr>
    </w:p>
    <w:p w14:paraId="6B929476" w14:textId="77777777" w:rsidR="0096335A" w:rsidRDefault="0096335A" w:rsidP="00D23B87">
      <w:pPr>
        <w:spacing w:after="0" w:line="240" w:lineRule="auto"/>
        <w:jc w:val="both"/>
        <w:rPr>
          <w:rFonts w:ascii="Times New Roman" w:hAnsi="Times New Roman" w:cs="Times New Roman"/>
        </w:rPr>
      </w:pPr>
    </w:p>
    <w:p w14:paraId="715671CB" w14:textId="77777777" w:rsidR="0096335A" w:rsidRDefault="0096335A" w:rsidP="00D23B87">
      <w:pPr>
        <w:spacing w:after="0" w:line="240" w:lineRule="auto"/>
        <w:jc w:val="both"/>
        <w:rPr>
          <w:rFonts w:ascii="Times New Roman" w:hAnsi="Times New Roman" w:cs="Times New Roman"/>
        </w:rPr>
      </w:pPr>
    </w:p>
    <w:p w14:paraId="1C586D90" w14:textId="77777777" w:rsidR="0096335A" w:rsidRDefault="0096335A" w:rsidP="00D23B87">
      <w:pPr>
        <w:spacing w:after="0" w:line="240" w:lineRule="auto"/>
        <w:jc w:val="both"/>
        <w:rPr>
          <w:rFonts w:ascii="Times New Roman" w:hAnsi="Times New Roman" w:cs="Times New Roman"/>
        </w:rPr>
      </w:pPr>
    </w:p>
    <w:p w14:paraId="076FE7AF" w14:textId="77777777" w:rsidR="0096335A" w:rsidRDefault="0096335A" w:rsidP="00D23B87">
      <w:pPr>
        <w:spacing w:after="0" w:line="240" w:lineRule="auto"/>
        <w:jc w:val="both"/>
        <w:rPr>
          <w:rFonts w:ascii="Times New Roman" w:hAnsi="Times New Roman" w:cs="Times New Roman"/>
        </w:rPr>
      </w:pPr>
    </w:p>
    <w:p w14:paraId="6B17EB28" w14:textId="77777777" w:rsidR="0096335A" w:rsidRDefault="0096335A" w:rsidP="00D23B87">
      <w:pPr>
        <w:spacing w:after="0" w:line="240" w:lineRule="auto"/>
        <w:jc w:val="both"/>
        <w:rPr>
          <w:rFonts w:ascii="Times New Roman" w:hAnsi="Times New Roman" w:cs="Times New Roman"/>
        </w:rPr>
      </w:pPr>
    </w:p>
    <w:p w14:paraId="0FA53B6B" w14:textId="77777777" w:rsidR="0096335A" w:rsidRDefault="0096335A" w:rsidP="00D23B87">
      <w:pPr>
        <w:spacing w:after="0" w:line="240" w:lineRule="auto"/>
        <w:jc w:val="both"/>
        <w:rPr>
          <w:rFonts w:ascii="Times New Roman" w:hAnsi="Times New Roman" w:cs="Times New Roman"/>
        </w:rPr>
      </w:pPr>
    </w:p>
    <w:p w14:paraId="50E54246" w14:textId="77777777" w:rsidR="0096335A" w:rsidRDefault="0096335A" w:rsidP="00D23B87">
      <w:pPr>
        <w:spacing w:after="0" w:line="240" w:lineRule="auto"/>
        <w:jc w:val="both"/>
        <w:rPr>
          <w:rFonts w:ascii="Times New Roman" w:hAnsi="Times New Roman" w:cs="Times New Roman"/>
        </w:rPr>
      </w:pPr>
    </w:p>
    <w:p w14:paraId="062C5F6F" w14:textId="77777777" w:rsidR="0096335A" w:rsidRDefault="0096335A" w:rsidP="00D23B87">
      <w:pPr>
        <w:spacing w:after="0" w:line="240" w:lineRule="auto"/>
        <w:jc w:val="both"/>
        <w:rPr>
          <w:rFonts w:ascii="Times New Roman" w:hAnsi="Times New Roman" w:cs="Times New Roman"/>
        </w:rPr>
      </w:pPr>
    </w:p>
    <w:p w14:paraId="6F55DD4B" w14:textId="77777777" w:rsidR="0096335A" w:rsidRDefault="0096335A" w:rsidP="00D23B87">
      <w:pPr>
        <w:spacing w:after="0" w:line="240" w:lineRule="auto"/>
        <w:jc w:val="both"/>
        <w:rPr>
          <w:rFonts w:ascii="Times New Roman" w:hAnsi="Times New Roman" w:cs="Times New Roman"/>
        </w:rPr>
      </w:pPr>
    </w:p>
    <w:p w14:paraId="79A5E56A" w14:textId="77777777" w:rsidR="00D23B87" w:rsidRDefault="00D23B87" w:rsidP="00D23B87">
      <w:pPr>
        <w:spacing w:after="0" w:line="240" w:lineRule="auto"/>
        <w:jc w:val="both"/>
        <w:rPr>
          <w:rFonts w:ascii="Times New Roman" w:hAnsi="Times New Roman" w:cs="Times New Roman"/>
          <w:b/>
          <w:bCs/>
          <w:sz w:val="24"/>
          <w:szCs w:val="24"/>
        </w:rPr>
      </w:pPr>
    </w:p>
    <w:p w14:paraId="4C177A62" w14:textId="0D0EE26D" w:rsidR="0096335A" w:rsidRDefault="0096335A" w:rsidP="00D23B87">
      <w:pPr>
        <w:spacing w:after="0" w:line="240" w:lineRule="auto"/>
        <w:jc w:val="both"/>
        <w:rPr>
          <w:rFonts w:ascii="Times New Roman" w:hAnsi="Times New Roman"/>
          <w:iCs/>
          <w:sz w:val="24"/>
          <w:szCs w:val="24"/>
        </w:rPr>
      </w:pPr>
      <w:r w:rsidRPr="00C57A22">
        <w:rPr>
          <w:rFonts w:ascii="Times New Roman" w:hAnsi="Times New Roman" w:cs="Times New Roman"/>
          <w:b/>
          <w:bCs/>
          <w:sz w:val="24"/>
          <w:szCs w:val="24"/>
        </w:rPr>
        <w:t>Supplementary Table S</w:t>
      </w:r>
      <w:r>
        <w:rPr>
          <w:rFonts w:ascii="Times New Roman" w:hAnsi="Times New Roman" w:cs="Times New Roman"/>
          <w:b/>
          <w:bCs/>
          <w:sz w:val="24"/>
          <w:szCs w:val="24"/>
        </w:rPr>
        <w:t>7</w:t>
      </w:r>
      <w:r w:rsidRPr="00C57A22">
        <w:rPr>
          <w:rFonts w:ascii="Times New Roman" w:hAnsi="Times New Roman" w:cs="Times New Roman"/>
          <w:sz w:val="24"/>
          <w:szCs w:val="24"/>
        </w:rPr>
        <w:t xml:space="preserve">: Effect of </w:t>
      </w:r>
      <w:r w:rsidRPr="00C57A22">
        <w:rPr>
          <w:rFonts w:ascii="Times New Roman" w:hAnsi="Times New Roman" w:cs="Times New Roman"/>
          <w:i/>
          <w:iCs/>
          <w:sz w:val="24"/>
          <w:szCs w:val="24"/>
        </w:rPr>
        <w:t xml:space="preserve">Equisetum diffusum </w:t>
      </w:r>
      <w:r w:rsidRPr="00C57A22">
        <w:rPr>
          <w:rFonts w:ascii="Times New Roman" w:hAnsi="Times New Roman" w:cs="Times New Roman"/>
          <w:sz w:val="24"/>
          <w:szCs w:val="24"/>
        </w:rPr>
        <w:t>whole plant methanol extract on the</w:t>
      </w:r>
      <w:r w:rsidRPr="00C57A22">
        <w:rPr>
          <w:rFonts w:ascii="Times New Roman" w:hAnsi="Times New Roman"/>
          <w:iCs/>
          <w:sz w:val="24"/>
          <w:szCs w:val="24"/>
        </w:rPr>
        <w:t xml:space="preserve"> liver oxidative stress markers of different experimental </w:t>
      </w:r>
      <w:r w:rsidR="00A7637C">
        <w:rPr>
          <w:rFonts w:ascii="Times New Roman" w:hAnsi="Times New Roman"/>
          <w:iCs/>
          <w:sz w:val="24"/>
          <w:szCs w:val="24"/>
        </w:rPr>
        <w:t xml:space="preserve">rat </w:t>
      </w:r>
      <w:r w:rsidRPr="00C57A22">
        <w:rPr>
          <w:rFonts w:ascii="Times New Roman" w:hAnsi="Times New Roman"/>
          <w:iCs/>
          <w:sz w:val="24"/>
          <w:szCs w:val="24"/>
        </w:rPr>
        <w:t xml:space="preserve">groups (n=6). </w:t>
      </w:r>
    </w:p>
    <w:p w14:paraId="3BBEF06C" w14:textId="6A9FE751" w:rsidR="0096335A" w:rsidRPr="00502185" w:rsidRDefault="00A7637C" w:rsidP="00D23B87">
      <w:pPr>
        <w:spacing w:after="0" w:line="240" w:lineRule="auto"/>
        <w:jc w:val="both"/>
        <w:rPr>
          <w:rFonts w:ascii="Times New Roman" w:hAnsi="Times New Roman"/>
          <w:iCs/>
          <w:sz w:val="24"/>
          <w:szCs w:val="24"/>
        </w:rPr>
      </w:pPr>
      <w:r w:rsidRPr="00A92EC1">
        <w:rPr>
          <w:rFonts w:ascii="Times New Roman" w:hAnsi="Times New Roman" w:cs="Times New Roman"/>
          <w:sz w:val="24"/>
          <w:szCs w:val="24"/>
        </w:rPr>
        <w:t>Results are represented as Mean ± S.</w:t>
      </w:r>
      <w:r>
        <w:rPr>
          <w:rFonts w:ascii="Times New Roman" w:hAnsi="Times New Roman" w:cs="Times New Roman"/>
          <w:sz w:val="24"/>
          <w:szCs w:val="24"/>
        </w:rPr>
        <w:t>D and a</w:t>
      </w:r>
      <w:r w:rsidR="0096335A" w:rsidRPr="00C57A22">
        <w:rPr>
          <w:rFonts w:ascii="Times New Roman" w:hAnsi="Times New Roman"/>
          <w:iCs/>
          <w:sz w:val="24"/>
          <w:szCs w:val="24"/>
        </w:rPr>
        <w:t xml:space="preserve">nalysis was done by One-way ANOVA followed by Dunnett’s post hoc test, where ***indicates </w:t>
      </w:r>
      <w:r w:rsidR="0096335A" w:rsidRPr="0096335A">
        <w:rPr>
          <w:rFonts w:ascii="Times New Roman" w:hAnsi="Times New Roman"/>
          <w:i/>
          <w:sz w:val="24"/>
          <w:szCs w:val="24"/>
        </w:rPr>
        <w:t>p</w:t>
      </w:r>
      <w:r w:rsidR="0096335A" w:rsidRPr="00C57A22">
        <w:rPr>
          <w:rFonts w:ascii="Times New Roman" w:hAnsi="Times New Roman"/>
          <w:iCs/>
          <w:sz w:val="24"/>
          <w:szCs w:val="24"/>
        </w:rPr>
        <w:t>≤ 0.001,</w:t>
      </w:r>
      <w:r w:rsidR="0096335A">
        <w:rPr>
          <w:rFonts w:ascii="Times New Roman" w:hAnsi="Times New Roman"/>
          <w:iCs/>
          <w:sz w:val="24"/>
          <w:szCs w:val="24"/>
        </w:rPr>
        <w:t xml:space="preserve"> and </w:t>
      </w:r>
      <w:r w:rsidR="0096335A" w:rsidRPr="00C57A22">
        <w:rPr>
          <w:rFonts w:ascii="Times New Roman" w:hAnsi="Times New Roman"/>
          <w:iCs/>
          <w:sz w:val="24"/>
          <w:szCs w:val="24"/>
        </w:rPr>
        <w:t xml:space="preserve">**indicates </w:t>
      </w:r>
      <w:r w:rsidR="0096335A" w:rsidRPr="0096335A">
        <w:rPr>
          <w:rFonts w:ascii="Times New Roman" w:hAnsi="Times New Roman"/>
          <w:i/>
          <w:sz w:val="24"/>
          <w:szCs w:val="24"/>
        </w:rPr>
        <w:t>p</w:t>
      </w:r>
      <w:r w:rsidR="0096335A" w:rsidRPr="00C57A22">
        <w:rPr>
          <w:rFonts w:ascii="Times New Roman" w:hAnsi="Times New Roman"/>
          <w:iCs/>
          <w:sz w:val="24"/>
          <w:szCs w:val="24"/>
        </w:rPr>
        <w:t xml:space="preserve">≤ 0.01, </w:t>
      </w:r>
      <w:r w:rsidR="0096335A" w:rsidRPr="00C57A22">
        <w:rPr>
          <w:rFonts w:ascii="Times New Roman" w:hAnsi="Times New Roman" w:cs="Times New Roman"/>
          <w:iCs/>
          <w:sz w:val="24"/>
          <w:szCs w:val="24"/>
        </w:rPr>
        <w:t>as compared to arthritic control group.</w:t>
      </w:r>
      <w:r w:rsidR="0096335A">
        <w:rPr>
          <w:rFonts w:ascii="Times New Roman" w:hAnsi="Times New Roman" w:cs="Times New Roman"/>
          <w:iCs/>
          <w:sz w:val="24"/>
          <w:szCs w:val="24"/>
        </w:rPr>
        <w:t xml:space="preserve"> </w:t>
      </w:r>
      <w:r w:rsidR="0096335A" w:rsidRPr="00743B88">
        <w:rPr>
          <w:rFonts w:ascii="Times New Roman" w:eastAsia="Times New Roman" w:hAnsi="Times New Roman" w:cs="Times New Roman"/>
          <w:sz w:val="24"/>
          <w:szCs w:val="24"/>
          <w:lang w:eastAsia="en-IN"/>
        </w:rPr>
        <w:t>MDA: Malon</w:t>
      </w:r>
      <w:r w:rsidR="0096335A" w:rsidRPr="00743B88">
        <w:rPr>
          <w:rFonts w:ascii="Times New Roman" w:hAnsi="Times New Roman" w:cs="Times New Roman"/>
          <w:sz w:val="24"/>
          <w:szCs w:val="24"/>
        </w:rPr>
        <w:t xml:space="preserve">dialdehyde; </w:t>
      </w:r>
      <w:r w:rsidR="0096335A" w:rsidRPr="00743B88">
        <w:rPr>
          <w:rFonts w:ascii="Times New Roman" w:eastAsia="Times New Roman" w:hAnsi="Times New Roman" w:cs="Times New Roman"/>
          <w:sz w:val="24"/>
          <w:szCs w:val="24"/>
          <w:lang w:eastAsia="en-IN"/>
        </w:rPr>
        <w:t>GSH: Reduced Glutathione; CAT: Catalase</w:t>
      </w:r>
      <w:r>
        <w:rPr>
          <w:rFonts w:ascii="Times New Roman" w:eastAsia="Times New Roman" w:hAnsi="Times New Roman" w:cs="Times New Roman"/>
          <w:sz w:val="24"/>
          <w:szCs w:val="24"/>
          <w:lang w:eastAsia="en-IN"/>
        </w:rPr>
        <w:t>; SOD: Superoxide dismutase.</w:t>
      </w:r>
    </w:p>
    <w:p w14:paraId="271A2B83" w14:textId="77777777" w:rsidR="0096335A" w:rsidRPr="00C57A22" w:rsidRDefault="0096335A" w:rsidP="00D23B87">
      <w:pPr>
        <w:spacing w:after="0" w:line="240" w:lineRule="auto"/>
        <w:jc w:val="both"/>
        <w:rPr>
          <w:rFonts w:ascii="Times New Roman" w:hAnsi="Times New Roman" w:cs="Times New Roman"/>
          <w:sz w:val="24"/>
          <w:szCs w:val="24"/>
        </w:rPr>
      </w:pPr>
    </w:p>
    <w:tbl>
      <w:tblPr>
        <w:tblStyle w:val="TableGrid"/>
        <w:tblpPr w:leftFromText="180" w:rightFromText="180" w:vertAnchor="page" w:horzAnchor="margin" w:tblpXSpec="center" w:tblpY="3421"/>
        <w:tblW w:w="10065" w:type="dxa"/>
        <w:tblLook w:val="04A0" w:firstRow="1" w:lastRow="0" w:firstColumn="1" w:lastColumn="0" w:noHBand="0" w:noVBand="1"/>
      </w:tblPr>
      <w:tblGrid>
        <w:gridCol w:w="1419"/>
        <w:gridCol w:w="1984"/>
        <w:gridCol w:w="2126"/>
        <w:gridCol w:w="2268"/>
        <w:gridCol w:w="2268"/>
      </w:tblGrid>
      <w:tr w:rsidR="003741A9" w:rsidRPr="00743B88" w14:paraId="58113F0E" w14:textId="77777777" w:rsidTr="00A7637C">
        <w:trPr>
          <w:trHeight w:val="557"/>
        </w:trPr>
        <w:tc>
          <w:tcPr>
            <w:tcW w:w="10065" w:type="dxa"/>
            <w:gridSpan w:val="5"/>
            <w:vAlign w:val="center"/>
          </w:tcPr>
          <w:p w14:paraId="111119A3" w14:textId="77777777" w:rsidR="003741A9" w:rsidRPr="00743B88" w:rsidRDefault="003741A9" w:rsidP="00A7637C">
            <w:pPr>
              <w:autoSpaceDE w:val="0"/>
              <w:autoSpaceDN w:val="0"/>
              <w:adjustRightInd w:val="0"/>
              <w:spacing w:line="360" w:lineRule="auto"/>
              <w:jc w:val="both"/>
              <w:rPr>
                <w:rFonts w:ascii="Times New Roman" w:hAnsi="Times New Roman" w:cs="Times New Roman"/>
                <w:b/>
                <w:sz w:val="24"/>
                <w:szCs w:val="24"/>
              </w:rPr>
            </w:pPr>
            <w:r w:rsidRPr="00743B88">
              <w:rPr>
                <w:rFonts w:ascii="Times New Roman" w:hAnsi="Times New Roman" w:cs="Times New Roman"/>
                <w:b/>
                <w:sz w:val="24"/>
                <w:szCs w:val="24"/>
              </w:rPr>
              <w:t xml:space="preserve">Table: </w:t>
            </w:r>
            <w:r w:rsidRPr="00743B88">
              <w:rPr>
                <w:rFonts w:ascii="Times New Roman" w:hAnsi="Times New Roman" w:cs="Times New Roman"/>
                <w:bCs/>
                <w:sz w:val="24"/>
                <w:szCs w:val="24"/>
              </w:rPr>
              <w:t xml:space="preserve">Effect of </w:t>
            </w:r>
            <w:r>
              <w:rPr>
                <w:rFonts w:ascii="Times New Roman" w:hAnsi="Times New Roman" w:cs="Times New Roman"/>
                <w:bCs/>
                <w:sz w:val="24"/>
                <w:szCs w:val="24"/>
              </w:rPr>
              <w:t>EDME</w:t>
            </w:r>
            <w:r w:rsidRPr="00743B88">
              <w:rPr>
                <w:rFonts w:ascii="Times New Roman" w:hAnsi="Times New Roman" w:cs="Times New Roman"/>
                <w:bCs/>
                <w:sz w:val="24"/>
                <w:szCs w:val="24"/>
              </w:rPr>
              <w:t xml:space="preserve"> on</w:t>
            </w:r>
            <w:r w:rsidRPr="00743B88">
              <w:rPr>
                <w:rFonts w:ascii="Times New Roman" w:hAnsi="Times New Roman" w:cs="Times New Roman"/>
                <w:b/>
                <w:sz w:val="24"/>
                <w:szCs w:val="24"/>
              </w:rPr>
              <w:t xml:space="preserve"> </w:t>
            </w:r>
            <w:r w:rsidRPr="00743B88">
              <w:rPr>
                <w:rFonts w:ascii="Times New Roman" w:hAnsi="Times New Roman" w:cs="Times New Roman"/>
                <w:bCs/>
                <w:sz w:val="24"/>
                <w:szCs w:val="24"/>
              </w:rPr>
              <w:t>MDA level, GSH level, and CAT activity in the liver of experimental rats.</w:t>
            </w:r>
          </w:p>
        </w:tc>
      </w:tr>
      <w:tr w:rsidR="003741A9" w:rsidRPr="00743B88" w14:paraId="65147B87" w14:textId="77777777" w:rsidTr="00A7637C">
        <w:trPr>
          <w:trHeight w:val="1004"/>
        </w:trPr>
        <w:tc>
          <w:tcPr>
            <w:tcW w:w="1419" w:type="dxa"/>
            <w:vAlign w:val="center"/>
          </w:tcPr>
          <w:p w14:paraId="28ACE8CF" w14:textId="77777777" w:rsidR="003741A9" w:rsidRPr="00743B88" w:rsidRDefault="003741A9" w:rsidP="00A7637C">
            <w:pPr>
              <w:autoSpaceDE w:val="0"/>
              <w:autoSpaceDN w:val="0"/>
              <w:adjustRightInd w:val="0"/>
              <w:spacing w:line="240" w:lineRule="auto"/>
              <w:jc w:val="both"/>
              <w:rPr>
                <w:rFonts w:ascii="Times New Roman" w:hAnsi="Times New Roman" w:cs="Times New Roman"/>
                <w:b/>
                <w:bCs/>
                <w:sz w:val="24"/>
                <w:szCs w:val="24"/>
              </w:rPr>
            </w:pPr>
            <w:r w:rsidRPr="00743B88">
              <w:rPr>
                <w:rFonts w:ascii="Times New Roman" w:hAnsi="Times New Roman" w:cs="Times New Roman"/>
                <w:b/>
                <w:bCs/>
                <w:sz w:val="24"/>
                <w:szCs w:val="24"/>
              </w:rPr>
              <w:t>Group</w:t>
            </w:r>
          </w:p>
        </w:tc>
        <w:tc>
          <w:tcPr>
            <w:tcW w:w="1984" w:type="dxa"/>
            <w:vAlign w:val="center"/>
          </w:tcPr>
          <w:p w14:paraId="0C6C162F" w14:textId="77777777" w:rsidR="003741A9" w:rsidRPr="00743B88" w:rsidRDefault="003741A9" w:rsidP="00A7637C">
            <w:pPr>
              <w:autoSpaceDE w:val="0"/>
              <w:autoSpaceDN w:val="0"/>
              <w:adjustRightInd w:val="0"/>
              <w:spacing w:line="240" w:lineRule="auto"/>
              <w:jc w:val="center"/>
              <w:rPr>
                <w:rFonts w:ascii="Times New Roman" w:hAnsi="Times New Roman" w:cs="Times New Roman"/>
                <w:b/>
                <w:bCs/>
                <w:sz w:val="24"/>
                <w:szCs w:val="24"/>
              </w:rPr>
            </w:pPr>
            <w:r w:rsidRPr="00743B88">
              <w:rPr>
                <w:rFonts w:ascii="Times New Roman" w:hAnsi="Times New Roman" w:cs="Times New Roman"/>
                <w:b/>
                <w:bCs/>
                <w:sz w:val="24"/>
                <w:szCs w:val="24"/>
              </w:rPr>
              <w:t>Liver MDA level (nmol/gm tissue)</w:t>
            </w:r>
          </w:p>
        </w:tc>
        <w:tc>
          <w:tcPr>
            <w:tcW w:w="2126" w:type="dxa"/>
            <w:vAlign w:val="center"/>
          </w:tcPr>
          <w:p w14:paraId="299BB968" w14:textId="77777777" w:rsidR="003741A9" w:rsidRPr="00743B88" w:rsidRDefault="003741A9" w:rsidP="00A7637C">
            <w:pPr>
              <w:autoSpaceDE w:val="0"/>
              <w:autoSpaceDN w:val="0"/>
              <w:adjustRightInd w:val="0"/>
              <w:spacing w:line="240" w:lineRule="auto"/>
              <w:jc w:val="center"/>
              <w:rPr>
                <w:rFonts w:ascii="Times New Roman" w:hAnsi="Times New Roman" w:cs="Times New Roman"/>
                <w:b/>
                <w:bCs/>
                <w:sz w:val="24"/>
                <w:szCs w:val="24"/>
              </w:rPr>
            </w:pPr>
            <w:r w:rsidRPr="00743B88">
              <w:rPr>
                <w:rFonts w:ascii="Times New Roman" w:hAnsi="Times New Roman" w:cs="Times New Roman"/>
                <w:b/>
                <w:bCs/>
                <w:sz w:val="24"/>
                <w:szCs w:val="24"/>
              </w:rPr>
              <w:t>Liver GSH level</w:t>
            </w:r>
          </w:p>
          <w:p w14:paraId="56248453" w14:textId="77777777" w:rsidR="003741A9" w:rsidRPr="00743B88" w:rsidRDefault="003741A9" w:rsidP="00A7637C">
            <w:pPr>
              <w:autoSpaceDE w:val="0"/>
              <w:autoSpaceDN w:val="0"/>
              <w:adjustRightInd w:val="0"/>
              <w:spacing w:line="240" w:lineRule="auto"/>
              <w:jc w:val="center"/>
              <w:rPr>
                <w:rFonts w:ascii="Times New Roman" w:hAnsi="Times New Roman" w:cs="Times New Roman"/>
                <w:b/>
                <w:bCs/>
                <w:sz w:val="24"/>
                <w:szCs w:val="24"/>
              </w:rPr>
            </w:pPr>
            <w:r w:rsidRPr="00743B88">
              <w:rPr>
                <w:rFonts w:ascii="Times New Roman" w:hAnsi="Times New Roman" w:cs="Times New Roman"/>
                <w:b/>
                <w:bCs/>
                <w:sz w:val="24"/>
                <w:szCs w:val="24"/>
              </w:rPr>
              <w:t>(nmol/gm tissue)</w:t>
            </w:r>
          </w:p>
        </w:tc>
        <w:tc>
          <w:tcPr>
            <w:tcW w:w="2268" w:type="dxa"/>
            <w:vAlign w:val="center"/>
          </w:tcPr>
          <w:p w14:paraId="51F5512C" w14:textId="5398937B" w:rsidR="003741A9" w:rsidRPr="00743B88" w:rsidRDefault="003741A9" w:rsidP="00A7637C">
            <w:pPr>
              <w:autoSpaceDE w:val="0"/>
              <w:autoSpaceDN w:val="0"/>
              <w:adjustRightInd w:val="0"/>
              <w:spacing w:line="240" w:lineRule="auto"/>
              <w:jc w:val="center"/>
              <w:rPr>
                <w:rFonts w:ascii="Times New Roman" w:hAnsi="Times New Roman" w:cs="Times New Roman"/>
                <w:b/>
                <w:bCs/>
                <w:sz w:val="24"/>
                <w:szCs w:val="24"/>
              </w:rPr>
            </w:pPr>
            <w:r w:rsidRPr="00743B88">
              <w:rPr>
                <w:rFonts w:ascii="Times New Roman" w:hAnsi="Times New Roman" w:cs="Times New Roman"/>
                <w:b/>
                <w:bCs/>
                <w:sz w:val="24"/>
                <w:szCs w:val="24"/>
              </w:rPr>
              <w:t>Liver CAT activity</w:t>
            </w:r>
          </w:p>
          <w:p w14:paraId="4B37E9D6" w14:textId="77777777" w:rsidR="003741A9" w:rsidRPr="00743B88" w:rsidRDefault="003741A9" w:rsidP="00A7637C">
            <w:pPr>
              <w:autoSpaceDE w:val="0"/>
              <w:autoSpaceDN w:val="0"/>
              <w:adjustRightInd w:val="0"/>
              <w:spacing w:line="240" w:lineRule="auto"/>
              <w:jc w:val="center"/>
              <w:rPr>
                <w:rFonts w:ascii="Times New Roman" w:hAnsi="Times New Roman" w:cs="Times New Roman"/>
                <w:b/>
                <w:bCs/>
                <w:sz w:val="24"/>
                <w:szCs w:val="24"/>
              </w:rPr>
            </w:pPr>
            <w:r w:rsidRPr="00743B88">
              <w:rPr>
                <w:rFonts w:ascii="Times New Roman" w:hAnsi="Times New Roman" w:cs="Times New Roman"/>
                <w:b/>
                <w:bCs/>
                <w:sz w:val="24"/>
                <w:szCs w:val="24"/>
              </w:rPr>
              <w:t>(U/min/gm tissue)</w:t>
            </w:r>
          </w:p>
        </w:tc>
        <w:tc>
          <w:tcPr>
            <w:tcW w:w="2268" w:type="dxa"/>
            <w:vAlign w:val="center"/>
          </w:tcPr>
          <w:p w14:paraId="3B12A350" w14:textId="77777777" w:rsidR="003741A9" w:rsidRPr="00743B88" w:rsidRDefault="003741A9" w:rsidP="00A7637C">
            <w:pPr>
              <w:autoSpaceDE w:val="0"/>
              <w:autoSpaceDN w:val="0"/>
              <w:adjustRightInd w:val="0"/>
              <w:spacing w:line="240" w:lineRule="auto"/>
              <w:jc w:val="center"/>
              <w:rPr>
                <w:rFonts w:ascii="Times New Roman" w:hAnsi="Times New Roman" w:cs="Times New Roman"/>
                <w:b/>
                <w:bCs/>
                <w:sz w:val="24"/>
                <w:szCs w:val="24"/>
              </w:rPr>
            </w:pPr>
            <w:r w:rsidRPr="00743B88">
              <w:rPr>
                <w:rFonts w:ascii="Times New Roman" w:hAnsi="Times New Roman" w:cs="Times New Roman"/>
                <w:b/>
                <w:bCs/>
                <w:sz w:val="24"/>
                <w:szCs w:val="24"/>
              </w:rPr>
              <w:t xml:space="preserve">Liver </w:t>
            </w:r>
            <w:r>
              <w:rPr>
                <w:rFonts w:ascii="Times New Roman" w:hAnsi="Times New Roman" w:cs="Times New Roman"/>
                <w:b/>
                <w:bCs/>
                <w:sz w:val="24"/>
                <w:szCs w:val="24"/>
              </w:rPr>
              <w:t>SOD</w:t>
            </w:r>
            <w:r w:rsidRPr="00743B88">
              <w:rPr>
                <w:rFonts w:ascii="Times New Roman" w:hAnsi="Times New Roman" w:cs="Times New Roman"/>
                <w:b/>
                <w:bCs/>
                <w:sz w:val="24"/>
                <w:szCs w:val="24"/>
              </w:rPr>
              <w:t xml:space="preserve"> activity</w:t>
            </w:r>
          </w:p>
          <w:p w14:paraId="55101578" w14:textId="77777777" w:rsidR="003741A9" w:rsidRPr="00743B88" w:rsidRDefault="003741A9" w:rsidP="00A7637C">
            <w:pPr>
              <w:autoSpaceDE w:val="0"/>
              <w:autoSpaceDN w:val="0"/>
              <w:adjustRightInd w:val="0"/>
              <w:spacing w:line="240" w:lineRule="auto"/>
              <w:jc w:val="center"/>
              <w:rPr>
                <w:rFonts w:ascii="Times New Roman" w:hAnsi="Times New Roman" w:cs="Times New Roman"/>
                <w:b/>
                <w:bCs/>
                <w:sz w:val="24"/>
                <w:szCs w:val="24"/>
              </w:rPr>
            </w:pPr>
            <w:r w:rsidRPr="00743B88">
              <w:rPr>
                <w:rFonts w:ascii="Times New Roman" w:hAnsi="Times New Roman" w:cs="Times New Roman"/>
                <w:b/>
                <w:bCs/>
                <w:sz w:val="24"/>
                <w:szCs w:val="24"/>
              </w:rPr>
              <w:t>(U/gm tissue)</w:t>
            </w:r>
          </w:p>
        </w:tc>
      </w:tr>
      <w:tr w:rsidR="003741A9" w:rsidRPr="00743B88" w14:paraId="521A7E2C" w14:textId="77777777" w:rsidTr="00A7637C">
        <w:trPr>
          <w:trHeight w:val="1004"/>
        </w:trPr>
        <w:tc>
          <w:tcPr>
            <w:tcW w:w="1419" w:type="dxa"/>
            <w:vAlign w:val="center"/>
          </w:tcPr>
          <w:p w14:paraId="5DD3C933" w14:textId="77777777" w:rsidR="003741A9" w:rsidRPr="00743B88" w:rsidRDefault="003741A9" w:rsidP="00A7637C">
            <w:pPr>
              <w:autoSpaceDE w:val="0"/>
              <w:autoSpaceDN w:val="0"/>
              <w:adjustRightInd w:val="0"/>
              <w:jc w:val="both"/>
              <w:rPr>
                <w:rFonts w:ascii="Times New Roman" w:hAnsi="Times New Roman" w:cs="Times New Roman"/>
                <w:b/>
                <w:bCs/>
                <w:sz w:val="24"/>
                <w:szCs w:val="24"/>
              </w:rPr>
            </w:pPr>
            <w:r>
              <w:rPr>
                <w:rFonts w:ascii="Times New Roman" w:hAnsi="Times New Roman" w:cs="Times New Roman"/>
                <w:b/>
                <w:bCs/>
                <w:sz w:val="24"/>
                <w:szCs w:val="24"/>
              </w:rPr>
              <w:t>Arthritic</w:t>
            </w:r>
            <w:r w:rsidRPr="00743B88">
              <w:rPr>
                <w:rFonts w:ascii="Times New Roman" w:hAnsi="Times New Roman" w:cs="Times New Roman"/>
                <w:b/>
                <w:bCs/>
                <w:sz w:val="24"/>
                <w:szCs w:val="24"/>
              </w:rPr>
              <w:t xml:space="preserve"> Control</w:t>
            </w:r>
          </w:p>
        </w:tc>
        <w:tc>
          <w:tcPr>
            <w:tcW w:w="1984" w:type="dxa"/>
            <w:vAlign w:val="center"/>
          </w:tcPr>
          <w:p w14:paraId="20DA9D98" w14:textId="77777777" w:rsidR="003741A9" w:rsidRPr="0054363E" w:rsidRDefault="003741A9" w:rsidP="00A7637C">
            <w:pPr>
              <w:autoSpaceDE w:val="0"/>
              <w:autoSpaceDN w:val="0"/>
              <w:adjustRightInd w:val="0"/>
              <w:spacing w:line="360" w:lineRule="auto"/>
              <w:jc w:val="center"/>
              <w:rPr>
                <w:rFonts w:ascii="Times New Roman" w:hAnsi="Times New Roman" w:cs="Times New Roman"/>
                <w:sz w:val="24"/>
                <w:szCs w:val="24"/>
              </w:rPr>
            </w:pPr>
            <w:r w:rsidRPr="0054363E">
              <w:rPr>
                <w:rFonts w:ascii="Times New Roman" w:hAnsi="Times New Roman" w:cs="Times New Roman"/>
                <w:sz w:val="24"/>
                <w:szCs w:val="24"/>
              </w:rPr>
              <w:t>45.5</w:t>
            </w:r>
            <w:r>
              <w:rPr>
                <w:rFonts w:ascii="Times New Roman" w:hAnsi="Times New Roman" w:cs="Times New Roman"/>
                <w:sz w:val="24"/>
                <w:szCs w:val="24"/>
              </w:rPr>
              <w:t>0</w:t>
            </w:r>
            <w:r w:rsidRPr="0054363E">
              <w:rPr>
                <w:rFonts w:ascii="Times New Roman" w:hAnsi="Times New Roman" w:cs="Times New Roman"/>
                <w:sz w:val="24"/>
                <w:szCs w:val="24"/>
              </w:rPr>
              <w:t xml:space="preserve"> ± 5.04</w:t>
            </w:r>
          </w:p>
        </w:tc>
        <w:tc>
          <w:tcPr>
            <w:tcW w:w="2126" w:type="dxa"/>
            <w:vAlign w:val="center"/>
          </w:tcPr>
          <w:p w14:paraId="7DDC918E" w14:textId="77E0F230" w:rsidR="003741A9" w:rsidRDefault="003741A9" w:rsidP="00A7637C">
            <w:pPr>
              <w:spacing w:line="240" w:lineRule="auto"/>
              <w:jc w:val="center"/>
              <w:rPr>
                <w:rFonts w:ascii="Times New Roman" w:hAnsi="Times New Roman" w:cs="Times New Roman"/>
                <w:sz w:val="24"/>
                <w:szCs w:val="24"/>
              </w:rPr>
            </w:pPr>
            <w:r w:rsidRPr="007B65BA">
              <w:rPr>
                <w:rFonts w:ascii="Times New Roman" w:eastAsia="Times New Roman" w:hAnsi="Times New Roman" w:cs="Times New Roman"/>
                <w:sz w:val="24"/>
                <w:szCs w:val="24"/>
                <w:lang w:eastAsia="en-IN"/>
              </w:rPr>
              <w:t>0.000402</w:t>
            </w:r>
            <w:r>
              <w:rPr>
                <w:rFonts w:ascii="Times New Roman" w:eastAsia="Times New Roman" w:hAnsi="Times New Roman" w:cs="Times New Roman"/>
                <w:sz w:val="24"/>
                <w:szCs w:val="24"/>
                <w:lang w:eastAsia="en-IN"/>
              </w:rPr>
              <w:t xml:space="preserve"> </w:t>
            </w:r>
            <w:r w:rsidRPr="00743B88">
              <w:rPr>
                <w:rFonts w:ascii="Times New Roman" w:hAnsi="Times New Roman" w:cs="Times New Roman"/>
                <w:sz w:val="24"/>
                <w:szCs w:val="24"/>
              </w:rPr>
              <w:t>±</w:t>
            </w:r>
          </w:p>
          <w:p w14:paraId="11C8DD6A" w14:textId="77777777" w:rsidR="003741A9" w:rsidRPr="00743B88" w:rsidRDefault="003741A9" w:rsidP="00A7637C">
            <w:pPr>
              <w:spacing w:line="240" w:lineRule="auto"/>
              <w:jc w:val="center"/>
              <w:rPr>
                <w:rFonts w:ascii="Times New Roman" w:hAnsi="Times New Roman" w:cs="Times New Roman"/>
                <w:sz w:val="24"/>
                <w:szCs w:val="24"/>
                <w:vertAlign w:val="superscript"/>
              </w:rPr>
            </w:pPr>
            <w:r w:rsidRPr="007B65BA">
              <w:rPr>
                <w:rFonts w:ascii="Times New Roman" w:eastAsia="Times New Roman" w:hAnsi="Times New Roman" w:cs="Times New Roman"/>
                <w:sz w:val="24"/>
                <w:szCs w:val="24"/>
                <w:lang w:eastAsia="en-IN"/>
              </w:rPr>
              <w:t>1.59e-005</w:t>
            </w:r>
          </w:p>
        </w:tc>
        <w:tc>
          <w:tcPr>
            <w:tcW w:w="2268" w:type="dxa"/>
            <w:vAlign w:val="center"/>
          </w:tcPr>
          <w:p w14:paraId="61E2E37A" w14:textId="77777777" w:rsidR="003741A9" w:rsidRPr="00743B88" w:rsidRDefault="003741A9" w:rsidP="00A7637C">
            <w:pPr>
              <w:autoSpaceDE w:val="0"/>
              <w:autoSpaceDN w:val="0"/>
              <w:adjustRightInd w:val="0"/>
              <w:spacing w:line="360" w:lineRule="auto"/>
              <w:jc w:val="center"/>
              <w:rPr>
                <w:rFonts w:ascii="Times New Roman" w:hAnsi="Times New Roman" w:cs="Times New Roman"/>
                <w:sz w:val="24"/>
                <w:szCs w:val="24"/>
              </w:rPr>
            </w:pPr>
            <w:r w:rsidRPr="0023716B">
              <w:rPr>
                <w:rFonts w:ascii="Times New Roman" w:eastAsia="Times New Roman" w:hAnsi="Times New Roman" w:cs="Times New Roman"/>
                <w:sz w:val="24"/>
                <w:szCs w:val="24"/>
                <w:lang w:eastAsia="en-IN"/>
              </w:rPr>
              <w:t>9.44</w:t>
            </w:r>
            <w:r w:rsidRPr="00743B88">
              <w:rPr>
                <w:rFonts w:ascii="Times New Roman" w:hAnsi="Times New Roman" w:cs="Times New Roman"/>
                <w:sz w:val="24"/>
                <w:szCs w:val="24"/>
              </w:rPr>
              <w:t xml:space="preserve"> ± </w:t>
            </w:r>
            <w:r w:rsidRPr="0023716B">
              <w:rPr>
                <w:rFonts w:ascii="Times New Roman" w:eastAsia="Times New Roman" w:hAnsi="Times New Roman" w:cs="Times New Roman"/>
                <w:sz w:val="24"/>
                <w:szCs w:val="24"/>
                <w:lang w:eastAsia="en-IN"/>
              </w:rPr>
              <w:t>0.927</w:t>
            </w:r>
          </w:p>
        </w:tc>
        <w:tc>
          <w:tcPr>
            <w:tcW w:w="2268" w:type="dxa"/>
            <w:vAlign w:val="center"/>
          </w:tcPr>
          <w:p w14:paraId="583DB375" w14:textId="77777777" w:rsidR="003741A9" w:rsidRPr="0023716B" w:rsidRDefault="003741A9" w:rsidP="00A7637C">
            <w:pPr>
              <w:autoSpaceDE w:val="0"/>
              <w:autoSpaceDN w:val="0"/>
              <w:adjustRightInd w:val="0"/>
              <w:spacing w:line="360" w:lineRule="auto"/>
              <w:jc w:val="center"/>
              <w:rPr>
                <w:rFonts w:ascii="Times New Roman" w:eastAsia="Times New Roman" w:hAnsi="Times New Roman" w:cs="Times New Roman"/>
                <w:sz w:val="24"/>
                <w:szCs w:val="24"/>
                <w:lang w:eastAsia="en-IN"/>
              </w:rPr>
            </w:pPr>
            <w:r w:rsidRPr="00A557E5">
              <w:rPr>
                <w:rFonts w:ascii="Times New Roman" w:hAnsi="Times New Roman" w:cs="Times New Roman"/>
                <w:sz w:val="24"/>
                <w:szCs w:val="24"/>
              </w:rPr>
              <w:t>6.70</w:t>
            </w:r>
            <w:r>
              <w:rPr>
                <w:rFonts w:ascii="Times New Roman" w:hAnsi="Times New Roman" w:cs="Times New Roman"/>
                <w:sz w:val="24"/>
                <w:szCs w:val="24"/>
              </w:rPr>
              <w:t xml:space="preserve"> </w:t>
            </w:r>
            <w:r w:rsidRPr="004726C3">
              <w:rPr>
                <w:rFonts w:ascii="Times New Roman" w:hAnsi="Times New Roman" w:cs="Times New Roman"/>
                <w:sz w:val="24"/>
                <w:szCs w:val="24"/>
              </w:rPr>
              <w:t>±</w:t>
            </w:r>
            <w:r>
              <w:rPr>
                <w:rFonts w:ascii="Times New Roman" w:hAnsi="Times New Roman" w:cs="Times New Roman"/>
                <w:sz w:val="24"/>
                <w:szCs w:val="24"/>
              </w:rPr>
              <w:t xml:space="preserve"> </w:t>
            </w:r>
            <w:r w:rsidRPr="00A557E5">
              <w:rPr>
                <w:rFonts w:ascii="Times New Roman" w:hAnsi="Times New Roman" w:cs="Times New Roman"/>
                <w:sz w:val="24"/>
                <w:szCs w:val="24"/>
              </w:rPr>
              <w:t>0.615</w:t>
            </w:r>
          </w:p>
        </w:tc>
      </w:tr>
      <w:tr w:rsidR="003741A9" w:rsidRPr="00743B88" w14:paraId="03A2C240" w14:textId="77777777" w:rsidTr="00A7637C">
        <w:trPr>
          <w:trHeight w:val="1004"/>
        </w:trPr>
        <w:tc>
          <w:tcPr>
            <w:tcW w:w="1419" w:type="dxa"/>
            <w:vAlign w:val="center"/>
          </w:tcPr>
          <w:p w14:paraId="5D6742B0" w14:textId="285FFA88" w:rsidR="003741A9" w:rsidRPr="00D23B87" w:rsidRDefault="003741A9" w:rsidP="00A7637C">
            <w:pPr>
              <w:autoSpaceDE w:val="0"/>
              <w:autoSpaceDN w:val="0"/>
              <w:adjustRightInd w:val="0"/>
              <w:jc w:val="both"/>
              <w:rPr>
                <w:rFonts w:ascii="Times New Roman" w:hAnsi="Times New Roman" w:cs="Times New Roman"/>
                <w:b/>
                <w:bCs/>
                <w:sz w:val="24"/>
                <w:szCs w:val="24"/>
              </w:rPr>
            </w:pPr>
            <w:r w:rsidRPr="00D23B87">
              <w:rPr>
                <w:rFonts w:ascii="Times New Roman" w:hAnsi="Times New Roman" w:cs="Times New Roman"/>
                <w:b/>
                <w:bCs/>
                <w:sz w:val="24"/>
                <w:szCs w:val="24"/>
              </w:rPr>
              <w:t>Low Dose</w:t>
            </w:r>
            <w:r w:rsidR="00D23B87" w:rsidRPr="00D23B87">
              <w:rPr>
                <w:rFonts w:ascii="Times New Roman" w:hAnsi="Times New Roman" w:cs="Times New Roman"/>
                <w:b/>
                <w:bCs/>
                <w:sz w:val="24"/>
                <w:szCs w:val="24"/>
              </w:rPr>
              <w:t xml:space="preserve"> of EDME</w:t>
            </w:r>
          </w:p>
        </w:tc>
        <w:tc>
          <w:tcPr>
            <w:tcW w:w="1984" w:type="dxa"/>
            <w:vAlign w:val="center"/>
          </w:tcPr>
          <w:p w14:paraId="5D763892" w14:textId="77777777" w:rsidR="003741A9" w:rsidRPr="0054363E" w:rsidRDefault="003741A9" w:rsidP="00A7637C">
            <w:pPr>
              <w:autoSpaceDE w:val="0"/>
              <w:autoSpaceDN w:val="0"/>
              <w:adjustRightInd w:val="0"/>
              <w:spacing w:line="360" w:lineRule="auto"/>
              <w:jc w:val="center"/>
              <w:rPr>
                <w:rFonts w:ascii="Times New Roman" w:hAnsi="Times New Roman" w:cs="Times New Roman"/>
                <w:sz w:val="24"/>
                <w:szCs w:val="24"/>
              </w:rPr>
            </w:pPr>
            <w:r w:rsidRPr="0054363E">
              <w:rPr>
                <w:rFonts w:ascii="Times New Roman" w:hAnsi="Times New Roman" w:cs="Times New Roman"/>
                <w:sz w:val="24"/>
                <w:szCs w:val="24"/>
              </w:rPr>
              <w:t>35.9</w:t>
            </w:r>
            <w:r>
              <w:rPr>
                <w:rFonts w:ascii="Times New Roman" w:hAnsi="Times New Roman" w:cs="Times New Roman"/>
                <w:sz w:val="24"/>
                <w:szCs w:val="24"/>
              </w:rPr>
              <w:t>0</w:t>
            </w:r>
            <w:r w:rsidRPr="0054363E">
              <w:rPr>
                <w:rFonts w:ascii="Times New Roman" w:hAnsi="Times New Roman" w:cs="Times New Roman"/>
                <w:sz w:val="24"/>
                <w:szCs w:val="24"/>
              </w:rPr>
              <w:t xml:space="preserve"> ± 4.67</w:t>
            </w:r>
            <w:r>
              <w:rPr>
                <w:rFonts w:ascii="Times New Roman" w:hAnsi="Times New Roman" w:cs="Times New Roman"/>
                <w:sz w:val="24"/>
                <w:szCs w:val="24"/>
              </w:rPr>
              <w:t>**</w:t>
            </w:r>
          </w:p>
        </w:tc>
        <w:tc>
          <w:tcPr>
            <w:tcW w:w="2126" w:type="dxa"/>
            <w:vAlign w:val="center"/>
          </w:tcPr>
          <w:p w14:paraId="1B6522B1" w14:textId="0BB8137A" w:rsidR="003741A9" w:rsidRDefault="003741A9" w:rsidP="00A7637C">
            <w:pPr>
              <w:spacing w:line="240" w:lineRule="auto"/>
              <w:jc w:val="center"/>
              <w:rPr>
                <w:rFonts w:ascii="Times New Roman" w:hAnsi="Times New Roman" w:cs="Times New Roman"/>
                <w:sz w:val="24"/>
                <w:szCs w:val="24"/>
              </w:rPr>
            </w:pPr>
            <w:r w:rsidRPr="007B65BA">
              <w:rPr>
                <w:rFonts w:ascii="Times New Roman" w:eastAsia="Times New Roman" w:hAnsi="Times New Roman" w:cs="Times New Roman"/>
                <w:sz w:val="24"/>
                <w:szCs w:val="24"/>
                <w:lang w:eastAsia="en-IN"/>
              </w:rPr>
              <w:t>0.000473</w:t>
            </w:r>
            <w:r>
              <w:rPr>
                <w:rFonts w:ascii="Times New Roman" w:eastAsia="Times New Roman" w:hAnsi="Times New Roman" w:cs="Times New Roman"/>
                <w:sz w:val="24"/>
                <w:szCs w:val="24"/>
                <w:lang w:eastAsia="en-IN"/>
              </w:rPr>
              <w:t xml:space="preserve"> </w:t>
            </w:r>
            <w:r w:rsidRPr="00743B88">
              <w:rPr>
                <w:rFonts w:ascii="Times New Roman" w:hAnsi="Times New Roman" w:cs="Times New Roman"/>
                <w:sz w:val="24"/>
                <w:szCs w:val="24"/>
              </w:rPr>
              <w:t>±</w:t>
            </w:r>
          </w:p>
          <w:p w14:paraId="11F09820" w14:textId="77777777" w:rsidR="003741A9" w:rsidRPr="00743B88" w:rsidRDefault="003741A9" w:rsidP="00A7637C">
            <w:pPr>
              <w:spacing w:line="240" w:lineRule="auto"/>
              <w:jc w:val="center"/>
              <w:rPr>
                <w:rFonts w:ascii="Times New Roman" w:hAnsi="Times New Roman" w:cs="Times New Roman"/>
                <w:sz w:val="24"/>
                <w:szCs w:val="24"/>
              </w:rPr>
            </w:pPr>
            <w:r w:rsidRPr="007B65BA">
              <w:rPr>
                <w:rFonts w:ascii="Times New Roman" w:eastAsia="Times New Roman" w:hAnsi="Times New Roman" w:cs="Times New Roman"/>
                <w:sz w:val="24"/>
                <w:szCs w:val="24"/>
                <w:lang w:eastAsia="en-IN"/>
              </w:rPr>
              <w:t>5.90e-005</w:t>
            </w:r>
            <w:r>
              <w:rPr>
                <w:rFonts w:ascii="Times New Roman" w:hAnsi="Times New Roman" w:cs="Times New Roman"/>
                <w:sz w:val="24"/>
                <w:szCs w:val="24"/>
              </w:rPr>
              <w:t>**</w:t>
            </w:r>
          </w:p>
        </w:tc>
        <w:tc>
          <w:tcPr>
            <w:tcW w:w="2268" w:type="dxa"/>
            <w:vAlign w:val="center"/>
          </w:tcPr>
          <w:p w14:paraId="5608C376" w14:textId="77777777" w:rsidR="003741A9" w:rsidRPr="00743B88" w:rsidRDefault="003741A9" w:rsidP="00A7637C">
            <w:pPr>
              <w:autoSpaceDE w:val="0"/>
              <w:autoSpaceDN w:val="0"/>
              <w:adjustRightInd w:val="0"/>
              <w:spacing w:line="360" w:lineRule="auto"/>
              <w:jc w:val="center"/>
              <w:rPr>
                <w:rFonts w:ascii="Times New Roman" w:hAnsi="Times New Roman" w:cs="Times New Roman"/>
                <w:sz w:val="24"/>
                <w:szCs w:val="24"/>
              </w:rPr>
            </w:pPr>
            <w:r w:rsidRPr="0023716B">
              <w:rPr>
                <w:rFonts w:ascii="Times New Roman" w:eastAsia="Times New Roman" w:hAnsi="Times New Roman" w:cs="Times New Roman"/>
                <w:sz w:val="24"/>
                <w:szCs w:val="24"/>
                <w:lang w:eastAsia="en-IN"/>
              </w:rPr>
              <w:t>12.5</w:t>
            </w:r>
            <w:r>
              <w:rPr>
                <w:rFonts w:ascii="Times New Roman" w:eastAsia="Times New Roman" w:hAnsi="Times New Roman" w:cs="Times New Roman"/>
                <w:sz w:val="24"/>
                <w:szCs w:val="24"/>
                <w:lang w:eastAsia="en-IN"/>
              </w:rPr>
              <w:t xml:space="preserve">0 </w:t>
            </w:r>
            <w:r w:rsidRPr="00743B88">
              <w:rPr>
                <w:rFonts w:ascii="Times New Roman" w:hAnsi="Times New Roman" w:cs="Times New Roman"/>
                <w:sz w:val="24"/>
                <w:szCs w:val="24"/>
              </w:rPr>
              <w:t>±</w:t>
            </w:r>
            <w:r>
              <w:rPr>
                <w:rFonts w:ascii="Times New Roman" w:hAnsi="Times New Roman" w:cs="Times New Roman"/>
                <w:sz w:val="24"/>
                <w:szCs w:val="24"/>
              </w:rPr>
              <w:t xml:space="preserve"> </w:t>
            </w:r>
            <w:r w:rsidRPr="0023716B">
              <w:rPr>
                <w:rFonts w:ascii="Times New Roman" w:eastAsia="Times New Roman" w:hAnsi="Times New Roman" w:cs="Times New Roman"/>
                <w:sz w:val="24"/>
                <w:szCs w:val="24"/>
                <w:lang w:eastAsia="en-IN"/>
              </w:rPr>
              <w:t>1.97</w:t>
            </w:r>
            <w:r>
              <w:rPr>
                <w:rFonts w:ascii="Times New Roman" w:eastAsia="Times New Roman" w:hAnsi="Times New Roman" w:cs="Times New Roman"/>
                <w:sz w:val="24"/>
                <w:szCs w:val="24"/>
                <w:lang w:eastAsia="en-IN"/>
              </w:rPr>
              <w:t>**</w:t>
            </w:r>
          </w:p>
        </w:tc>
        <w:tc>
          <w:tcPr>
            <w:tcW w:w="2268" w:type="dxa"/>
            <w:vAlign w:val="center"/>
          </w:tcPr>
          <w:p w14:paraId="293F7CC8" w14:textId="77777777" w:rsidR="003741A9" w:rsidRPr="0023716B" w:rsidRDefault="003741A9" w:rsidP="00A7637C">
            <w:pPr>
              <w:autoSpaceDE w:val="0"/>
              <w:autoSpaceDN w:val="0"/>
              <w:adjustRightInd w:val="0"/>
              <w:spacing w:line="360" w:lineRule="auto"/>
              <w:jc w:val="center"/>
              <w:rPr>
                <w:rFonts w:ascii="Times New Roman" w:eastAsia="Times New Roman" w:hAnsi="Times New Roman" w:cs="Times New Roman"/>
                <w:sz w:val="24"/>
                <w:szCs w:val="24"/>
                <w:lang w:eastAsia="en-IN"/>
              </w:rPr>
            </w:pPr>
            <w:r w:rsidRPr="00A557E5">
              <w:rPr>
                <w:rFonts w:ascii="Times New Roman" w:hAnsi="Times New Roman" w:cs="Times New Roman"/>
                <w:sz w:val="24"/>
                <w:szCs w:val="24"/>
              </w:rPr>
              <w:t>7.70</w:t>
            </w:r>
            <w:r>
              <w:rPr>
                <w:rFonts w:ascii="Times New Roman" w:hAnsi="Times New Roman" w:cs="Times New Roman"/>
                <w:sz w:val="24"/>
                <w:szCs w:val="24"/>
              </w:rPr>
              <w:t xml:space="preserve"> </w:t>
            </w:r>
            <w:r w:rsidRPr="004726C3">
              <w:rPr>
                <w:rFonts w:ascii="Times New Roman" w:hAnsi="Times New Roman" w:cs="Times New Roman"/>
                <w:sz w:val="24"/>
                <w:szCs w:val="24"/>
              </w:rPr>
              <w:t>±</w:t>
            </w:r>
            <w:r>
              <w:rPr>
                <w:rFonts w:ascii="Times New Roman" w:hAnsi="Times New Roman" w:cs="Times New Roman"/>
                <w:sz w:val="24"/>
                <w:szCs w:val="24"/>
              </w:rPr>
              <w:t xml:space="preserve"> </w:t>
            </w:r>
            <w:r w:rsidRPr="00A557E5">
              <w:rPr>
                <w:rFonts w:ascii="Times New Roman" w:hAnsi="Times New Roman" w:cs="Times New Roman"/>
                <w:sz w:val="24"/>
                <w:szCs w:val="24"/>
              </w:rPr>
              <w:t>0.470</w:t>
            </w:r>
            <w:r>
              <w:rPr>
                <w:rFonts w:ascii="Times New Roman" w:eastAsia="Times New Roman" w:hAnsi="Times New Roman" w:cs="Times New Roman"/>
                <w:sz w:val="24"/>
                <w:szCs w:val="24"/>
                <w:lang w:eastAsia="en-IN"/>
              </w:rPr>
              <w:t>**</w:t>
            </w:r>
          </w:p>
        </w:tc>
      </w:tr>
      <w:tr w:rsidR="003741A9" w:rsidRPr="00743B88" w14:paraId="755FF6D0" w14:textId="77777777" w:rsidTr="00A7637C">
        <w:trPr>
          <w:trHeight w:val="1004"/>
        </w:trPr>
        <w:tc>
          <w:tcPr>
            <w:tcW w:w="1419" w:type="dxa"/>
            <w:vAlign w:val="center"/>
          </w:tcPr>
          <w:p w14:paraId="1602D091" w14:textId="051B0023" w:rsidR="003741A9" w:rsidRPr="00743B88" w:rsidRDefault="003741A9" w:rsidP="00A7637C">
            <w:pPr>
              <w:autoSpaceDE w:val="0"/>
              <w:autoSpaceDN w:val="0"/>
              <w:adjustRightInd w:val="0"/>
              <w:jc w:val="both"/>
              <w:rPr>
                <w:rFonts w:ascii="Times New Roman" w:hAnsi="Times New Roman" w:cs="Times New Roman"/>
                <w:b/>
                <w:bCs/>
                <w:sz w:val="24"/>
                <w:szCs w:val="24"/>
              </w:rPr>
            </w:pPr>
            <w:r>
              <w:rPr>
                <w:rFonts w:ascii="Times New Roman" w:hAnsi="Times New Roman" w:cs="Times New Roman"/>
                <w:b/>
                <w:bCs/>
                <w:sz w:val="24"/>
                <w:szCs w:val="24"/>
              </w:rPr>
              <w:t>High Dose</w:t>
            </w:r>
            <w:r w:rsidR="00D23B87" w:rsidRPr="00D23B87">
              <w:rPr>
                <w:rFonts w:ascii="Times New Roman" w:hAnsi="Times New Roman" w:cs="Times New Roman"/>
                <w:b/>
                <w:bCs/>
                <w:sz w:val="24"/>
                <w:szCs w:val="24"/>
              </w:rPr>
              <w:t xml:space="preserve"> of EDME</w:t>
            </w:r>
          </w:p>
        </w:tc>
        <w:tc>
          <w:tcPr>
            <w:tcW w:w="1984" w:type="dxa"/>
            <w:vAlign w:val="center"/>
          </w:tcPr>
          <w:p w14:paraId="050810D0" w14:textId="77777777" w:rsidR="003741A9" w:rsidRPr="0054363E" w:rsidRDefault="003741A9" w:rsidP="00A7637C">
            <w:pPr>
              <w:autoSpaceDE w:val="0"/>
              <w:autoSpaceDN w:val="0"/>
              <w:adjustRightInd w:val="0"/>
              <w:spacing w:line="360" w:lineRule="auto"/>
              <w:jc w:val="center"/>
              <w:rPr>
                <w:rFonts w:ascii="Times New Roman" w:hAnsi="Times New Roman" w:cs="Times New Roman"/>
                <w:sz w:val="24"/>
                <w:szCs w:val="24"/>
              </w:rPr>
            </w:pPr>
            <w:r w:rsidRPr="0054363E">
              <w:rPr>
                <w:rFonts w:ascii="Times New Roman" w:hAnsi="Times New Roman" w:cs="Times New Roman"/>
                <w:sz w:val="24"/>
                <w:szCs w:val="24"/>
              </w:rPr>
              <w:t>33.2</w:t>
            </w:r>
            <w:r>
              <w:rPr>
                <w:rFonts w:ascii="Times New Roman" w:hAnsi="Times New Roman" w:cs="Times New Roman"/>
                <w:sz w:val="24"/>
                <w:szCs w:val="24"/>
              </w:rPr>
              <w:t>0</w:t>
            </w:r>
            <w:r w:rsidRPr="0054363E">
              <w:rPr>
                <w:rFonts w:ascii="Times New Roman" w:hAnsi="Times New Roman" w:cs="Times New Roman"/>
                <w:sz w:val="24"/>
                <w:szCs w:val="24"/>
              </w:rPr>
              <w:t xml:space="preserve"> ± 3.53</w:t>
            </w:r>
            <w:r w:rsidRPr="0054363E">
              <w:rPr>
                <w:rFonts w:ascii="Times New Roman" w:eastAsia="Times New Roman" w:hAnsi="Times New Roman" w:cs="Times New Roman"/>
                <w:sz w:val="24"/>
                <w:szCs w:val="24"/>
                <w:lang w:eastAsia="en-IN"/>
              </w:rPr>
              <w:t>***</w:t>
            </w:r>
          </w:p>
        </w:tc>
        <w:tc>
          <w:tcPr>
            <w:tcW w:w="2126" w:type="dxa"/>
            <w:vAlign w:val="center"/>
          </w:tcPr>
          <w:p w14:paraId="2179AFA4" w14:textId="2FCFE27F" w:rsidR="003741A9" w:rsidRDefault="003741A9" w:rsidP="00A7637C">
            <w:pPr>
              <w:spacing w:line="240" w:lineRule="auto"/>
              <w:jc w:val="center"/>
              <w:rPr>
                <w:rFonts w:ascii="Times New Roman" w:hAnsi="Times New Roman" w:cs="Times New Roman"/>
                <w:sz w:val="24"/>
                <w:szCs w:val="24"/>
              </w:rPr>
            </w:pPr>
            <w:r w:rsidRPr="007B65BA">
              <w:rPr>
                <w:rFonts w:ascii="Times New Roman" w:eastAsia="Times New Roman" w:hAnsi="Times New Roman" w:cs="Times New Roman"/>
                <w:sz w:val="24"/>
                <w:szCs w:val="24"/>
                <w:lang w:eastAsia="en-IN"/>
              </w:rPr>
              <w:t>0.000645</w:t>
            </w:r>
            <w:r>
              <w:rPr>
                <w:rFonts w:ascii="Times New Roman" w:eastAsia="Times New Roman" w:hAnsi="Times New Roman" w:cs="Times New Roman"/>
                <w:sz w:val="24"/>
                <w:szCs w:val="24"/>
                <w:lang w:eastAsia="en-IN"/>
              </w:rPr>
              <w:t xml:space="preserve"> </w:t>
            </w:r>
            <w:r w:rsidRPr="00743B88">
              <w:rPr>
                <w:rFonts w:ascii="Times New Roman" w:hAnsi="Times New Roman" w:cs="Times New Roman"/>
                <w:sz w:val="24"/>
                <w:szCs w:val="24"/>
              </w:rPr>
              <w:t>±</w:t>
            </w:r>
          </w:p>
          <w:p w14:paraId="5453E345" w14:textId="77777777" w:rsidR="003741A9" w:rsidRPr="00743B88" w:rsidRDefault="003741A9" w:rsidP="00A7637C">
            <w:pPr>
              <w:spacing w:line="240" w:lineRule="auto"/>
              <w:jc w:val="center"/>
              <w:rPr>
                <w:rFonts w:ascii="Times New Roman" w:hAnsi="Times New Roman" w:cs="Times New Roman"/>
                <w:sz w:val="24"/>
                <w:szCs w:val="24"/>
              </w:rPr>
            </w:pPr>
            <w:r w:rsidRPr="007B65BA">
              <w:rPr>
                <w:rFonts w:ascii="Times New Roman" w:eastAsia="Times New Roman" w:hAnsi="Times New Roman" w:cs="Times New Roman"/>
                <w:sz w:val="24"/>
                <w:szCs w:val="24"/>
                <w:lang w:eastAsia="en-IN"/>
              </w:rPr>
              <w:t>2.68e-005</w:t>
            </w:r>
            <w:r w:rsidRPr="009978E7">
              <w:rPr>
                <w:rFonts w:ascii="Times New Roman" w:hAnsi="Times New Roman" w:cs="Times New Roman"/>
                <w:sz w:val="24"/>
                <w:szCs w:val="24"/>
              </w:rPr>
              <w:t>***</w:t>
            </w:r>
          </w:p>
        </w:tc>
        <w:tc>
          <w:tcPr>
            <w:tcW w:w="2268" w:type="dxa"/>
            <w:vAlign w:val="center"/>
          </w:tcPr>
          <w:p w14:paraId="3142ACDA" w14:textId="77777777" w:rsidR="003741A9" w:rsidRPr="00743B88" w:rsidRDefault="003741A9" w:rsidP="00A7637C">
            <w:pPr>
              <w:autoSpaceDE w:val="0"/>
              <w:autoSpaceDN w:val="0"/>
              <w:adjustRightInd w:val="0"/>
              <w:spacing w:line="360" w:lineRule="auto"/>
              <w:jc w:val="center"/>
              <w:rPr>
                <w:rFonts w:ascii="Times New Roman" w:hAnsi="Times New Roman" w:cs="Times New Roman"/>
                <w:sz w:val="24"/>
                <w:szCs w:val="24"/>
              </w:rPr>
            </w:pPr>
            <w:r w:rsidRPr="00743B88">
              <w:rPr>
                <w:rFonts w:ascii="Times New Roman" w:hAnsi="Times New Roman" w:cs="Times New Roman"/>
                <w:sz w:val="24"/>
                <w:szCs w:val="24"/>
              </w:rPr>
              <w:t>16.4</w:t>
            </w:r>
            <w:r>
              <w:rPr>
                <w:rFonts w:ascii="Times New Roman" w:hAnsi="Times New Roman" w:cs="Times New Roman"/>
                <w:sz w:val="24"/>
                <w:szCs w:val="24"/>
              </w:rPr>
              <w:t>0</w:t>
            </w:r>
            <w:r w:rsidRPr="00743B88">
              <w:rPr>
                <w:rFonts w:ascii="Times New Roman" w:hAnsi="Times New Roman" w:cs="Times New Roman"/>
                <w:sz w:val="24"/>
                <w:szCs w:val="24"/>
              </w:rPr>
              <w:t xml:space="preserve"> ± </w:t>
            </w:r>
            <w:r>
              <w:rPr>
                <w:rFonts w:ascii="Times New Roman" w:hAnsi="Times New Roman" w:cs="Times New Roman"/>
                <w:sz w:val="24"/>
                <w:szCs w:val="24"/>
              </w:rPr>
              <w:t>1</w:t>
            </w:r>
            <w:r w:rsidRPr="00743B88">
              <w:rPr>
                <w:rFonts w:ascii="Times New Roman" w:hAnsi="Times New Roman" w:cs="Times New Roman"/>
                <w:sz w:val="24"/>
                <w:szCs w:val="24"/>
              </w:rPr>
              <w:t>.</w:t>
            </w:r>
            <w:r>
              <w:rPr>
                <w:rFonts w:ascii="Times New Roman" w:hAnsi="Times New Roman" w:cs="Times New Roman"/>
                <w:sz w:val="24"/>
                <w:szCs w:val="24"/>
              </w:rPr>
              <w:t>01</w:t>
            </w:r>
            <w:r w:rsidRPr="00DE6E02">
              <w:rPr>
                <w:rFonts w:ascii="Times New Roman" w:hAnsi="Times New Roman" w:cs="Times New Roman"/>
                <w:sz w:val="24"/>
                <w:szCs w:val="24"/>
              </w:rPr>
              <w:t>***</w:t>
            </w:r>
          </w:p>
        </w:tc>
        <w:tc>
          <w:tcPr>
            <w:tcW w:w="2268" w:type="dxa"/>
            <w:vAlign w:val="center"/>
          </w:tcPr>
          <w:p w14:paraId="65EDF86A" w14:textId="77777777" w:rsidR="003741A9" w:rsidRPr="00743B88" w:rsidRDefault="003741A9" w:rsidP="00A7637C">
            <w:pPr>
              <w:autoSpaceDE w:val="0"/>
              <w:autoSpaceDN w:val="0"/>
              <w:adjustRightInd w:val="0"/>
              <w:spacing w:line="360" w:lineRule="auto"/>
              <w:jc w:val="center"/>
              <w:rPr>
                <w:rFonts w:ascii="Times New Roman" w:hAnsi="Times New Roman" w:cs="Times New Roman"/>
                <w:sz w:val="24"/>
                <w:szCs w:val="24"/>
              </w:rPr>
            </w:pPr>
            <w:r w:rsidRPr="00A557E5">
              <w:rPr>
                <w:rFonts w:ascii="Times New Roman" w:hAnsi="Times New Roman" w:cs="Times New Roman"/>
                <w:sz w:val="24"/>
                <w:szCs w:val="24"/>
              </w:rPr>
              <w:t>9.57</w:t>
            </w:r>
            <w:r>
              <w:t xml:space="preserve"> </w:t>
            </w:r>
            <w:r w:rsidRPr="004726C3">
              <w:rPr>
                <w:rFonts w:ascii="Times New Roman" w:hAnsi="Times New Roman" w:cs="Times New Roman"/>
                <w:sz w:val="24"/>
                <w:szCs w:val="24"/>
              </w:rPr>
              <w:t>±</w:t>
            </w:r>
            <w:r>
              <w:rPr>
                <w:rFonts w:ascii="Times New Roman" w:hAnsi="Times New Roman" w:cs="Times New Roman"/>
                <w:sz w:val="24"/>
                <w:szCs w:val="24"/>
              </w:rPr>
              <w:t xml:space="preserve"> </w:t>
            </w:r>
            <w:r w:rsidRPr="00A557E5">
              <w:rPr>
                <w:rFonts w:ascii="Times New Roman" w:hAnsi="Times New Roman" w:cs="Times New Roman"/>
                <w:sz w:val="24"/>
                <w:szCs w:val="24"/>
              </w:rPr>
              <w:t>0.421</w:t>
            </w:r>
            <w:r w:rsidRPr="00DE6E02">
              <w:rPr>
                <w:rFonts w:ascii="Times New Roman" w:hAnsi="Times New Roman" w:cs="Times New Roman"/>
                <w:sz w:val="24"/>
                <w:szCs w:val="24"/>
              </w:rPr>
              <w:t>***</w:t>
            </w:r>
          </w:p>
        </w:tc>
      </w:tr>
      <w:tr w:rsidR="003741A9" w:rsidRPr="00743B88" w14:paraId="726C2583" w14:textId="77777777" w:rsidTr="00A7637C">
        <w:trPr>
          <w:trHeight w:val="1004"/>
        </w:trPr>
        <w:tc>
          <w:tcPr>
            <w:tcW w:w="1419" w:type="dxa"/>
            <w:vAlign w:val="center"/>
          </w:tcPr>
          <w:p w14:paraId="7D8C7083" w14:textId="77777777" w:rsidR="003741A9" w:rsidRPr="00743B88" w:rsidRDefault="003741A9" w:rsidP="00A7637C">
            <w:pPr>
              <w:autoSpaceDE w:val="0"/>
              <w:autoSpaceDN w:val="0"/>
              <w:adjustRightInd w:val="0"/>
              <w:jc w:val="both"/>
              <w:rPr>
                <w:rFonts w:ascii="Times New Roman" w:hAnsi="Times New Roman" w:cs="Times New Roman"/>
                <w:b/>
                <w:bCs/>
                <w:sz w:val="24"/>
                <w:szCs w:val="24"/>
              </w:rPr>
            </w:pPr>
            <w:r>
              <w:rPr>
                <w:rFonts w:ascii="Times New Roman" w:hAnsi="Times New Roman" w:cs="Times New Roman"/>
                <w:b/>
                <w:bCs/>
                <w:sz w:val="24"/>
                <w:szCs w:val="24"/>
              </w:rPr>
              <w:t>Vehicle</w:t>
            </w:r>
            <w:r w:rsidRPr="00743B88">
              <w:rPr>
                <w:rFonts w:ascii="Times New Roman" w:hAnsi="Times New Roman" w:cs="Times New Roman"/>
                <w:b/>
                <w:bCs/>
                <w:sz w:val="24"/>
                <w:szCs w:val="24"/>
              </w:rPr>
              <w:t xml:space="preserve"> Control</w:t>
            </w:r>
          </w:p>
        </w:tc>
        <w:tc>
          <w:tcPr>
            <w:tcW w:w="1984" w:type="dxa"/>
            <w:vAlign w:val="center"/>
          </w:tcPr>
          <w:p w14:paraId="0FC5419C" w14:textId="77777777" w:rsidR="003741A9" w:rsidRPr="0054363E" w:rsidRDefault="003741A9" w:rsidP="00A7637C">
            <w:pPr>
              <w:autoSpaceDE w:val="0"/>
              <w:autoSpaceDN w:val="0"/>
              <w:adjustRightInd w:val="0"/>
              <w:spacing w:line="360" w:lineRule="auto"/>
              <w:jc w:val="center"/>
              <w:rPr>
                <w:rFonts w:ascii="Times New Roman" w:hAnsi="Times New Roman" w:cs="Times New Roman"/>
                <w:b/>
                <w:bCs/>
                <w:sz w:val="24"/>
                <w:szCs w:val="24"/>
              </w:rPr>
            </w:pPr>
            <w:r w:rsidRPr="0054363E">
              <w:rPr>
                <w:rFonts w:ascii="Times New Roman" w:hAnsi="Times New Roman" w:cs="Times New Roman"/>
                <w:sz w:val="24"/>
                <w:szCs w:val="24"/>
              </w:rPr>
              <w:t>32.0</w:t>
            </w:r>
            <w:r>
              <w:rPr>
                <w:rFonts w:ascii="Times New Roman" w:hAnsi="Times New Roman" w:cs="Times New Roman"/>
                <w:sz w:val="24"/>
                <w:szCs w:val="24"/>
              </w:rPr>
              <w:t xml:space="preserve">0 </w:t>
            </w:r>
            <w:r w:rsidRPr="0054363E">
              <w:rPr>
                <w:rFonts w:ascii="Times New Roman" w:hAnsi="Times New Roman" w:cs="Times New Roman"/>
                <w:sz w:val="24"/>
                <w:szCs w:val="24"/>
              </w:rPr>
              <w:t>±</w:t>
            </w:r>
            <w:r w:rsidRPr="0054363E">
              <w:rPr>
                <w:rFonts w:ascii="Times New Roman" w:hAnsi="Times New Roman" w:cs="Times New Roman"/>
                <w:b/>
                <w:bCs/>
                <w:sz w:val="24"/>
                <w:szCs w:val="24"/>
              </w:rPr>
              <w:t xml:space="preserve"> </w:t>
            </w:r>
            <w:r w:rsidRPr="0054363E">
              <w:rPr>
                <w:rFonts w:ascii="Times New Roman" w:hAnsi="Times New Roman" w:cs="Times New Roman"/>
                <w:sz w:val="24"/>
                <w:szCs w:val="24"/>
              </w:rPr>
              <w:t>5.62***</w:t>
            </w:r>
          </w:p>
        </w:tc>
        <w:tc>
          <w:tcPr>
            <w:tcW w:w="2126" w:type="dxa"/>
            <w:vAlign w:val="center"/>
          </w:tcPr>
          <w:p w14:paraId="1D72C66E" w14:textId="5530FE4C" w:rsidR="003741A9" w:rsidRDefault="003741A9" w:rsidP="00A7637C">
            <w:pPr>
              <w:spacing w:line="240" w:lineRule="auto"/>
              <w:jc w:val="center"/>
              <w:rPr>
                <w:rFonts w:ascii="Times New Roman" w:hAnsi="Times New Roman" w:cs="Times New Roman"/>
                <w:sz w:val="24"/>
                <w:szCs w:val="24"/>
              </w:rPr>
            </w:pPr>
            <w:r w:rsidRPr="007B65BA">
              <w:rPr>
                <w:rFonts w:ascii="Times New Roman" w:eastAsia="Times New Roman" w:hAnsi="Times New Roman" w:cs="Times New Roman"/>
                <w:sz w:val="24"/>
                <w:szCs w:val="24"/>
                <w:lang w:eastAsia="en-IN"/>
              </w:rPr>
              <w:t>0.000688</w:t>
            </w:r>
            <w:r>
              <w:rPr>
                <w:rFonts w:ascii="Times New Roman" w:eastAsia="Times New Roman" w:hAnsi="Times New Roman" w:cs="Times New Roman"/>
                <w:sz w:val="24"/>
                <w:szCs w:val="24"/>
                <w:lang w:eastAsia="en-IN"/>
              </w:rPr>
              <w:t xml:space="preserve"> </w:t>
            </w:r>
            <w:r w:rsidRPr="00743B88">
              <w:rPr>
                <w:rFonts w:ascii="Times New Roman" w:hAnsi="Times New Roman" w:cs="Times New Roman"/>
                <w:sz w:val="24"/>
                <w:szCs w:val="24"/>
              </w:rPr>
              <w:t>±</w:t>
            </w:r>
          </w:p>
          <w:p w14:paraId="57332BBF" w14:textId="77777777" w:rsidR="003741A9" w:rsidRPr="00743B88" w:rsidRDefault="003741A9" w:rsidP="00A7637C">
            <w:pPr>
              <w:spacing w:line="240" w:lineRule="auto"/>
              <w:jc w:val="center"/>
              <w:rPr>
                <w:rFonts w:ascii="Times New Roman" w:hAnsi="Times New Roman" w:cs="Times New Roman"/>
                <w:sz w:val="24"/>
                <w:szCs w:val="24"/>
              </w:rPr>
            </w:pPr>
            <w:r w:rsidRPr="007B65BA">
              <w:rPr>
                <w:rFonts w:ascii="Times New Roman" w:eastAsia="Times New Roman" w:hAnsi="Times New Roman" w:cs="Times New Roman"/>
                <w:sz w:val="24"/>
                <w:szCs w:val="24"/>
                <w:lang w:eastAsia="en-IN"/>
              </w:rPr>
              <w:t>3.09e-005</w:t>
            </w:r>
            <w:r w:rsidRPr="009978E7">
              <w:rPr>
                <w:rFonts w:ascii="Times New Roman" w:hAnsi="Times New Roman" w:cs="Times New Roman"/>
                <w:sz w:val="24"/>
                <w:szCs w:val="24"/>
              </w:rPr>
              <w:t>***</w:t>
            </w:r>
          </w:p>
        </w:tc>
        <w:tc>
          <w:tcPr>
            <w:tcW w:w="2268" w:type="dxa"/>
            <w:vAlign w:val="center"/>
          </w:tcPr>
          <w:p w14:paraId="61222AA8" w14:textId="77777777" w:rsidR="003741A9" w:rsidRPr="00743B88" w:rsidRDefault="003741A9" w:rsidP="00A7637C">
            <w:pPr>
              <w:autoSpaceDE w:val="0"/>
              <w:autoSpaceDN w:val="0"/>
              <w:adjustRightInd w:val="0"/>
              <w:spacing w:line="360" w:lineRule="auto"/>
              <w:jc w:val="center"/>
              <w:rPr>
                <w:rFonts w:ascii="Times New Roman" w:hAnsi="Times New Roman" w:cs="Times New Roman"/>
                <w:sz w:val="24"/>
                <w:szCs w:val="24"/>
              </w:rPr>
            </w:pPr>
            <w:r w:rsidRPr="0023716B">
              <w:rPr>
                <w:rFonts w:ascii="Times New Roman" w:eastAsia="Times New Roman" w:hAnsi="Times New Roman" w:cs="Times New Roman"/>
                <w:sz w:val="24"/>
                <w:szCs w:val="24"/>
                <w:lang w:eastAsia="en-IN"/>
              </w:rPr>
              <w:t>18.8</w:t>
            </w:r>
            <w:r>
              <w:rPr>
                <w:rFonts w:ascii="Times New Roman" w:eastAsia="Times New Roman" w:hAnsi="Times New Roman" w:cs="Times New Roman"/>
                <w:sz w:val="24"/>
                <w:szCs w:val="24"/>
                <w:lang w:eastAsia="en-IN"/>
              </w:rPr>
              <w:t xml:space="preserve">0 </w:t>
            </w:r>
            <w:r w:rsidRPr="00743B88">
              <w:rPr>
                <w:rFonts w:ascii="Times New Roman" w:hAnsi="Times New Roman" w:cs="Times New Roman"/>
                <w:sz w:val="24"/>
                <w:szCs w:val="24"/>
              </w:rPr>
              <w:t xml:space="preserve">± </w:t>
            </w:r>
            <w:r w:rsidRPr="0023716B">
              <w:rPr>
                <w:rFonts w:ascii="Times New Roman" w:eastAsia="Times New Roman" w:hAnsi="Times New Roman" w:cs="Times New Roman"/>
                <w:sz w:val="24"/>
                <w:szCs w:val="24"/>
                <w:lang w:eastAsia="en-IN"/>
              </w:rPr>
              <w:t>0.685</w:t>
            </w:r>
            <w:r w:rsidRPr="00DE6E02">
              <w:rPr>
                <w:rFonts w:ascii="Times New Roman" w:hAnsi="Times New Roman" w:cs="Times New Roman"/>
                <w:sz w:val="24"/>
                <w:szCs w:val="24"/>
              </w:rPr>
              <w:t>***</w:t>
            </w:r>
          </w:p>
        </w:tc>
        <w:tc>
          <w:tcPr>
            <w:tcW w:w="2268" w:type="dxa"/>
            <w:vAlign w:val="center"/>
          </w:tcPr>
          <w:p w14:paraId="76CB5AED" w14:textId="77777777" w:rsidR="003741A9" w:rsidRPr="0023716B" w:rsidRDefault="003741A9" w:rsidP="00A7637C">
            <w:pPr>
              <w:autoSpaceDE w:val="0"/>
              <w:autoSpaceDN w:val="0"/>
              <w:adjustRightInd w:val="0"/>
              <w:spacing w:line="360" w:lineRule="auto"/>
              <w:jc w:val="center"/>
              <w:rPr>
                <w:rFonts w:ascii="Times New Roman" w:eastAsia="Times New Roman" w:hAnsi="Times New Roman" w:cs="Times New Roman"/>
                <w:sz w:val="24"/>
                <w:szCs w:val="24"/>
                <w:lang w:eastAsia="en-IN"/>
              </w:rPr>
            </w:pPr>
            <w:r w:rsidRPr="00A557E5">
              <w:rPr>
                <w:rFonts w:ascii="Times New Roman" w:hAnsi="Times New Roman" w:cs="Times New Roman"/>
                <w:sz w:val="24"/>
                <w:szCs w:val="24"/>
              </w:rPr>
              <w:t>10.0</w:t>
            </w:r>
            <w:r>
              <w:rPr>
                <w:rFonts w:ascii="Times New Roman" w:hAnsi="Times New Roman" w:cs="Times New Roman"/>
                <w:sz w:val="24"/>
                <w:szCs w:val="24"/>
              </w:rPr>
              <w:t xml:space="preserve"> </w:t>
            </w:r>
            <w:r w:rsidRPr="004726C3">
              <w:rPr>
                <w:rFonts w:ascii="Times New Roman" w:hAnsi="Times New Roman" w:cs="Times New Roman"/>
                <w:sz w:val="24"/>
                <w:szCs w:val="24"/>
              </w:rPr>
              <w:t>±</w:t>
            </w:r>
            <w:r>
              <w:rPr>
                <w:rFonts w:ascii="Times New Roman" w:hAnsi="Times New Roman" w:cs="Times New Roman"/>
                <w:sz w:val="24"/>
                <w:szCs w:val="24"/>
              </w:rPr>
              <w:t xml:space="preserve"> </w:t>
            </w:r>
            <w:r w:rsidRPr="00A557E5">
              <w:rPr>
                <w:rFonts w:ascii="Times New Roman" w:hAnsi="Times New Roman" w:cs="Times New Roman"/>
                <w:sz w:val="24"/>
                <w:szCs w:val="24"/>
              </w:rPr>
              <w:t>0.346</w:t>
            </w:r>
            <w:r w:rsidRPr="00DE6E02">
              <w:rPr>
                <w:rFonts w:ascii="Times New Roman" w:hAnsi="Times New Roman" w:cs="Times New Roman"/>
                <w:sz w:val="24"/>
                <w:szCs w:val="24"/>
              </w:rPr>
              <w:t>***</w:t>
            </w:r>
          </w:p>
        </w:tc>
      </w:tr>
    </w:tbl>
    <w:p w14:paraId="65418767" w14:textId="4F0303EC" w:rsidR="0096335A" w:rsidRDefault="0096335A" w:rsidP="00D23B87">
      <w:pPr>
        <w:spacing w:after="0" w:line="240" w:lineRule="auto"/>
        <w:jc w:val="both"/>
        <w:rPr>
          <w:rFonts w:ascii="Times New Roman" w:hAnsi="Times New Roman" w:cs="Times New Roman"/>
        </w:rPr>
      </w:pPr>
    </w:p>
    <w:p w14:paraId="41BA60A2" w14:textId="77777777" w:rsidR="0096335A" w:rsidRDefault="0096335A" w:rsidP="00D23B87">
      <w:pPr>
        <w:spacing w:line="259" w:lineRule="auto"/>
        <w:jc w:val="both"/>
        <w:rPr>
          <w:rFonts w:ascii="Times New Roman" w:hAnsi="Times New Roman" w:cs="Times New Roman"/>
        </w:rPr>
      </w:pPr>
      <w:r>
        <w:rPr>
          <w:rFonts w:ascii="Times New Roman" w:hAnsi="Times New Roman" w:cs="Times New Roman"/>
        </w:rPr>
        <w:br w:type="page"/>
      </w:r>
    </w:p>
    <w:p w14:paraId="1BB6CDD4" w14:textId="77777777" w:rsidR="00DA42F1" w:rsidRPr="00DA42F1" w:rsidRDefault="00DA42F1" w:rsidP="00D23B87">
      <w:pPr>
        <w:spacing w:after="0" w:line="240" w:lineRule="auto"/>
        <w:jc w:val="both"/>
        <w:rPr>
          <w:rFonts w:ascii="Times New Roman" w:hAnsi="Times New Roman" w:cs="Times New Roman"/>
        </w:rPr>
      </w:pPr>
    </w:p>
    <w:p w14:paraId="2C1233A5" w14:textId="4E1B506C" w:rsidR="00DA42F1" w:rsidRPr="00C00F58" w:rsidRDefault="00DA42F1" w:rsidP="00D23B87">
      <w:pPr>
        <w:spacing w:after="0" w:line="240" w:lineRule="auto"/>
        <w:jc w:val="both"/>
        <w:rPr>
          <w:rFonts w:ascii="Times New Roman" w:hAnsi="Times New Roman" w:cs="Times New Roman"/>
          <w:sz w:val="24"/>
          <w:szCs w:val="24"/>
        </w:rPr>
      </w:pPr>
      <w:r w:rsidRPr="00C00F58">
        <w:rPr>
          <w:rFonts w:ascii="Times New Roman" w:hAnsi="Times New Roman" w:cs="Times New Roman"/>
          <w:b/>
          <w:bCs/>
          <w:sz w:val="24"/>
          <w:szCs w:val="24"/>
        </w:rPr>
        <w:t>Supplementary Table S</w:t>
      </w:r>
      <w:r w:rsidR="0096335A">
        <w:rPr>
          <w:rFonts w:ascii="Times New Roman" w:hAnsi="Times New Roman" w:cs="Times New Roman"/>
          <w:b/>
          <w:bCs/>
          <w:sz w:val="24"/>
          <w:szCs w:val="24"/>
        </w:rPr>
        <w:t>8</w:t>
      </w:r>
      <w:r w:rsidRPr="00C00F58">
        <w:rPr>
          <w:rFonts w:ascii="Times New Roman" w:hAnsi="Times New Roman" w:cs="Times New Roman"/>
          <w:sz w:val="24"/>
          <w:szCs w:val="24"/>
        </w:rPr>
        <w:t xml:space="preserve">: </w:t>
      </w:r>
      <w:r w:rsidRPr="00C00F58">
        <w:rPr>
          <w:rFonts w:ascii="Times New Roman" w:hAnsi="Times New Roman" w:cs="Times New Roman"/>
          <w:kern w:val="2"/>
          <w:sz w:val="24"/>
          <w:szCs w:val="24"/>
          <w14:ligatures w14:val="standardContextual"/>
        </w:rPr>
        <w:t xml:space="preserve">Phytochemical composition of </w:t>
      </w:r>
      <w:r w:rsidR="00A7637C" w:rsidRPr="00A7637C">
        <w:rPr>
          <w:rFonts w:ascii="Times New Roman" w:hAnsi="Times New Roman" w:cs="Times New Roman"/>
          <w:kern w:val="2"/>
          <w:sz w:val="24"/>
          <w:szCs w:val="24"/>
          <w14:ligatures w14:val="standardContextual"/>
        </w:rPr>
        <w:t>EDME</w:t>
      </w:r>
      <w:r w:rsidRPr="00C00F58">
        <w:rPr>
          <w:rFonts w:ascii="Times New Roman" w:hAnsi="Times New Roman" w:cs="Times New Roman"/>
          <w:kern w:val="2"/>
          <w:sz w:val="24"/>
          <w:szCs w:val="24"/>
          <w14:ligatures w14:val="standardContextual"/>
        </w:rPr>
        <w:t xml:space="preserve"> using the HR-LCMS technique at Positive ESI.</w:t>
      </w:r>
    </w:p>
    <w:p w14:paraId="1CAF234B" w14:textId="77777777" w:rsidR="00DA42F1" w:rsidRPr="00DA42F1" w:rsidRDefault="00DA42F1" w:rsidP="00D23B87">
      <w:pPr>
        <w:spacing w:after="0" w:line="240" w:lineRule="auto"/>
        <w:jc w:val="both"/>
        <w:rPr>
          <w:rFonts w:ascii="Times New Roman" w:hAnsi="Times New Roman" w:cs="Times New Roman"/>
        </w:rPr>
      </w:pPr>
    </w:p>
    <w:tbl>
      <w:tblPr>
        <w:tblStyle w:val="GridTable1Light"/>
        <w:tblW w:w="10774" w:type="dxa"/>
        <w:tblInd w:w="-714" w:type="dxa"/>
        <w:tblLayout w:type="fixed"/>
        <w:tblLook w:val="04A0" w:firstRow="1" w:lastRow="0" w:firstColumn="1" w:lastColumn="0" w:noHBand="0" w:noVBand="1"/>
      </w:tblPr>
      <w:tblGrid>
        <w:gridCol w:w="570"/>
        <w:gridCol w:w="2124"/>
        <w:gridCol w:w="850"/>
        <w:gridCol w:w="1134"/>
        <w:gridCol w:w="993"/>
        <w:gridCol w:w="708"/>
        <w:gridCol w:w="426"/>
        <w:gridCol w:w="708"/>
        <w:gridCol w:w="567"/>
        <w:gridCol w:w="993"/>
        <w:gridCol w:w="1701"/>
      </w:tblGrid>
      <w:tr w:rsidR="00CA1481" w:rsidRPr="00DA42F1" w14:paraId="0E5C2FD8" w14:textId="77777777" w:rsidTr="00AC6454">
        <w:trPr>
          <w:cnfStyle w:val="100000000000" w:firstRow="1" w:lastRow="0" w:firstColumn="0" w:lastColumn="0" w:oddVBand="0" w:evenVBand="0" w:oddHBand="0" w:evenHBand="0" w:firstRowFirstColumn="0" w:firstRowLastColumn="0" w:lastRowFirstColumn="0" w:lastRowLastColumn="0"/>
          <w:cantSplit/>
          <w:trHeight w:val="1524"/>
        </w:trPr>
        <w:tc>
          <w:tcPr>
            <w:cnfStyle w:val="001000000000" w:firstRow="0" w:lastRow="0" w:firstColumn="1" w:lastColumn="0" w:oddVBand="0" w:evenVBand="0" w:oddHBand="0" w:evenHBand="0" w:firstRowFirstColumn="0" w:firstRowLastColumn="0" w:lastRowFirstColumn="0" w:lastRowLastColumn="0"/>
            <w:tcW w:w="570" w:type="dxa"/>
            <w:vAlign w:val="center"/>
          </w:tcPr>
          <w:p w14:paraId="05FED558"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w:t>
            </w:r>
          </w:p>
        </w:tc>
        <w:tc>
          <w:tcPr>
            <w:tcW w:w="2124" w:type="dxa"/>
            <w:vAlign w:val="center"/>
          </w:tcPr>
          <w:p w14:paraId="1C4B3F80" w14:textId="77777777" w:rsidR="00DA42F1" w:rsidRPr="00DA42F1" w:rsidRDefault="00DA42F1" w:rsidP="00D23B87">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Identified Compound Name with Formula</w:t>
            </w:r>
          </w:p>
        </w:tc>
        <w:tc>
          <w:tcPr>
            <w:tcW w:w="850" w:type="dxa"/>
            <w:textDirection w:val="btLr"/>
            <w:vAlign w:val="center"/>
          </w:tcPr>
          <w:p w14:paraId="0DCFE3A0" w14:textId="77777777" w:rsidR="00DA42F1" w:rsidRPr="00DA42F1" w:rsidRDefault="00DA42F1" w:rsidP="00D23B87">
            <w:pPr>
              <w:spacing w:line="240" w:lineRule="auto"/>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 xml:space="preserve">Retention </w:t>
            </w:r>
          </w:p>
          <w:p w14:paraId="7B5C2798" w14:textId="77777777" w:rsidR="00DA42F1" w:rsidRPr="00DA42F1" w:rsidRDefault="00DA42F1" w:rsidP="00D23B87">
            <w:pPr>
              <w:spacing w:line="240" w:lineRule="auto"/>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Time (min)</w:t>
            </w:r>
          </w:p>
        </w:tc>
        <w:tc>
          <w:tcPr>
            <w:tcW w:w="1134" w:type="dxa"/>
            <w:vAlign w:val="center"/>
          </w:tcPr>
          <w:p w14:paraId="1967F472" w14:textId="77777777" w:rsidR="00DA42F1" w:rsidRPr="00DA42F1" w:rsidRDefault="00DA42F1" w:rsidP="00D23B87">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Chemical Class</w:t>
            </w:r>
          </w:p>
        </w:tc>
        <w:tc>
          <w:tcPr>
            <w:tcW w:w="993" w:type="dxa"/>
            <w:vAlign w:val="center"/>
          </w:tcPr>
          <w:p w14:paraId="44198790" w14:textId="77777777" w:rsidR="00DA42F1" w:rsidRPr="00DA42F1" w:rsidRDefault="00DA42F1" w:rsidP="00D23B87">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Mass</w:t>
            </w:r>
          </w:p>
        </w:tc>
        <w:tc>
          <w:tcPr>
            <w:tcW w:w="708" w:type="dxa"/>
            <w:textDirection w:val="btLr"/>
            <w:vAlign w:val="center"/>
          </w:tcPr>
          <w:p w14:paraId="22728A76" w14:textId="77777777" w:rsidR="00DA42F1" w:rsidRPr="00DA42F1" w:rsidRDefault="00DA42F1" w:rsidP="00D23B87">
            <w:pPr>
              <w:spacing w:line="240" w:lineRule="auto"/>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DB diff (ppm)</w:t>
            </w:r>
          </w:p>
        </w:tc>
        <w:tc>
          <w:tcPr>
            <w:tcW w:w="426" w:type="dxa"/>
            <w:textDirection w:val="btLr"/>
            <w:vAlign w:val="center"/>
          </w:tcPr>
          <w:p w14:paraId="1F36A0F8" w14:textId="77777777" w:rsidR="00DA42F1" w:rsidRPr="00DA42F1" w:rsidRDefault="00DA42F1" w:rsidP="00D23B87">
            <w:pPr>
              <w:spacing w:line="240" w:lineRule="auto"/>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Hits (DB)</w:t>
            </w:r>
          </w:p>
        </w:tc>
        <w:tc>
          <w:tcPr>
            <w:tcW w:w="708" w:type="dxa"/>
            <w:textDirection w:val="btLr"/>
            <w:vAlign w:val="center"/>
          </w:tcPr>
          <w:p w14:paraId="0DCA043E" w14:textId="77777777" w:rsidR="00DA42F1" w:rsidRPr="00DA42F1" w:rsidRDefault="00DA42F1" w:rsidP="00D23B87">
            <w:pPr>
              <w:spacing w:line="240" w:lineRule="auto"/>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Score (DB)</w:t>
            </w:r>
          </w:p>
        </w:tc>
        <w:tc>
          <w:tcPr>
            <w:tcW w:w="567" w:type="dxa"/>
            <w:textDirection w:val="btLr"/>
            <w:vAlign w:val="center"/>
          </w:tcPr>
          <w:p w14:paraId="1A117034" w14:textId="77777777" w:rsidR="00DA42F1" w:rsidRPr="00DA42F1" w:rsidRDefault="00DA42F1" w:rsidP="00D23B87">
            <w:pPr>
              <w:spacing w:line="240" w:lineRule="auto"/>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Volume (%)</w:t>
            </w:r>
          </w:p>
        </w:tc>
        <w:tc>
          <w:tcPr>
            <w:tcW w:w="993" w:type="dxa"/>
            <w:vAlign w:val="center"/>
          </w:tcPr>
          <w:p w14:paraId="2A0A3EC7" w14:textId="77777777" w:rsidR="00DA42F1" w:rsidRPr="00DA42F1" w:rsidRDefault="00DA42F1" w:rsidP="00D23B87">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m/z</w:t>
            </w:r>
          </w:p>
        </w:tc>
        <w:tc>
          <w:tcPr>
            <w:tcW w:w="1701" w:type="dxa"/>
            <w:vAlign w:val="center"/>
          </w:tcPr>
          <w:p w14:paraId="6617217F" w14:textId="77777777" w:rsidR="00DA42F1" w:rsidRPr="00DA42F1" w:rsidRDefault="00DA42F1" w:rsidP="00D23B87">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Biological Properties with</w:t>
            </w:r>
          </w:p>
          <w:p w14:paraId="206CF0BC" w14:textId="77777777" w:rsidR="00DA42F1" w:rsidRPr="00DA42F1" w:rsidRDefault="00DA42F1" w:rsidP="00D23B87">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References (related to anti-inflammatory activity)</w:t>
            </w:r>
          </w:p>
        </w:tc>
      </w:tr>
      <w:tr w:rsidR="00AC6454" w:rsidRPr="00DA42F1" w14:paraId="17FBC5F1" w14:textId="77777777" w:rsidTr="00AC6454">
        <w:trPr>
          <w:trHeight w:val="734"/>
        </w:trPr>
        <w:tc>
          <w:tcPr>
            <w:cnfStyle w:val="001000000000" w:firstRow="0" w:lastRow="0" w:firstColumn="1" w:lastColumn="0" w:oddVBand="0" w:evenVBand="0" w:oddHBand="0" w:evenHBand="0" w:firstRowFirstColumn="0" w:firstRowLastColumn="0" w:lastRowFirstColumn="0" w:lastRowLastColumn="0"/>
            <w:tcW w:w="570" w:type="dxa"/>
            <w:vAlign w:val="center"/>
          </w:tcPr>
          <w:p w14:paraId="01A43941"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w:t>
            </w:r>
          </w:p>
        </w:tc>
        <w:tc>
          <w:tcPr>
            <w:tcW w:w="2124" w:type="dxa"/>
            <w:vAlign w:val="center"/>
          </w:tcPr>
          <w:p w14:paraId="1435268B"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D-1-Aminopropan-2-ol O-phosphate [C</w:t>
            </w:r>
            <w:r w:rsidRPr="00DA42F1">
              <w:rPr>
                <w:rFonts w:ascii="Times New Roman" w:hAnsi="Times New Roman" w:cs="Times New Roman"/>
                <w:kern w:val="2"/>
                <w:sz w:val="20"/>
                <w:szCs w:val="20"/>
                <w:vertAlign w:val="subscript"/>
                <w14:ligatures w14:val="standardContextual"/>
              </w:rPr>
              <w:t>3</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10</w:t>
            </w:r>
            <w:r w:rsidRPr="00DA42F1">
              <w:rPr>
                <w:rFonts w:ascii="Times New Roman" w:hAnsi="Times New Roman" w:cs="Times New Roman"/>
                <w:kern w:val="2"/>
                <w:sz w:val="20"/>
                <w:szCs w:val="20"/>
                <w14:ligatures w14:val="standardContextual"/>
              </w:rPr>
              <w:t>NO</w:t>
            </w:r>
            <w:r w:rsidRPr="00DA42F1">
              <w:rPr>
                <w:rFonts w:ascii="Times New Roman" w:hAnsi="Times New Roman" w:cs="Times New Roman"/>
                <w:kern w:val="2"/>
                <w:sz w:val="20"/>
                <w:szCs w:val="20"/>
                <w:vertAlign w:val="subscript"/>
                <w14:ligatures w14:val="standardContextual"/>
              </w:rPr>
              <w:t>4</w:t>
            </w:r>
            <w:r w:rsidRPr="00DA42F1">
              <w:rPr>
                <w:rFonts w:ascii="Times New Roman" w:hAnsi="Times New Roman" w:cs="Times New Roman"/>
                <w:kern w:val="2"/>
                <w:sz w:val="20"/>
                <w:szCs w:val="20"/>
                <w14:ligatures w14:val="standardContextual"/>
              </w:rPr>
              <w:t>P]</w:t>
            </w:r>
          </w:p>
        </w:tc>
        <w:tc>
          <w:tcPr>
            <w:tcW w:w="850" w:type="dxa"/>
            <w:vAlign w:val="center"/>
          </w:tcPr>
          <w:p w14:paraId="56145140"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1.073</w:t>
            </w:r>
          </w:p>
        </w:tc>
        <w:tc>
          <w:tcPr>
            <w:tcW w:w="1134" w:type="dxa"/>
            <w:vAlign w:val="center"/>
          </w:tcPr>
          <w:p w14:paraId="647DF6C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Conjugate acid</w:t>
            </w:r>
          </w:p>
        </w:tc>
        <w:tc>
          <w:tcPr>
            <w:tcW w:w="993" w:type="dxa"/>
            <w:vAlign w:val="center"/>
          </w:tcPr>
          <w:p w14:paraId="4F710F74"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155.0332</w:t>
            </w:r>
          </w:p>
        </w:tc>
        <w:tc>
          <w:tcPr>
            <w:tcW w:w="708" w:type="dxa"/>
            <w:vAlign w:val="center"/>
          </w:tcPr>
          <w:p w14:paraId="3F6AA2D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9.7</w:t>
            </w:r>
          </w:p>
        </w:tc>
        <w:tc>
          <w:tcPr>
            <w:tcW w:w="426" w:type="dxa"/>
            <w:vAlign w:val="center"/>
          </w:tcPr>
          <w:p w14:paraId="78F5F9C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8</w:t>
            </w:r>
          </w:p>
        </w:tc>
        <w:tc>
          <w:tcPr>
            <w:tcW w:w="708" w:type="dxa"/>
            <w:vAlign w:val="center"/>
          </w:tcPr>
          <w:p w14:paraId="0F7D3CA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75.37</w:t>
            </w:r>
          </w:p>
        </w:tc>
        <w:tc>
          <w:tcPr>
            <w:tcW w:w="567" w:type="dxa"/>
            <w:vAlign w:val="center"/>
          </w:tcPr>
          <w:p w14:paraId="528CFDB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0.68</w:t>
            </w:r>
          </w:p>
        </w:tc>
        <w:tc>
          <w:tcPr>
            <w:tcW w:w="993" w:type="dxa"/>
            <w:vAlign w:val="center"/>
          </w:tcPr>
          <w:p w14:paraId="05EEBCB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156.0405</w:t>
            </w:r>
          </w:p>
        </w:tc>
        <w:tc>
          <w:tcPr>
            <w:tcW w:w="1701" w:type="dxa"/>
            <w:vAlign w:val="center"/>
          </w:tcPr>
          <w:p w14:paraId="32CA5A6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498BBA8B" w14:textId="77777777" w:rsidTr="00AC6454">
        <w:trPr>
          <w:trHeight w:val="547"/>
        </w:trPr>
        <w:tc>
          <w:tcPr>
            <w:cnfStyle w:val="001000000000" w:firstRow="0" w:lastRow="0" w:firstColumn="1" w:lastColumn="0" w:oddVBand="0" w:evenVBand="0" w:oddHBand="0" w:evenHBand="0" w:firstRowFirstColumn="0" w:firstRowLastColumn="0" w:lastRowFirstColumn="0" w:lastRowLastColumn="0"/>
            <w:tcW w:w="570" w:type="dxa"/>
            <w:vAlign w:val="center"/>
          </w:tcPr>
          <w:p w14:paraId="30E566D3"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w:t>
            </w:r>
          </w:p>
        </w:tc>
        <w:tc>
          <w:tcPr>
            <w:tcW w:w="2124" w:type="dxa"/>
            <w:vAlign w:val="center"/>
          </w:tcPr>
          <w:p w14:paraId="6BA66FF0"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Isoamyl nitrite [C</w:t>
            </w:r>
            <w:r w:rsidRPr="00DA42F1">
              <w:rPr>
                <w:rFonts w:ascii="Times New Roman" w:hAnsi="Times New Roman" w:cs="Times New Roman"/>
                <w:kern w:val="2"/>
                <w:sz w:val="20"/>
                <w:szCs w:val="20"/>
                <w:vertAlign w:val="subscript"/>
                <w14:ligatures w14:val="standardContextual"/>
              </w:rPr>
              <w:t>5</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11</w:t>
            </w:r>
            <w:r w:rsidRPr="00DA42F1">
              <w:rPr>
                <w:rFonts w:ascii="Times New Roman" w:hAnsi="Times New Roman" w:cs="Times New Roman"/>
                <w:kern w:val="2"/>
                <w:sz w:val="20"/>
                <w:szCs w:val="20"/>
                <w14:ligatures w14:val="standardContextual"/>
              </w:rPr>
              <w:t>NO</w:t>
            </w:r>
            <w:r w:rsidRPr="00DA42F1">
              <w:rPr>
                <w:rFonts w:ascii="Times New Roman" w:hAnsi="Times New Roman" w:cs="Times New Roman"/>
                <w:kern w:val="2"/>
                <w:sz w:val="20"/>
                <w:szCs w:val="20"/>
                <w:vertAlign w:val="subscript"/>
                <w14:ligatures w14:val="standardContextual"/>
              </w:rPr>
              <w:t>2</w:t>
            </w:r>
            <w:r w:rsidRPr="00DA42F1">
              <w:rPr>
                <w:rFonts w:ascii="Times New Roman" w:hAnsi="Times New Roman" w:cs="Times New Roman"/>
                <w:kern w:val="2"/>
                <w:sz w:val="20"/>
                <w:szCs w:val="20"/>
                <w14:ligatures w14:val="standardContextual"/>
              </w:rPr>
              <w:t>]</w:t>
            </w:r>
          </w:p>
        </w:tc>
        <w:tc>
          <w:tcPr>
            <w:tcW w:w="850" w:type="dxa"/>
            <w:vAlign w:val="center"/>
          </w:tcPr>
          <w:p w14:paraId="6B21285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1.149</w:t>
            </w:r>
          </w:p>
        </w:tc>
        <w:tc>
          <w:tcPr>
            <w:tcW w:w="1134" w:type="dxa"/>
            <w:vAlign w:val="center"/>
          </w:tcPr>
          <w:p w14:paraId="7216AAC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Alkyl nitrite</w:t>
            </w:r>
          </w:p>
        </w:tc>
        <w:tc>
          <w:tcPr>
            <w:tcW w:w="993" w:type="dxa"/>
            <w:vAlign w:val="center"/>
          </w:tcPr>
          <w:p w14:paraId="6AA2DEF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117.0777</w:t>
            </w:r>
          </w:p>
        </w:tc>
        <w:tc>
          <w:tcPr>
            <w:tcW w:w="708" w:type="dxa"/>
            <w:vAlign w:val="center"/>
          </w:tcPr>
          <w:p w14:paraId="0550DD5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11.06</w:t>
            </w:r>
          </w:p>
        </w:tc>
        <w:tc>
          <w:tcPr>
            <w:tcW w:w="426" w:type="dxa"/>
            <w:vAlign w:val="center"/>
          </w:tcPr>
          <w:p w14:paraId="0A47EEC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9</w:t>
            </w:r>
          </w:p>
        </w:tc>
        <w:tc>
          <w:tcPr>
            <w:tcW w:w="708" w:type="dxa"/>
            <w:vAlign w:val="center"/>
          </w:tcPr>
          <w:p w14:paraId="04A02D8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77.74</w:t>
            </w:r>
          </w:p>
        </w:tc>
        <w:tc>
          <w:tcPr>
            <w:tcW w:w="567" w:type="dxa"/>
            <w:vAlign w:val="center"/>
          </w:tcPr>
          <w:p w14:paraId="0FFF305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3.78</w:t>
            </w:r>
          </w:p>
        </w:tc>
        <w:tc>
          <w:tcPr>
            <w:tcW w:w="993" w:type="dxa"/>
            <w:vAlign w:val="center"/>
          </w:tcPr>
          <w:p w14:paraId="4BEF52F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140.0669</w:t>
            </w:r>
          </w:p>
        </w:tc>
        <w:tc>
          <w:tcPr>
            <w:tcW w:w="1701" w:type="dxa"/>
            <w:vAlign w:val="center"/>
          </w:tcPr>
          <w:p w14:paraId="374E1516" w14:textId="77777777" w:rsidR="00DA42F1" w:rsidRPr="00DA42F1" w:rsidRDefault="00DA42F1" w:rsidP="00D23B87">
            <w:pPr>
              <w:spacing w:line="240" w:lineRule="auto"/>
              <w:ind w:left="3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3C603D69" w14:textId="77777777" w:rsidTr="00AC6454">
        <w:trPr>
          <w:trHeight w:val="960"/>
        </w:trPr>
        <w:tc>
          <w:tcPr>
            <w:cnfStyle w:val="001000000000" w:firstRow="0" w:lastRow="0" w:firstColumn="1" w:lastColumn="0" w:oddVBand="0" w:evenVBand="0" w:oddHBand="0" w:evenHBand="0" w:firstRowFirstColumn="0" w:firstRowLastColumn="0" w:lastRowFirstColumn="0" w:lastRowLastColumn="0"/>
            <w:tcW w:w="570" w:type="dxa"/>
            <w:vAlign w:val="center"/>
          </w:tcPr>
          <w:p w14:paraId="10804043"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w:t>
            </w:r>
          </w:p>
        </w:tc>
        <w:tc>
          <w:tcPr>
            <w:tcW w:w="2124" w:type="dxa"/>
            <w:vAlign w:val="center"/>
          </w:tcPr>
          <w:p w14:paraId="232E150C"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3beta,6beta-Dihydroxynortropane [C</w:t>
            </w:r>
            <w:r w:rsidRPr="00DA42F1">
              <w:rPr>
                <w:rFonts w:ascii="Times New Roman" w:hAnsi="Times New Roman" w:cs="Times New Roman"/>
                <w:kern w:val="2"/>
                <w:sz w:val="20"/>
                <w:szCs w:val="20"/>
                <w:vertAlign w:val="subscript"/>
                <w14:ligatures w14:val="standardContextual"/>
              </w:rPr>
              <w:t>7</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13</w:t>
            </w:r>
            <w:r w:rsidRPr="00DA42F1">
              <w:rPr>
                <w:rFonts w:ascii="Times New Roman" w:hAnsi="Times New Roman" w:cs="Times New Roman"/>
                <w:kern w:val="2"/>
                <w:sz w:val="20"/>
                <w:szCs w:val="20"/>
                <w14:ligatures w14:val="standardContextual"/>
              </w:rPr>
              <w:t>NO</w:t>
            </w:r>
            <w:r w:rsidRPr="00DA42F1">
              <w:rPr>
                <w:rFonts w:ascii="Times New Roman" w:hAnsi="Times New Roman" w:cs="Times New Roman"/>
                <w:kern w:val="2"/>
                <w:sz w:val="20"/>
                <w:szCs w:val="20"/>
                <w:vertAlign w:val="subscript"/>
                <w14:ligatures w14:val="standardContextual"/>
              </w:rPr>
              <w:t>2</w:t>
            </w:r>
            <w:r w:rsidRPr="00DA42F1">
              <w:rPr>
                <w:rFonts w:ascii="Times New Roman" w:hAnsi="Times New Roman" w:cs="Times New Roman"/>
                <w:kern w:val="2"/>
                <w:sz w:val="20"/>
                <w:szCs w:val="20"/>
                <w14:ligatures w14:val="standardContextual"/>
              </w:rPr>
              <w:t>]</w:t>
            </w:r>
          </w:p>
        </w:tc>
        <w:tc>
          <w:tcPr>
            <w:tcW w:w="850" w:type="dxa"/>
            <w:vAlign w:val="center"/>
          </w:tcPr>
          <w:p w14:paraId="39EA248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1.182</w:t>
            </w:r>
          </w:p>
        </w:tc>
        <w:tc>
          <w:tcPr>
            <w:tcW w:w="1134" w:type="dxa"/>
            <w:vAlign w:val="center"/>
          </w:tcPr>
          <w:p w14:paraId="66875D1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Alkaloid</w:t>
            </w:r>
          </w:p>
        </w:tc>
        <w:tc>
          <w:tcPr>
            <w:tcW w:w="993" w:type="dxa"/>
            <w:vAlign w:val="center"/>
          </w:tcPr>
          <w:p w14:paraId="720A978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143.0921</w:t>
            </w:r>
          </w:p>
        </w:tc>
        <w:tc>
          <w:tcPr>
            <w:tcW w:w="708" w:type="dxa"/>
            <w:vAlign w:val="center"/>
          </w:tcPr>
          <w:p w14:paraId="1B6469B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17.68</w:t>
            </w:r>
          </w:p>
        </w:tc>
        <w:tc>
          <w:tcPr>
            <w:tcW w:w="426" w:type="dxa"/>
            <w:vAlign w:val="center"/>
          </w:tcPr>
          <w:p w14:paraId="76387090"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w:t>
            </w:r>
          </w:p>
        </w:tc>
        <w:tc>
          <w:tcPr>
            <w:tcW w:w="708" w:type="dxa"/>
            <w:vAlign w:val="center"/>
          </w:tcPr>
          <w:p w14:paraId="6E43316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50.81</w:t>
            </w:r>
          </w:p>
        </w:tc>
        <w:tc>
          <w:tcPr>
            <w:tcW w:w="567" w:type="dxa"/>
            <w:vAlign w:val="center"/>
          </w:tcPr>
          <w:p w14:paraId="22CB4E9B"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1.06</w:t>
            </w:r>
          </w:p>
        </w:tc>
        <w:tc>
          <w:tcPr>
            <w:tcW w:w="993" w:type="dxa"/>
            <w:vAlign w:val="center"/>
          </w:tcPr>
          <w:p w14:paraId="6C93527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144.1003</w:t>
            </w:r>
          </w:p>
        </w:tc>
        <w:tc>
          <w:tcPr>
            <w:tcW w:w="1701" w:type="dxa"/>
            <w:vAlign w:val="center"/>
          </w:tcPr>
          <w:p w14:paraId="6ACFAE5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01148F5E" w14:textId="77777777" w:rsidTr="00AC6454">
        <w:trPr>
          <w:trHeight w:val="246"/>
        </w:trPr>
        <w:tc>
          <w:tcPr>
            <w:cnfStyle w:val="001000000000" w:firstRow="0" w:lastRow="0" w:firstColumn="1" w:lastColumn="0" w:oddVBand="0" w:evenVBand="0" w:oddHBand="0" w:evenHBand="0" w:firstRowFirstColumn="0" w:firstRowLastColumn="0" w:lastRowFirstColumn="0" w:lastRowLastColumn="0"/>
            <w:tcW w:w="570" w:type="dxa"/>
            <w:vAlign w:val="center"/>
          </w:tcPr>
          <w:p w14:paraId="5320BE15"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4.</w:t>
            </w:r>
          </w:p>
        </w:tc>
        <w:tc>
          <w:tcPr>
            <w:tcW w:w="2124" w:type="dxa"/>
            <w:vAlign w:val="center"/>
          </w:tcPr>
          <w:p w14:paraId="2A291CC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Retronecine [C</w:t>
            </w:r>
            <w:r w:rsidRPr="00DA42F1">
              <w:rPr>
                <w:rFonts w:ascii="Times New Roman" w:hAnsi="Times New Roman" w:cs="Times New Roman"/>
                <w:kern w:val="2"/>
                <w:sz w:val="20"/>
                <w:szCs w:val="20"/>
                <w:vertAlign w:val="subscript"/>
                <w14:ligatures w14:val="standardContextual"/>
              </w:rPr>
              <w:t>8</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13</w:t>
            </w:r>
            <w:r w:rsidRPr="00DA42F1">
              <w:rPr>
                <w:rFonts w:ascii="Times New Roman" w:hAnsi="Times New Roman" w:cs="Times New Roman"/>
                <w:kern w:val="2"/>
                <w:sz w:val="20"/>
                <w:szCs w:val="20"/>
                <w14:ligatures w14:val="standardContextual"/>
              </w:rPr>
              <w:t>NO</w:t>
            </w:r>
            <w:r w:rsidRPr="00DA42F1">
              <w:rPr>
                <w:rFonts w:ascii="Times New Roman" w:hAnsi="Times New Roman" w:cs="Times New Roman"/>
                <w:kern w:val="2"/>
                <w:sz w:val="20"/>
                <w:szCs w:val="20"/>
                <w:vertAlign w:val="subscript"/>
                <w14:ligatures w14:val="standardContextual"/>
              </w:rPr>
              <w:t>2</w:t>
            </w:r>
            <w:r w:rsidRPr="00DA42F1">
              <w:rPr>
                <w:rFonts w:ascii="Times New Roman" w:hAnsi="Times New Roman" w:cs="Times New Roman"/>
                <w:kern w:val="2"/>
                <w:sz w:val="20"/>
                <w:szCs w:val="20"/>
                <w14:ligatures w14:val="standardContextual"/>
              </w:rPr>
              <w:t>]</w:t>
            </w:r>
          </w:p>
        </w:tc>
        <w:tc>
          <w:tcPr>
            <w:tcW w:w="850" w:type="dxa"/>
            <w:vAlign w:val="center"/>
          </w:tcPr>
          <w:p w14:paraId="0641960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1.242</w:t>
            </w:r>
          </w:p>
        </w:tc>
        <w:tc>
          <w:tcPr>
            <w:tcW w:w="1134" w:type="dxa"/>
            <w:vAlign w:val="center"/>
          </w:tcPr>
          <w:p w14:paraId="1D26141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Pyrrolizidine Alkaloid</w:t>
            </w:r>
          </w:p>
        </w:tc>
        <w:tc>
          <w:tcPr>
            <w:tcW w:w="993" w:type="dxa"/>
            <w:vAlign w:val="center"/>
          </w:tcPr>
          <w:p w14:paraId="58DD860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155.0929</w:t>
            </w:r>
          </w:p>
        </w:tc>
        <w:tc>
          <w:tcPr>
            <w:tcW w:w="708" w:type="dxa"/>
            <w:vAlign w:val="center"/>
          </w:tcPr>
          <w:p w14:paraId="456AB16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10.88</w:t>
            </w:r>
          </w:p>
        </w:tc>
        <w:tc>
          <w:tcPr>
            <w:tcW w:w="426" w:type="dxa"/>
            <w:vAlign w:val="center"/>
          </w:tcPr>
          <w:p w14:paraId="29256D0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w:t>
            </w:r>
          </w:p>
        </w:tc>
        <w:tc>
          <w:tcPr>
            <w:tcW w:w="708" w:type="dxa"/>
            <w:vAlign w:val="center"/>
          </w:tcPr>
          <w:p w14:paraId="1BD3810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73.76</w:t>
            </w:r>
          </w:p>
        </w:tc>
        <w:tc>
          <w:tcPr>
            <w:tcW w:w="567" w:type="dxa"/>
            <w:vAlign w:val="center"/>
          </w:tcPr>
          <w:p w14:paraId="1C08BB5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1.71</w:t>
            </w:r>
          </w:p>
        </w:tc>
        <w:tc>
          <w:tcPr>
            <w:tcW w:w="993" w:type="dxa"/>
            <w:vAlign w:val="center"/>
          </w:tcPr>
          <w:p w14:paraId="1607A00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156.1002</w:t>
            </w:r>
          </w:p>
        </w:tc>
        <w:tc>
          <w:tcPr>
            <w:tcW w:w="1701" w:type="dxa"/>
            <w:vAlign w:val="center"/>
          </w:tcPr>
          <w:p w14:paraId="3D92A81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Antineoplastic activity</w:t>
            </w:r>
          </w:p>
          <w:p w14:paraId="3E4891F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fldChar w:fldCharType="begin" w:fldLock="1"/>
            </w:r>
            <w:r w:rsidRPr="00DA42F1">
              <w:rPr>
                <w:rFonts w:ascii="Times New Roman" w:hAnsi="Times New Roman" w:cs="Times New Roman"/>
                <w:kern w:val="2"/>
                <w:sz w:val="20"/>
                <w:szCs w:val="20"/>
                <w14:ligatures w14:val="standardContextual"/>
              </w:rPr>
              <w:instrText>ADDIN CSL_CITATION {"citationItems":[{"id":"ITEM-1","itemData":{"DOI":"10.1076/phbi.40.8.581.14659","ISSN":"13880209","abstract":"The phytochemical investigation of Heliotropium subulatum, guided by bioassay, led to the isolation of heliotrine, 7-angeloyl heliotrine, retronecine, subulacine and subulacine-N-oxide. It has been reported that 7-angeloyl heliotrine was the major alkaloid both in vivo (0.42%) and in vitro (0.25%) cell cultures. Antineoplastic, cytotoxic and antiviral activities of ethanol, hexane, dichloromethane crude extracts and isolated pyrrolizidine alkaloids have been screened by packed cell volume and plaque inhibition methods. The 7-angeloyl heliotrine and retronecine showed activity at 5 μg/kg/day of 41.7 and 38.6% inhibition against Sarcoma 180. The hexane extract (3 μg/ml) and 7-angeloyl heliotrine (10 and 5μg/ml) showed selective cytotoxicity against Chinese hamster V79 cells. The ethanol and hexane crude extract showed significant antiviral activity to Coxsackie, Poliomyelitis and Measles at 500 and 100μg/ml concentrations, while heliotrine and 7-angeloyl heliotrine possess activity against Poliomyelitis and Vesicular stomatitis at a concentration of 10μg/ml.","author":[{"dropping-particle":"","family":"Singh","given":"B.","non-dropping-particle":"","parse-names":false,"suffix":""},{"dropping-particle":"","family":"Sahu","given":"P. M.","non-dropping-particle":"","parse-names":false,"suffix":""},{"dropping-particle":"","family":"Jain","given":"S. C.","non-dropping-particle":"","parse-names":false,"suffix":""},{"dropping-particle":"","family":"Singh","given":"S.","non-dropping-particle":"","parse-names":false,"suffix":""}],"container-title":"Pharmaceutical Biology","id":"ITEM-1","issue":"8","issued":{"date-parts":[["2002"]]},"page":"581-586","title":"Antineoplastic and antiviral screening of pyrrolizidine alkaloids from Heliotropium subulatum","type":"article-journal","volume":"40"},"uris":["http://www.mendeley.com/documents/?uuid=ca666553-e3b3-4f14-bf40-4ddd6f5a5a74"]}],"mendeley":{"formattedCitation":"(1)","plainTextFormattedCitation":"(1)","previouslyFormattedCitation":"(1)"},"properties":{"noteIndex":0},"schema":"https://github.com/citation-style-language/schema/raw/master/csl-citation.json"}</w:instrText>
            </w:r>
            <w:r w:rsidRPr="00DA42F1">
              <w:rPr>
                <w:rFonts w:ascii="Times New Roman" w:hAnsi="Times New Roman" w:cs="Times New Roman"/>
                <w:kern w:val="2"/>
                <w:sz w:val="20"/>
                <w:szCs w:val="20"/>
                <w14:ligatures w14:val="standardContextual"/>
              </w:rPr>
              <w:fldChar w:fldCharType="separate"/>
            </w:r>
            <w:r w:rsidRPr="00DA42F1">
              <w:rPr>
                <w:rFonts w:ascii="Times New Roman" w:hAnsi="Times New Roman" w:cs="Times New Roman"/>
                <w:noProof/>
                <w:kern w:val="2"/>
                <w:sz w:val="20"/>
                <w:szCs w:val="20"/>
                <w14:ligatures w14:val="standardContextual"/>
              </w:rPr>
              <w:t>(1)</w:t>
            </w:r>
            <w:r w:rsidRPr="00DA42F1">
              <w:rPr>
                <w:rFonts w:ascii="Times New Roman" w:hAnsi="Times New Roman" w:cs="Times New Roman"/>
                <w:kern w:val="2"/>
                <w:sz w:val="20"/>
                <w:szCs w:val="20"/>
                <w14:ligatures w14:val="standardContextual"/>
              </w:rPr>
              <w:fldChar w:fldCharType="end"/>
            </w:r>
          </w:p>
        </w:tc>
      </w:tr>
      <w:tr w:rsidR="00AC6454" w:rsidRPr="00DA42F1" w14:paraId="405D8978" w14:textId="77777777" w:rsidTr="00AC6454">
        <w:trPr>
          <w:trHeight w:val="246"/>
        </w:trPr>
        <w:tc>
          <w:tcPr>
            <w:cnfStyle w:val="001000000000" w:firstRow="0" w:lastRow="0" w:firstColumn="1" w:lastColumn="0" w:oddVBand="0" w:evenVBand="0" w:oddHBand="0" w:evenHBand="0" w:firstRowFirstColumn="0" w:firstRowLastColumn="0" w:lastRowFirstColumn="0" w:lastRowLastColumn="0"/>
            <w:tcW w:w="570" w:type="dxa"/>
            <w:vAlign w:val="center"/>
          </w:tcPr>
          <w:p w14:paraId="0CCCCC70"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w:t>
            </w:r>
          </w:p>
        </w:tc>
        <w:tc>
          <w:tcPr>
            <w:tcW w:w="2124" w:type="dxa"/>
            <w:vAlign w:val="center"/>
          </w:tcPr>
          <w:p w14:paraId="27CB9C8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Paramethasone [C</w:t>
            </w:r>
            <w:r w:rsidRPr="00DA42F1">
              <w:rPr>
                <w:rFonts w:ascii="Times New Roman" w:hAnsi="Times New Roman" w:cs="Times New Roman"/>
                <w:kern w:val="2"/>
                <w:sz w:val="20"/>
                <w:szCs w:val="20"/>
                <w:vertAlign w:val="subscript"/>
                <w14:ligatures w14:val="standardContextual"/>
              </w:rPr>
              <w:t>22</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29</w:t>
            </w:r>
            <w:r w:rsidRPr="00DA42F1">
              <w:rPr>
                <w:rFonts w:ascii="Times New Roman" w:hAnsi="Times New Roman" w:cs="Times New Roman"/>
                <w:kern w:val="2"/>
                <w:sz w:val="20"/>
                <w:szCs w:val="20"/>
                <w14:ligatures w14:val="standardContextual"/>
              </w:rPr>
              <w:t>FO</w:t>
            </w:r>
            <w:r w:rsidRPr="00DA42F1">
              <w:rPr>
                <w:rFonts w:ascii="Times New Roman" w:hAnsi="Times New Roman" w:cs="Times New Roman"/>
                <w:kern w:val="2"/>
                <w:sz w:val="20"/>
                <w:szCs w:val="20"/>
                <w:vertAlign w:val="subscript"/>
                <w14:ligatures w14:val="standardContextual"/>
              </w:rPr>
              <w:t>5</w:t>
            </w:r>
            <w:r w:rsidRPr="00DA42F1">
              <w:rPr>
                <w:rFonts w:ascii="Times New Roman" w:hAnsi="Times New Roman" w:cs="Times New Roman"/>
                <w:kern w:val="2"/>
                <w:sz w:val="20"/>
                <w:szCs w:val="20"/>
                <w14:ligatures w14:val="standardContextual"/>
              </w:rPr>
              <w:t>]</w:t>
            </w:r>
          </w:p>
        </w:tc>
        <w:tc>
          <w:tcPr>
            <w:tcW w:w="850" w:type="dxa"/>
            <w:vAlign w:val="center"/>
          </w:tcPr>
          <w:p w14:paraId="494018E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5.048</w:t>
            </w:r>
          </w:p>
        </w:tc>
        <w:tc>
          <w:tcPr>
            <w:tcW w:w="1134" w:type="dxa"/>
            <w:vAlign w:val="center"/>
          </w:tcPr>
          <w:p w14:paraId="3B0941A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Steroid</w:t>
            </w:r>
          </w:p>
        </w:tc>
        <w:tc>
          <w:tcPr>
            <w:tcW w:w="993" w:type="dxa"/>
            <w:vAlign w:val="center"/>
          </w:tcPr>
          <w:p w14:paraId="6D28AE6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392.1995</w:t>
            </w:r>
          </w:p>
        </w:tc>
        <w:tc>
          <w:tcPr>
            <w:tcW w:w="708" w:type="dxa"/>
            <w:vAlign w:val="center"/>
          </w:tcPr>
          <w:p w14:paraId="4CB8C17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0.91</w:t>
            </w:r>
          </w:p>
        </w:tc>
        <w:tc>
          <w:tcPr>
            <w:tcW w:w="426" w:type="dxa"/>
            <w:vAlign w:val="center"/>
          </w:tcPr>
          <w:p w14:paraId="66E22C9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10</w:t>
            </w:r>
          </w:p>
        </w:tc>
        <w:tc>
          <w:tcPr>
            <w:tcW w:w="708" w:type="dxa"/>
            <w:vAlign w:val="center"/>
          </w:tcPr>
          <w:p w14:paraId="0DD6B36B"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78.88</w:t>
            </w:r>
          </w:p>
        </w:tc>
        <w:tc>
          <w:tcPr>
            <w:tcW w:w="567" w:type="dxa"/>
            <w:vAlign w:val="center"/>
          </w:tcPr>
          <w:p w14:paraId="00ADD9A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0.47</w:t>
            </w:r>
          </w:p>
        </w:tc>
        <w:tc>
          <w:tcPr>
            <w:tcW w:w="993" w:type="dxa"/>
            <w:vAlign w:val="center"/>
          </w:tcPr>
          <w:p w14:paraId="2884987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393.2068</w:t>
            </w:r>
          </w:p>
        </w:tc>
        <w:tc>
          <w:tcPr>
            <w:tcW w:w="1701" w:type="dxa"/>
            <w:vAlign w:val="center"/>
          </w:tcPr>
          <w:p w14:paraId="01D9E62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Anti-inflammatory and anti-rheumatic activity</w:t>
            </w:r>
          </w:p>
          <w:p w14:paraId="1F5FFC44"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fldChar w:fldCharType="begin" w:fldLock="1"/>
            </w:r>
            <w:r w:rsidRPr="00DA42F1">
              <w:rPr>
                <w:rFonts w:ascii="Times New Roman" w:hAnsi="Times New Roman" w:cs="Times New Roman"/>
                <w:kern w:val="2"/>
                <w:sz w:val="20"/>
                <w:szCs w:val="20"/>
                <w14:ligatures w14:val="standardContextual"/>
              </w:rPr>
              <w:instrText>ADDIN CSL_CITATION {"citationItems":[{"id":"ITEM-1","itemData":{"ISSN":"00081264","PMID":"14131394","abstract":"A number of acute and chronic inflammatory disorders are amenable to varying degrees of therapeutic control with the administration of nonspecific anti-inflammatory drugs. An evaluation of these suppressive agents in the field of rheumatic diseases and practical suggestions regarding their administration are presented. Eight synthetically modified corticosteroid compounds are available commercially. Each of them exhibits qualitative differences in one or several physiologic actions, each has certain advantages and disadvantages in therapy, and each shares the major deterrent features of corticosteroids. Prednisone, prednisolone, methylprednisolone, fluprednisolone and paramethasone have similar therapeutic indices, and there is little choice between them for the usual rheumatoid patient requiring steroid therapy. Conversely, the therapeutic indices of dexamethasone, betamethasone and triamcinolone are lower than that of prednisolone; they are less desirable for routine use and should be reserved for specially selected cases. Salicylates are preferred to adrenocortical steroids in the treatment of the ordinary patient with acute rheumatic fever. Steroid therapy should be reserved for resistant cases and for those with significant carditis. Salicylates are mainstays for pain relief in rheumatoid arthritis, but with the analgesic doses usually employed their anti-inflammatory action is slight.Phenylbutazone is a highly useful anti-inflammatory agent, especially in management of acute gouty arthritis and ankylosing (rheumatoid) spondylitis; its metabolite, oxyphenylbutazone, does not exhibit clear-cut advantages. Colchicine specifically suppresses acute gouty arthritis. Its analogues, desacetylcolchicine and desacetylthiocolchicine, produce fewer unpleasant gastrointestinal symptoms, but may promote agranulocytosis and alopecia.A number of indole preparations with anti-inflammatory activity have been tested clinically. One of them, indomethacin, has received extensive therapeutic trial; with dosages that can be tolerated the drug is fairly effective in the symptomatic control of ankylosing (rheumatoid) spondylitis but it is of questionable value in peripheral rheumatoid arthritis.","author":[{"dropping-particle":"","family":"Boland","given":"Edward. W.","non-dropping-particle":"","parse-names":false,"suffix":""}],"container-title":"California medicine","id":"ITEM-1","issue":"3","issued":{"date-parts":[["1964"]]},"page":"145-155","title":"Nonspecific Anti-Inflammatory Agents. Some Notes on Their Practical Application, Especially in Rheumatic Disorders.","type":"article-journal","volume":"100"},"uris":["http://www.mendeley.com/documents/?uuid=93d222c2-f8d0-4891-8e66-a844f26b388a"]},{"id":"ITEM-2","itemData":{"DOI":"10.1111/1523-1747.ep12492482","ISSN":"0022202X","PMID":"839089","abstract":"Topical application of 400 μg of cantharidin to the rat's ear caused an approximate doubling in the mean weight of uniform ear punch samples when compared to vehicle treated controls at 72 hr, and produced a maximal response at 7 days. Dexamethasone reduced the increase in weight when applied topically, but was ineffective when given subcutaneously or orally at the same doses. Hydrocortisone, prednisolone, triamcinolone, betamethasone, flurometholone, paramethasone acetate, fluocinolone acetonide, fluocinonide and flurandrenolide showed significant suppression of cantharidin induced inflammation. Cholesterol, diphenhydramine, tripelennamine, chlorpheniramine, promethazine, cyproheptadine, epinephrine, phenylephrine, alpha tocopherol, indomethacin, and bufexamac were inactive. It is suggested that the procedure employed may be useful in the screening and evaluation of topical anti inflammatory agents.","author":[{"dropping-particle":"","family":"Boris","given":"Alfred","non-dropping-particle":"","parse-names":false,"suffix":""},{"dropping-particle":"","family":"Hurley","given":"James F.","non-dropping-particle":"","parse-names":false,"suffix":""}],"container-title":"Journal of Investigative Dermatology","id":"ITEM-2","issue":"3","issued":{"date-parts":[["1977"]]},"page":"161-164","title":"Assessment of topical anti inflammatory activity in rats with cantharidin induced inflammation","type":"article","volume":"68"},"uris":["http://www.mendeley.com/documents/?uuid=630b3d45-1e49-4333-b506-fa9858e5fdd9"]}],"mendeley":{"formattedCitation":"(2,3)","plainTextFormattedCitation":"(2,3)","previouslyFormattedCitation":"(2,3)"},"properties":{"noteIndex":0},"schema":"https://github.com/citation-style-language/schema/raw/master/csl-citation.json"}</w:instrText>
            </w:r>
            <w:r w:rsidRPr="00DA42F1">
              <w:rPr>
                <w:rFonts w:ascii="Times New Roman" w:hAnsi="Times New Roman" w:cs="Times New Roman"/>
                <w:kern w:val="2"/>
                <w:sz w:val="20"/>
                <w:szCs w:val="20"/>
                <w14:ligatures w14:val="standardContextual"/>
              </w:rPr>
              <w:fldChar w:fldCharType="separate"/>
            </w:r>
            <w:r w:rsidRPr="00DA42F1">
              <w:rPr>
                <w:rFonts w:ascii="Times New Roman" w:hAnsi="Times New Roman" w:cs="Times New Roman"/>
                <w:noProof/>
                <w:kern w:val="2"/>
                <w:sz w:val="20"/>
                <w:szCs w:val="20"/>
                <w14:ligatures w14:val="standardContextual"/>
              </w:rPr>
              <w:t>(2,3)</w:t>
            </w:r>
            <w:r w:rsidRPr="00DA42F1">
              <w:rPr>
                <w:rFonts w:ascii="Times New Roman" w:hAnsi="Times New Roman" w:cs="Times New Roman"/>
                <w:kern w:val="2"/>
                <w:sz w:val="20"/>
                <w:szCs w:val="20"/>
                <w14:ligatures w14:val="standardContextual"/>
              </w:rPr>
              <w:fldChar w:fldCharType="end"/>
            </w:r>
          </w:p>
        </w:tc>
      </w:tr>
      <w:tr w:rsidR="00AC6454" w:rsidRPr="00DA42F1" w14:paraId="7ECB1550" w14:textId="77777777" w:rsidTr="00AC6454">
        <w:trPr>
          <w:trHeight w:val="246"/>
        </w:trPr>
        <w:tc>
          <w:tcPr>
            <w:cnfStyle w:val="001000000000" w:firstRow="0" w:lastRow="0" w:firstColumn="1" w:lastColumn="0" w:oddVBand="0" w:evenVBand="0" w:oddHBand="0" w:evenHBand="0" w:firstRowFirstColumn="0" w:firstRowLastColumn="0" w:lastRowFirstColumn="0" w:lastRowLastColumn="0"/>
            <w:tcW w:w="570" w:type="dxa"/>
            <w:vAlign w:val="center"/>
          </w:tcPr>
          <w:p w14:paraId="5F6FA1BD"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w:t>
            </w:r>
          </w:p>
        </w:tc>
        <w:tc>
          <w:tcPr>
            <w:tcW w:w="2124" w:type="dxa"/>
            <w:vAlign w:val="center"/>
          </w:tcPr>
          <w:p w14:paraId="589CA96C"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Flurandrenolide [C</w:t>
            </w:r>
            <w:r w:rsidRPr="00DA42F1">
              <w:rPr>
                <w:rFonts w:ascii="Times New Roman" w:hAnsi="Times New Roman" w:cs="Times New Roman"/>
                <w:kern w:val="2"/>
                <w:sz w:val="20"/>
                <w:szCs w:val="20"/>
                <w:vertAlign w:val="subscript"/>
                <w14:ligatures w14:val="standardContextual"/>
              </w:rPr>
              <w:t>24</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33</w:t>
            </w:r>
            <w:r w:rsidRPr="00DA42F1">
              <w:rPr>
                <w:rFonts w:ascii="Times New Roman" w:hAnsi="Times New Roman" w:cs="Times New Roman"/>
                <w:kern w:val="2"/>
                <w:sz w:val="20"/>
                <w:szCs w:val="20"/>
                <w14:ligatures w14:val="standardContextual"/>
              </w:rPr>
              <w:t>FO</w:t>
            </w:r>
            <w:r w:rsidRPr="00DA42F1">
              <w:rPr>
                <w:rFonts w:ascii="Times New Roman" w:hAnsi="Times New Roman" w:cs="Times New Roman"/>
                <w:kern w:val="2"/>
                <w:sz w:val="20"/>
                <w:szCs w:val="20"/>
                <w:vertAlign w:val="subscript"/>
                <w14:ligatures w14:val="standardContextual"/>
              </w:rPr>
              <w:t>6</w:t>
            </w:r>
            <w:r w:rsidRPr="00DA42F1">
              <w:rPr>
                <w:rFonts w:ascii="Times New Roman" w:hAnsi="Times New Roman" w:cs="Times New Roman"/>
                <w:kern w:val="2"/>
                <w:sz w:val="20"/>
                <w:szCs w:val="20"/>
                <w14:ligatures w14:val="standardContextual"/>
              </w:rPr>
              <w:t>]</w:t>
            </w:r>
          </w:p>
        </w:tc>
        <w:tc>
          <w:tcPr>
            <w:tcW w:w="850" w:type="dxa"/>
            <w:vAlign w:val="center"/>
          </w:tcPr>
          <w:p w14:paraId="0D1C854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5.418</w:t>
            </w:r>
          </w:p>
        </w:tc>
        <w:tc>
          <w:tcPr>
            <w:tcW w:w="1134" w:type="dxa"/>
            <w:vAlign w:val="center"/>
          </w:tcPr>
          <w:p w14:paraId="1A32B87C"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Steroid</w:t>
            </w:r>
          </w:p>
        </w:tc>
        <w:tc>
          <w:tcPr>
            <w:tcW w:w="993" w:type="dxa"/>
            <w:vAlign w:val="center"/>
          </w:tcPr>
          <w:p w14:paraId="26DC3AE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436.2255</w:t>
            </w:r>
          </w:p>
        </w:tc>
        <w:tc>
          <w:tcPr>
            <w:tcW w:w="708" w:type="dxa"/>
            <w:vAlign w:val="center"/>
          </w:tcPr>
          <w:p w14:paraId="69CC58D4"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1.35</w:t>
            </w:r>
          </w:p>
        </w:tc>
        <w:tc>
          <w:tcPr>
            <w:tcW w:w="426" w:type="dxa"/>
            <w:vAlign w:val="center"/>
          </w:tcPr>
          <w:p w14:paraId="5F789D9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4</w:t>
            </w:r>
          </w:p>
        </w:tc>
        <w:tc>
          <w:tcPr>
            <w:tcW w:w="708" w:type="dxa"/>
            <w:vAlign w:val="center"/>
          </w:tcPr>
          <w:p w14:paraId="3142D59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74.84</w:t>
            </w:r>
          </w:p>
        </w:tc>
        <w:tc>
          <w:tcPr>
            <w:tcW w:w="567" w:type="dxa"/>
            <w:vAlign w:val="center"/>
          </w:tcPr>
          <w:p w14:paraId="6C08E7FB"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0.42</w:t>
            </w:r>
          </w:p>
        </w:tc>
        <w:tc>
          <w:tcPr>
            <w:tcW w:w="993" w:type="dxa"/>
            <w:vAlign w:val="center"/>
          </w:tcPr>
          <w:p w14:paraId="2CB8782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437.2329</w:t>
            </w:r>
          </w:p>
        </w:tc>
        <w:tc>
          <w:tcPr>
            <w:tcW w:w="1701" w:type="dxa"/>
            <w:vAlign w:val="center"/>
          </w:tcPr>
          <w:p w14:paraId="3BE54BD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Anti-inflammatory and anti-allergic properties</w:t>
            </w:r>
          </w:p>
          <w:p w14:paraId="669BB71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fldChar w:fldCharType="begin" w:fldLock="1"/>
            </w:r>
            <w:r w:rsidRPr="00DA42F1">
              <w:rPr>
                <w:rFonts w:ascii="Times New Roman" w:hAnsi="Times New Roman" w:cs="Times New Roman"/>
                <w:kern w:val="2"/>
                <w:sz w:val="20"/>
                <w:szCs w:val="20"/>
                <w14:ligatures w14:val="standardContextual"/>
              </w:rPr>
              <w:instrText>ADDIN CSL_CITATION {"citationItems":[{"id":"ITEM-1","itemData":{"DOI":"10.1111/1523-1747.ep12492482","ISSN":"0022202X","PMID":"839089","abstract":"Topical application of 400 μg of cantharidin to the rat's ear caused an approximate doubling in the mean weight of uniform ear punch samples when compared to vehicle treated controls at 72 hr, and produced a maximal response at 7 days. Dexamethasone reduced the increase in weight when applied topically, but was ineffective when given subcutaneously or orally at the same doses. Hydrocortisone, prednisolone, triamcinolone, betamethasone, flurometholone, paramethasone acetate, fluocinolone acetonide, fluocinonide and flurandrenolide showed significant suppression of cantharidin induced inflammation. Cholesterol, diphenhydramine, tripelennamine, chlorpheniramine, promethazine, cyproheptadine, epinephrine, phenylephrine, alpha tocopherol, indomethacin, and bufexamac were inactive. It is suggested that the procedure employed may be useful in the screening and evaluation of topical anti inflammatory agents.","author":[{"dropping-particle":"","family":"Boris","given":"Alfred","non-dropping-particle":"","parse-names":false,"suffix":""},{"dropping-particle":"","family":"Hurley","given":"James F.","non-dropping-particle":"","parse-names":false,"suffix":""}],"container-title":"Journal of Investigative Dermatology","id":"ITEM-1","issue":"3","issued":{"date-parts":[["1977"]]},"page":"161-164","title":"Assessment of topical anti inflammatory activity in rats with cantharidin induced inflammation","type":"article","volume":"68"},"uris":["http://www.mendeley.com/documents/?uuid=630b3d45-1e49-4333-b506-fa9858e5fdd9"]},{"id":"ITEM-2","itemData":{"DOI":"10.22159/ajpcr.2018.v12i1.28652","ISSN":"0974-2441","abstract":"Objective: The objective of the present study is to assess the anticancer effect of limnic algae extract of KACC 2 (Karunya Algae Culture Collection) and KACC 23 against MG-63 cell line.Methods: Bioactive compounds were extracted from the algae culture by Soxhlet extraction method using methanol as solvent, and the extract was checked for its anticancer activity. Polyphenols were estimated using Folin-Ciocalteu reagent method. The constituents of the extract were analyzed using gas chromatography-mass spectrometry (GC-MS).Results: The results showed that KACC 2 had more phenolic content than KACC 23. The half maximal inhibitory concentration value for KACC 2 and 23 was found as 0.386 μl/ml and 0.285 μl/ml of extracts necessary for the 50% of cell death. GC-MS analysis revealed that the compounds with possible therapeutic effects are quercetin, stigmast-4-en-3-one, epoxygedunin, which has got anticancer activity.Conclusion: These observations point out that the algae extract of KACC 2 and KACC 23 has anticancer property and the phytoconstituents contributed to the anticancer effects.","author":[{"dropping-particle":"","family":"James","given":"Jimcy","non-dropping-particle":"","parse-names":false,"suffix":""},{"dropping-particle":"","family":"Thomas","given":"Jibu","non-dropping-particle":"","parse-names":false,"suffix":""}],"container-title":"Asian Journal of Pharmaceutical and Clinical Research","id":"ITEM-2","issue":"1","issued":{"date-parts":[["2019"]]},"page":"139","title":"Anticancer Activity of Micro-Algae Extract on Human Cancer Cell Line (MG-63)","type":"article-journal","volume":"12"},"uris":["http://www.mendeley.com/documents/?uuid=05bfde0a-7cf4-4572-984a-7c26d11945c9"]}],"mendeley":{"formattedCitation":"(3,4)","plainTextFormattedCitation":"(3,4)","previouslyFormattedCitation":"(3,4)"},"properties":{"noteIndex":0},"schema":"https://github.com/citation-style-language/schema/raw/master/csl-citation.json"}</w:instrText>
            </w:r>
            <w:r w:rsidRPr="00DA42F1">
              <w:rPr>
                <w:rFonts w:ascii="Times New Roman" w:hAnsi="Times New Roman" w:cs="Times New Roman"/>
                <w:kern w:val="2"/>
                <w:sz w:val="20"/>
                <w:szCs w:val="20"/>
                <w14:ligatures w14:val="standardContextual"/>
              </w:rPr>
              <w:fldChar w:fldCharType="separate"/>
            </w:r>
            <w:r w:rsidRPr="00DA42F1">
              <w:rPr>
                <w:rFonts w:ascii="Times New Roman" w:hAnsi="Times New Roman" w:cs="Times New Roman"/>
                <w:noProof/>
                <w:kern w:val="2"/>
                <w:sz w:val="20"/>
                <w:szCs w:val="20"/>
                <w14:ligatures w14:val="standardContextual"/>
              </w:rPr>
              <w:t>(3,4)</w:t>
            </w:r>
            <w:r w:rsidRPr="00DA42F1">
              <w:rPr>
                <w:rFonts w:ascii="Times New Roman" w:hAnsi="Times New Roman" w:cs="Times New Roman"/>
                <w:kern w:val="2"/>
                <w:sz w:val="20"/>
                <w:szCs w:val="20"/>
                <w14:ligatures w14:val="standardContextual"/>
              </w:rPr>
              <w:fldChar w:fldCharType="end"/>
            </w:r>
          </w:p>
        </w:tc>
      </w:tr>
      <w:tr w:rsidR="00AC6454" w:rsidRPr="00DA42F1" w14:paraId="6E33B169" w14:textId="77777777" w:rsidTr="00AC6454">
        <w:trPr>
          <w:trHeight w:val="246"/>
        </w:trPr>
        <w:tc>
          <w:tcPr>
            <w:cnfStyle w:val="001000000000" w:firstRow="0" w:lastRow="0" w:firstColumn="1" w:lastColumn="0" w:oddVBand="0" w:evenVBand="0" w:oddHBand="0" w:evenHBand="0" w:firstRowFirstColumn="0" w:firstRowLastColumn="0" w:lastRowFirstColumn="0" w:lastRowLastColumn="0"/>
            <w:tcW w:w="570" w:type="dxa"/>
            <w:vAlign w:val="center"/>
          </w:tcPr>
          <w:p w14:paraId="4FFD8DDB"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w:t>
            </w:r>
          </w:p>
        </w:tc>
        <w:tc>
          <w:tcPr>
            <w:tcW w:w="2124" w:type="dxa"/>
            <w:vAlign w:val="center"/>
          </w:tcPr>
          <w:p w14:paraId="4D37E4B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Lucidenic acid A [C</w:t>
            </w:r>
            <w:r w:rsidRPr="00DA42F1">
              <w:rPr>
                <w:rFonts w:ascii="Times New Roman" w:hAnsi="Times New Roman" w:cs="Times New Roman"/>
                <w:kern w:val="2"/>
                <w:sz w:val="20"/>
                <w:szCs w:val="20"/>
                <w:vertAlign w:val="subscript"/>
                <w14:ligatures w14:val="standardContextual"/>
              </w:rPr>
              <w:t>27</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38</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6</w:t>
            </w:r>
            <w:r w:rsidRPr="00DA42F1">
              <w:rPr>
                <w:rFonts w:ascii="Times New Roman" w:hAnsi="Times New Roman" w:cs="Times New Roman"/>
                <w:kern w:val="2"/>
                <w:sz w:val="20"/>
                <w:szCs w:val="20"/>
                <w14:ligatures w14:val="standardContextual"/>
              </w:rPr>
              <w:t>]</w:t>
            </w:r>
          </w:p>
        </w:tc>
        <w:tc>
          <w:tcPr>
            <w:tcW w:w="850" w:type="dxa"/>
            <w:vAlign w:val="center"/>
          </w:tcPr>
          <w:p w14:paraId="744D6E3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5.789</w:t>
            </w:r>
          </w:p>
        </w:tc>
        <w:tc>
          <w:tcPr>
            <w:tcW w:w="1134" w:type="dxa"/>
            <w:vAlign w:val="center"/>
          </w:tcPr>
          <w:p w14:paraId="5989D68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Triterpenoid</w:t>
            </w:r>
          </w:p>
        </w:tc>
        <w:tc>
          <w:tcPr>
            <w:tcW w:w="993" w:type="dxa"/>
            <w:vAlign w:val="center"/>
          </w:tcPr>
          <w:p w14:paraId="17F7A27B"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458.2693</w:t>
            </w:r>
          </w:p>
        </w:tc>
        <w:tc>
          <w:tcPr>
            <w:tcW w:w="708" w:type="dxa"/>
            <w:vAlign w:val="center"/>
          </w:tcPr>
          <w:p w14:paraId="12210D5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-5.48</w:t>
            </w:r>
          </w:p>
        </w:tc>
        <w:tc>
          <w:tcPr>
            <w:tcW w:w="426" w:type="dxa"/>
            <w:vAlign w:val="center"/>
          </w:tcPr>
          <w:p w14:paraId="1908C4F4"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w:t>
            </w:r>
          </w:p>
        </w:tc>
        <w:tc>
          <w:tcPr>
            <w:tcW w:w="708" w:type="dxa"/>
            <w:vAlign w:val="center"/>
          </w:tcPr>
          <w:p w14:paraId="0078870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60.39</w:t>
            </w:r>
          </w:p>
        </w:tc>
        <w:tc>
          <w:tcPr>
            <w:tcW w:w="567" w:type="dxa"/>
            <w:vAlign w:val="center"/>
          </w:tcPr>
          <w:p w14:paraId="2AE0EED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0.42</w:t>
            </w:r>
          </w:p>
        </w:tc>
        <w:tc>
          <w:tcPr>
            <w:tcW w:w="993" w:type="dxa"/>
            <w:vAlign w:val="center"/>
          </w:tcPr>
          <w:p w14:paraId="123752A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481.2586</w:t>
            </w:r>
          </w:p>
        </w:tc>
        <w:tc>
          <w:tcPr>
            <w:tcW w:w="1701" w:type="dxa"/>
            <w:vAlign w:val="center"/>
          </w:tcPr>
          <w:p w14:paraId="6F6B680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Anti-inflammatory and anti-cancer activity</w:t>
            </w:r>
          </w:p>
          <w:p w14:paraId="068317C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fldChar w:fldCharType="begin" w:fldLock="1"/>
            </w:r>
            <w:r w:rsidRPr="00DA42F1">
              <w:rPr>
                <w:rFonts w:ascii="Times New Roman" w:hAnsi="Times New Roman" w:cs="Times New Roman"/>
                <w:kern w:val="2"/>
                <w:sz w:val="20"/>
                <w:szCs w:val="20"/>
                <w14:ligatures w14:val="standardContextual"/>
              </w:rPr>
              <w:instrText>ADDIN CSL_CITATION {"citationItems":[{"id":"ITEM-1","itemData":{"DOI":"10.1016/j.toxrep.2017.04.004","ISSN":"22147500","abstract":"Homalium zeylanicum (Gardner) Benth. (Flacourtiaceae) is a medicinal plant useful in controlling rheumatism, inflammation and diabetes. The objective of this work evaluates in vitro antioxidant, antidiabetic, and antiinflammatory properties of hydroalcohol extract of bark of H. zeylanicum (HAHZ). It also describes isolation and structure determination of lucidenic acid A, which is the first report in this plant. In order to explain the role of antioxidant principles, DPPH, nitric oxide, hydroxyl, superoxide and metal chelating assays were performed. Antidiabetic and anti-inflammatory activities were investigated by quantifying α-amylase, α-glucosidase and protein denaturation inhibitory activities of HAHZ. Biochemical estimations were performed. The chemical structure of the triterpenoid was elucidated using 1H, 13C NMR and high resolution-MS. IC50 of DPPH, nitric oxide, hydroxyl, superoxide and metal chelating activities were of 36.23 ± 0.27, 40.11 ± 0.32, 35.23 ± 0.57, 43.34 ± 0.22 and 11.54 ± 0.08 μg/mL, respectively. IC50 of α-amylase and α-glucosidase activities were 29.12 ± 0.54, and 18.55 ± 0.15 μg/mL. Total phenolic and total flavonoid contents were recorded at 233.65 mg/g GAE and 172.7 mg/g QE. Regarding kinetic behaviour, HAHZ showed competitive inhibition on α-glucosidase and mixed competitive inhibition on α-amylase. Lucidenic acid A was confirmed by spectroscopic studies. Anti-inflammatory activity of lucidenic acid A was determined by using protein denaturation assay with IC50 13 μg/mL but HAHZ showed 30.34 ± 0.13 μg/mL. Phenols and flavonoids could be attributed to inhibition of intestinal carbohydrases for anti-diabetic activities whereas triterpenoids could be responsible for anti-inflammatory activity of H. zeylanicum.","author":[{"dropping-particle":"","family":"Sahoo","given":"Atish Kumar","non-dropping-particle":"","parse-names":false,"suffix":""},{"dropping-particle":"","family":"Dash","given":"Umesh Chandra","non-dropping-particle":"","parse-names":false,"suffix":""},{"dropping-particle":"","family":"Kanhar","given":"Satish","non-dropping-particle":"","parse-names":false,"suffix":""},{"dropping-particle":"","family":"Mahapatra","given":"Ajay Kumar","non-dropping-particle":"","parse-names":false,"suffix":""}],"container-title":"Toxicology Reports","id":"ITEM-1","issued":{"date-parts":[["2017"]]},"page":"274-281","publisher":"Elsevier","title":"In vitro biological assessment of Homalium zeylanicum and isolation of lucidenic acid A triterpenoid","type":"article-journal","volume":"4"},"uris":["http://www.mendeley.com/documents/?uuid=f2196e0b-9e92-4d0e-b28e-efc998f27d54"]},{"id":"ITEM-2","itemData":{"DOI":"10.14715/cmb/2019.65.4.6","ISSN":"1165158X","PMID":"31078150","abstract":"Inflammation and insomnia are two types of symptoms very likely occur in life, seriously perplexing people's work and life. How to alleviate these symptoms is an urgent medical problem. Lucidone D (LUC) is a terpene from the ethanol extract of Ganoderma lucidum fruiting body. Triterpenoids are also the main pharmacological components of Ganoderma lucidum. In recent years, people pay more and more attention to its anti-inflammatory effect. In this study, LPS induced RAW264.7 macrophage inflammatory response model was used to evaluate the anti-inflammatory activity of LUC. The results showed that LUC could significantly inhibit the production of inflammatory mediators NO, which may play a role by down-regulating the expression level of iNOS and COX-2 proteins. Meanwhile, the production of TNF-α and IL-6 was significantly inhibited. These results indicate that LUC has obvious anti-inflammatory activity. Writhing and sedation tests in ICR male mice showed that LUC showed significant analgesic and sedative effects. In conclusion, these results suggest the anti-inflammatory, analgesic and sedative effects of LUC in vitro and in vivo.","author":[{"dropping-particle":"","family":"Feng","given":"Xia","non-dropping-particle":"","parse-names":false,"suffix":""},{"dropping-particle":"","family":"Wang","given":"Yan","non-dropping-particle":"","parse-names":false,"suffix":""}],"container-title":"Cellular and Molecular Biology","id":"ITEM-2","issue":"4","issued":{"date-parts":[["2019"]]},"page":"37-42","title":"Anti-inflammatory, anti-nociceptive and sedative-hypnotic activities of lucidone D extracted from Ganoderma lucidum","type":"article-journal","volume":"65"},"uris":["http://www.mendeley.com/documents/?uuid=4bb73033-947d-4ce7-b362-828d6a1617b9"]},{"id":"ITEM-3","itemData":{"DOI":"10.3390/molecules28041756","ISSN":"14203049","PMID":"36838743","abstract":"Ganoderma lucidum has long been used as a multi-purpose plant and functional food. The pharmacological properties of G. lucidum are primarily attributed to its polysaccharides and triterpenoids. Ganoderic and lucidenic acids are the two major triterpenoids groups in G. lucidum. Despite the discovery of 22 types of lucidenic acids, research on lucidenic acids is significantly less extensive compared to that on ganoderic acid. To the best of our knowledge, for the first time, in this review, we aimed to summarize the sources, contents, chemical structures, and pharmacological effects, including anti-cancer, anti-inflammatory, antioxidant, anti-viral, neuroprotective, anti-hyperlipidemic, anti-hypercholesterolemic, and anti-diabetic properties, of lucidenic acids. Studies on lucidenic acids are still preliminary and have several limitations. Therefore, more in-depth studies with optimal designs are essential for the development of lucidenic acids as medicines, functional foods, and nutraceuticals.","author":[{"dropping-particle":"","family":"Zheng","given":"Chengwen","non-dropping-particle":"","parse-names":false,"suffix":""},{"dropping-particle":"","family":"Rangsinth","given":"Panthakarn","non-dropping-particle":"","parse-names":false,"suffix":""},{"dropping-particle":"","family":"Shiu","given":"Polly H.T.","non-dropping-particle":"","parse-names":false,"suffix":""},{"dropping-particle":"","family":"Wang","given":"Wen","non-dropping-particle":"","parse-names":false,"suffix":""},{"dropping-particle":"","family":"Li","given":"Renkai","non-dropping-particle":"","parse-names":false,"suffix":""},{"dropping-particle":"","family":"Li","given":"Jingjing","non-dropping-particle":"","parse-names":false,"suffix":""},{"dropping-particle":"","family":"Kwan","given":"Yiu Wa","non-dropping-particle":"","parse-names":false,"suffix":""},{"dropping-particle":"","family":"Leung","given":"George P.H.","non-dropping-particle":"","parse-names":false,"suffix":""}],"container-title":"Molecules","id":"ITEM-3","issue":"4","issued":{"date-parts":[["2023"]]},"page":"1-16","title":"A Review on the Sources, Structures, and Pharmacological Activities of Lucidenic Acids","type":"article-journal","volume":"28"},"uris":["http://www.mendeley.com/documents/?uuid=11531fc8-1809-4d80-b24f-e53670e45dbc"]}],"mendeley":{"formattedCitation":"(5–7)","plainTextFormattedCitation":"(5–7)","previouslyFormattedCitation":"(5–7)"},"properties":{"noteIndex":0},"schema":"https://github.com/citation-style-language/schema/raw/master/csl-citation.json"}</w:instrText>
            </w:r>
            <w:r w:rsidRPr="00DA42F1">
              <w:rPr>
                <w:rFonts w:ascii="Times New Roman" w:hAnsi="Times New Roman" w:cs="Times New Roman"/>
                <w:kern w:val="2"/>
                <w:sz w:val="20"/>
                <w:szCs w:val="20"/>
                <w14:ligatures w14:val="standardContextual"/>
              </w:rPr>
              <w:fldChar w:fldCharType="separate"/>
            </w:r>
            <w:r w:rsidRPr="00DA42F1">
              <w:rPr>
                <w:rFonts w:ascii="Times New Roman" w:hAnsi="Times New Roman" w:cs="Times New Roman"/>
                <w:noProof/>
                <w:kern w:val="2"/>
                <w:sz w:val="20"/>
                <w:szCs w:val="20"/>
                <w14:ligatures w14:val="standardContextual"/>
              </w:rPr>
              <w:t>(5–7)</w:t>
            </w:r>
            <w:r w:rsidRPr="00DA42F1">
              <w:rPr>
                <w:rFonts w:ascii="Times New Roman" w:hAnsi="Times New Roman" w:cs="Times New Roman"/>
                <w:kern w:val="2"/>
                <w:sz w:val="20"/>
                <w:szCs w:val="20"/>
                <w14:ligatures w14:val="standardContextual"/>
              </w:rPr>
              <w:fldChar w:fldCharType="end"/>
            </w:r>
          </w:p>
        </w:tc>
      </w:tr>
      <w:tr w:rsidR="00AC6454" w:rsidRPr="00DA42F1" w14:paraId="3858DF3D" w14:textId="77777777" w:rsidTr="00AC6454">
        <w:trPr>
          <w:trHeight w:val="699"/>
        </w:trPr>
        <w:tc>
          <w:tcPr>
            <w:cnfStyle w:val="001000000000" w:firstRow="0" w:lastRow="0" w:firstColumn="1" w:lastColumn="0" w:oddVBand="0" w:evenVBand="0" w:oddHBand="0" w:evenHBand="0" w:firstRowFirstColumn="0" w:firstRowLastColumn="0" w:lastRowFirstColumn="0" w:lastRowLastColumn="0"/>
            <w:tcW w:w="570" w:type="dxa"/>
            <w:vAlign w:val="center"/>
          </w:tcPr>
          <w:p w14:paraId="502A08F9"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8.</w:t>
            </w:r>
          </w:p>
        </w:tc>
        <w:tc>
          <w:tcPr>
            <w:tcW w:w="2124" w:type="dxa"/>
            <w:vAlign w:val="center"/>
          </w:tcPr>
          <w:p w14:paraId="77A70DCC"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Isobutyl 2-furanpropionate [C</w:t>
            </w:r>
            <w:r w:rsidRPr="00DA42F1">
              <w:rPr>
                <w:rFonts w:ascii="Times New Roman" w:hAnsi="Times New Roman" w:cs="Times New Roman"/>
                <w:kern w:val="2"/>
                <w:sz w:val="20"/>
                <w:szCs w:val="20"/>
                <w:vertAlign w:val="subscript"/>
                <w14:ligatures w14:val="standardContextual"/>
              </w:rPr>
              <w:t>11</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16</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3</w:t>
            </w:r>
            <w:r w:rsidRPr="00DA42F1">
              <w:rPr>
                <w:rFonts w:ascii="Times New Roman" w:hAnsi="Times New Roman" w:cs="Times New Roman"/>
                <w:kern w:val="2"/>
                <w:sz w:val="20"/>
                <w:szCs w:val="20"/>
                <w14:ligatures w14:val="standardContextual"/>
              </w:rPr>
              <w:t>]</w:t>
            </w:r>
          </w:p>
        </w:tc>
        <w:tc>
          <w:tcPr>
            <w:tcW w:w="850" w:type="dxa"/>
            <w:vAlign w:val="center"/>
          </w:tcPr>
          <w:p w14:paraId="5EC9470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6.73</w:t>
            </w:r>
          </w:p>
        </w:tc>
        <w:tc>
          <w:tcPr>
            <w:tcW w:w="1134" w:type="dxa"/>
            <w:vAlign w:val="center"/>
          </w:tcPr>
          <w:p w14:paraId="6AB7354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Fatty acid</w:t>
            </w:r>
          </w:p>
        </w:tc>
        <w:tc>
          <w:tcPr>
            <w:tcW w:w="993" w:type="dxa"/>
            <w:vAlign w:val="center"/>
          </w:tcPr>
          <w:p w14:paraId="1182EAA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196.1076</w:t>
            </w:r>
          </w:p>
        </w:tc>
        <w:tc>
          <w:tcPr>
            <w:tcW w:w="708" w:type="dxa"/>
            <w:vAlign w:val="center"/>
          </w:tcPr>
          <w:p w14:paraId="66712C6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12.12</w:t>
            </w:r>
          </w:p>
        </w:tc>
        <w:tc>
          <w:tcPr>
            <w:tcW w:w="426" w:type="dxa"/>
            <w:vAlign w:val="center"/>
          </w:tcPr>
          <w:p w14:paraId="1EC0A76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w:t>
            </w:r>
          </w:p>
        </w:tc>
        <w:tc>
          <w:tcPr>
            <w:tcW w:w="708" w:type="dxa"/>
            <w:vAlign w:val="center"/>
          </w:tcPr>
          <w:p w14:paraId="5FE2372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66.22</w:t>
            </w:r>
          </w:p>
        </w:tc>
        <w:tc>
          <w:tcPr>
            <w:tcW w:w="567" w:type="dxa"/>
            <w:vAlign w:val="center"/>
          </w:tcPr>
          <w:p w14:paraId="046A201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0.52</w:t>
            </w:r>
          </w:p>
        </w:tc>
        <w:tc>
          <w:tcPr>
            <w:tcW w:w="993" w:type="dxa"/>
            <w:vAlign w:val="center"/>
          </w:tcPr>
          <w:p w14:paraId="765D0AA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219.0968</w:t>
            </w:r>
          </w:p>
        </w:tc>
        <w:tc>
          <w:tcPr>
            <w:tcW w:w="1701" w:type="dxa"/>
            <w:vAlign w:val="center"/>
          </w:tcPr>
          <w:p w14:paraId="6A6ED11B"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6262B2E4" w14:textId="77777777" w:rsidTr="00AC6454">
        <w:trPr>
          <w:trHeight w:val="709"/>
        </w:trPr>
        <w:tc>
          <w:tcPr>
            <w:cnfStyle w:val="001000000000" w:firstRow="0" w:lastRow="0" w:firstColumn="1" w:lastColumn="0" w:oddVBand="0" w:evenVBand="0" w:oddHBand="0" w:evenHBand="0" w:firstRowFirstColumn="0" w:firstRowLastColumn="0" w:lastRowFirstColumn="0" w:lastRowLastColumn="0"/>
            <w:tcW w:w="570" w:type="dxa"/>
            <w:vAlign w:val="center"/>
          </w:tcPr>
          <w:p w14:paraId="4478E640"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9.</w:t>
            </w:r>
          </w:p>
        </w:tc>
        <w:tc>
          <w:tcPr>
            <w:tcW w:w="2124" w:type="dxa"/>
            <w:vAlign w:val="center"/>
          </w:tcPr>
          <w:p w14:paraId="6D25FCD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Garcinia lactone dibutyl ester [C</w:t>
            </w:r>
            <w:r w:rsidRPr="00DA42F1">
              <w:rPr>
                <w:rFonts w:ascii="Times New Roman" w:hAnsi="Times New Roman" w:cs="Times New Roman"/>
                <w:kern w:val="2"/>
                <w:sz w:val="20"/>
                <w:szCs w:val="20"/>
                <w:vertAlign w:val="subscript"/>
                <w14:ligatures w14:val="standardContextual"/>
              </w:rPr>
              <w:t>14</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22</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7</w:t>
            </w:r>
            <w:r w:rsidRPr="00DA42F1">
              <w:rPr>
                <w:rFonts w:ascii="Times New Roman" w:hAnsi="Times New Roman" w:cs="Times New Roman"/>
                <w:kern w:val="2"/>
                <w:sz w:val="20"/>
                <w:szCs w:val="20"/>
                <w14:ligatures w14:val="standardContextual"/>
              </w:rPr>
              <w:t>]</w:t>
            </w:r>
          </w:p>
        </w:tc>
        <w:tc>
          <w:tcPr>
            <w:tcW w:w="850" w:type="dxa"/>
            <w:vAlign w:val="center"/>
          </w:tcPr>
          <w:p w14:paraId="6561AAE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8.866</w:t>
            </w:r>
          </w:p>
        </w:tc>
        <w:tc>
          <w:tcPr>
            <w:tcW w:w="1134" w:type="dxa"/>
            <w:vAlign w:val="center"/>
          </w:tcPr>
          <w:p w14:paraId="6EE6683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Carbonyl compound</w:t>
            </w:r>
          </w:p>
        </w:tc>
        <w:tc>
          <w:tcPr>
            <w:tcW w:w="993" w:type="dxa"/>
            <w:vAlign w:val="center"/>
          </w:tcPr>
          <w:p w14:paraId="1838C8F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302.1342</w:t>
            </w:r>
          </w:p>
        </w:tc>
        <w:tc>
          <w:tcPr>
            <w:tcW w:w="708" w:type="dxa"/>
            <w:vAlign w:val="center"/>
          </w:tcPr>
          <w:p w14:paraId="5582948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7.81</w:t>
            </w:r>
          </w:p>
        </w:tc>
        <w:tc>
          <w:tcPr>
            <w:tcW w:w="426" w:type="dxa"/>
            <w:vAlign w:val="center"/>
          </w:tcPr>
          <w:p w14:paraId="0D89E9D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w:t>
            </w:r>
          </w:p>
        </w:tc>
        <w:tc>
          <w:tcPr>
            <w:tcW w:w="708" w:type="dxa"/>
            <w:vAlign w:val="center"/>
          </w:tcPr>
          <w:p w14:paraId="7EDCF0A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82.3</w:t>
            </w:r>
          </w:p>
        </w:tc>
        <w:tc>
          <w:tcPr>
            <w:tcW w:w="567" w:type="dxa"/>
            <w:vAlign w:val="center"/>
          </w:tcPr>
          <w:p w14:paraId="7D089000"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1.61</w:t>
            </w:r>
          </w:p>
        </w:tc>
        <w:tc>
          <w:tcPr>
            <w:tcW w:w="993" w:type="dxa"/>
            <w:vAlign w:val="center"/>
          </w:tcPr>
          <w:p w14:paraId="4C895AB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325.1235</w:t>
            </w:r>
          </w:p>
        </w:tc>
        <w:tc>
          <w:tcPr>
            <w:tcW w:w="1701" w:type="dxa"/>
            <w:vAlign w:val="center"/>
          </w:tcPr>
          <w:p w14:paraId="4C691A8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Antitumour-promoting effect</w:t>
            </w:r>
          </w:p>
          <w:p w14:paraId="772BB24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fldChar w:fldCharType="begin" w:fldLock="1"/>
            </w:r>
            <w:r w:rsidRPr="00DA42F1">
              <w:rPr>
                <w:rFonts w:ascii="Times New Roman" w:hAnsi="Times New Roman" w:cs="Times New Roman"/>
                <w:kern w:val="2"/>
                <w:sz w:val="20"/>
                <w:szCs w:val="20"/>
                <w14:ligatures w14:val="standardContextual"/>
              </w:rPr>
              <w:instrText>ADDIN CSL_CITATION {"citationItems":[{"id":"ITEM-1","itemData":{"DOI":"10.1155/2012/829814","ISSN":"1741427X","abstract":"The in vitro antitumour-promoting, cytotoxic, and antioxidant activities of two ester derivatives of garcinia acid, that is, 2-(butoxycarbonylmethyl)-3- butoxycarbonyl-2-hydroxy-3-propanolide (1) and 1′,1′′-dibutyl methyl hydroxycitrate (2), that had been previously isolated from the fruits of Garcinia atroviridis Griff. ex T. Anders (Guttiferae), were examined. Based on the inhibition of Epstein-Barr virus early antigen (EBV-EA) activation, compound 1 (IC50: 70M) showed much higher (8-fold) antitumour-promoting activity than compound 2 (IC50: 560M). In addition, both compounds were nontoxic towards CEM-SS (human T-lymphoblastic leukemia) cells (CD50: 100M), Raji (human B-lymphoblastoid) cells (CD50: 600M), and brine shrimp (LD50: 300M). Although the antitumour-promoting activity of compound 1 is moderate compared with the known antitumour promoter genistein, its non-toxicity suggests the potential of compound 1 and related structures as chemopreventive agents. The weak antioxidant activity displayed by both compounds also suggested that the primary antitumour-promoting mechanism of compound 1 did not involve oxidative-stress quenching. Copyright © 2012 Mukram M. Mackeen et al.","author":[{"dropping-particle":"","family":"MacKeen","given":"Mukram M.","non-dropping-particle":"","parse-names":false,"suffix":""},{"dropping-particle":"","family":"Mooi","given":"Lim Y.","non-dropping-particle":"","parse-names":false,"suffix":""},{"dropping-particle":"","family":"Amran","given":"Mohidin","non-dropping-particle":"","parse-names":false,"suffix":""},{"dropping-particle":"","family":"Mat","given":"Nashriyah","non-dropping-particle":"","parse-names":false,"suffix":""},{"dropping-particle":"","family":"Lajis","given":"Nordin H.","non-dropping-particle":"","parse-names":false,"suffix":""},{"dropping-particle":"","family":"Ali","given":"Abdul M.","non-dropping-particle":"","parse-names":false,"suffix":""}],"container-title":"Evidence-based Complementary and Alternative Medicine","id":"ITEM-1","issued":{"date-parts":[["2012"]]},"page":"1-6","title":"Noncytotoxic and antitumour-promoting activities of garcinia acid esters from Garcinia atroviridis Griff. ex T. Anders (Guttiferae)","type":"article-journal","volume":"2012"},"uris":["http://www.mendeley.com/documents/?uuid=b02de0be-272c-452c-aca5-e721383ec520"]}],"mendeley":{"formattedCitation":"(8)","plainTextFormattedCitation":"(8)","previouslyFormattedCitation":"(8)"},"properties":{"noteIndex":0},"schema":"https://github.com/citation-style-language/schema/raw/master/csl-citation.json"}</w:instrText>
            </w:r>
            <w:r w:rsidRPr="00DA42F1">
              <w:rPr>
                <w:rFonts w:ascii="Times New Roman" w:hAnsi="Times New Roman" w:cs="Times New Roman"/>
                <w:kern w:val="2"/>
                <w:sz w:val="20"/>
                <w:szCs w:val="20"/>
                <w14:ligatures w14:val="standardContextual"/>
              </w:rPr>
              <w:fldChar w:fldCharType="separate"/>
            </w:r>
            <w:r w:rsidRPr="00DA42F1">
              <w:rPr>
                <w:rFonts w:ascii="Times New Roman" w:hAnsi="Times New Roman" w:cs="Times New Roman"/>
                <w:noProof/>
                <w:kern w:val="2"/>
                <w:sz w:val="20"/>
                <w:szCs w:val="20"/>
                <w14:ligatures w14:val="standardContextual"/>
              </w:rPr>
              <w:t>(8)</w:t>
            </w:r>
            <w:r w:rsidRPr="00DA42F1">
              <w:rPr>
                <w:rFonts w:ascii="Times New Roman" w:hAnsi="Times New Roman" w:cs="Times New Roman"/>
                <w:kern w:val="2"/>
                <w:sz w:val="20"/>
                <w:szCs w:val="20"/>
                <w14:ligatures w14:val="standardContextual"/>
              </w:rPr>
              <w:fldChar w:fldCharType="end"/>
            </w:r>
          </w:p>
        </w:tc>
      </w:tr>
      <w:tr w:rsidR="00AC6454" w:rsidRPr="00DA42F1" w14:paraId="273A59FA" w14:textId="77777777" w:rsidTr="00AC6454">
        <w:trPr>
          <w:trHeight w:val="549"/>
        </w:trPr>
        <w:tc>
          <w:tcPr>
            <w:cnfStyle w:val="001000000000" w:firstRow="0" w:lastRow="0" w:firstColumn="1" w:lastColumn="0" w:oddVBand="0" w:evenVBand="0" w:oddHBand="0" w:evenHBand="0" w:firstRowFirstColumn="0" w:firstRowLastColumn="0" w:lastRowFirstColumn="0" w:lastRowLastColumn="0"/>
            <w:tcW w:w="570" w:type="dxa"/>
            <w:vAlign w:val="center"/>
          </w:tcPr>
          <w:p w14:paraId="7F75CD16"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10.</w:t>
            </w:r>
          </w:p>
        </w:tc>
        <w:tc>
          <w:tcPr>
            <w:tcW w:w="2124" w:type="dxa"/>
            <w:vAlign w:val="center"/>
          </w:tcPr>
          <w:p w14:paraId="6549B34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HC Blue No.1 [C</w:t>
            </w:r>
            <w:r w:rsidRPr="00DA42F1">
              <w:rPr>
                <w:rFonts w:ascii="Times New Roman" w:hAnsi="Times New Roman" w:cs="Times New Roman"/>
                <w:kern w:val="2"/>
                <w:sz w:val="20"/>
                <w:szCs w:val="20"/>
                <w:vertAlign w:val="subscript"/>
                <w14:ligatures w14:val="standardContextual"/>
              </w:rPr>
              <w:t>11</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17</w:t>
            </w:r>
            <w:r w:rsidRPr="00DA42F1">
              <w:rPr>
                <w:rFonts w:ascii="Times New Roman" w:hAnsi="Times New Roman" w:cs="Times New Roman"/>
                <w:kern w:val="2"/>
                <w:sz w:val="20"/>
                <w:szCs w:val="20"/>
                <w14:ligatures w14:val="standardContextual"/>
              </w:rPr>
              <w:t>N</w:t>
            </w:r>
            <w:r w:rsidRPr="00DA42F1">
              <w:rPr>
                <w:rFonts w:ascii="Times New Roman" w:hAnsi="Times New Roman" w:cs="Times New Roman"/>
                <w:kern w:val="2"/>
                <w:sz w:val="20"/>
                <w:szCs w:val="20"/>
                <w:vertAlign w:val="subscript"/>
                <w14:ligatures w14:val="standardContextual"/>
              </w:rPr>
              <w:t>3</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4</w:t>
            </w:r>
            <w:r w:rsidRPr="00DA42F1">
              <w:rPr>
                <w:rFonts w:ascii="Times New Roman" w:hAnsi="Times New Roman" w:cs="Times New Roman"/>
                <w:kern w:val="2"/>
                <w:sz w:val="20"/>
                <w:szCs w:val="20"/>
                <w14:ligatures w14:val="standardContextual"/>
              </w:rPr>
              <w:t>]</w:t>
            </w:r>
          </w:p>
        </w:tc>
        <w:tc>
          <w:tcPr>
            <w:tcW w:w="850" w:type="dxa"/>
            <w:vAlign w:val="center"/>
          </w:tcPr>
          <w:p w14:paraId="576FDFB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9.231</w:t>
            </w:r>
          </w:p>
        </w:tc>
        <w:tc>
          <w:tcPr>
            <w:tcW w:w="1134" w:type="dxa"/>
            <w:vAlign w:val="center"/>
          </w:tcPr>
          <w:p w14:paraId="79E76F4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 xml:space="preserve">C-nitro compound </w:t>
            </w:r>
          </w:p>
        </w:tc>
        <w:tc>
          <w:tcPr>
            <w:tcW w:w="993" w:type="dxa"/>
            <w:vAlign w:val="center"/>
          </w:tcPr>
          <w:p w14:paraId="3EA4451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255.1237</w:t>
            </w:r>
          </w:p>
        </w:tc>
        <w:tc>
          <w:tcPr>
            <w:tcW w:w="708" w:type="dxa"/>
            <w:vAlign w:val="center"/>
          </w:tcPr>
          <w:p w14:paraId="3EFC596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-7.14</w:t>
            </w:r>
          </w:p>
        </w:tc>
        <w:tc>
          <w:tcPr>
            <w:tcW w:w="426" w:type="dxa"/>
            <w:vAlign w:val="center"/>
          </w:tcPr>
          <w:p w14:paraId="71FEA58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4</w:t>
            </w:r>
          </w:p>
        </w:tc>
        <w:tc>
          <w:tcPr>
            <w:tcW w:w="708" w:type="dxa"/>
            <w:vAlign w:val="center"/>
          </w:tcPr>
          <w:p w14:paraId="5120EF1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71.44</w:t>
            </w:r>
          </w:p>
        </w:tc>
        <w:tc>
          <w:tcPr>
            <w:tcW w:w="567" w:type="dxa"/>
            <w:vAlign w:val="center"/>
          </w:tcPr>
          <w:p w14:paraId="7781A82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1.35</w:t>
            </w:r>
          </w:p>
        </w:tc>
        <w:tc>
          <w:tcPr>
            <w:tcW w:w="993" w:type="dxa"/>
            <w:vAlign w:val="center"/>
          </w:tcPr>
          <w:p w14:paraId="441D266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278.113</w:t>
            </w:r>
          </w:p>
        </w:tc>
        <w:tc>
          <w:tcPr>
            <w:tcW w:w="1701" w:type="dxa"/>
            <w:vAlign w:val="center"/>
          </w:tcPr>
          <w:p w14:paraId="2D58156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2BE95AF6" w14:textId="77777777" w:rsidTr="00AC6454">
        <w:trPr>
          <w:trHeight w:val="981"/>
        </w:trPr>
        <w:tc>
          <w:tcPr>
            <w:cnfStyle w:val="001000000000" w:firstRow="0" w:lastRow="0" w:firstColumn="1" w:lastColumn="0" w:oddVBand="0" w:evenVBand="0" w:oddHBand="0" w:evenHBand="0" w:firstRowFirstColumn="0" w:firstRowLastColumn="0" w:lastRowFirstColumn="0" w:lastRowLastColumn="0"/>
            <w:tcW w:w="570" w:type="dxa"/>
            <w:vAlign w:val="center"/>
          </w:tcPr>
          <w:p w14:paraId="049A96D4"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11.</w:t>
            </w:r>
          </w:p>
        </w:tc>
        <w:tc>
          <w:tcPr>
            <w:tcW w:w="2124" w:type="dxa"/>
            <w:vAlign w:val="center"/>
          </w:tcPr>
          <w:p w14:paraId="3998EFAC"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3-(Acetyloxy)-9-mercaptoandrosta-3,5-diene-11,17-dione [C</w:t>
            </w:r>
            <w:r w:rsidRPr="00DA42F1">
              <w:rPr>
                <w:rFonts w:ascii="Times New Roman" w:hAnsi="Times New Roman" w:cs="Times New Roman"/>
                <w:kern w:val="2"/>
                <w:sz w:val="20"/>
                <w:szCs w:val="20"/>
                <w:vertAlign w:val="subscript"/>
                <w14:ligatures w14:val="standardContextual"/>
              </w:rPr>
              <w:t>21</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26</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4</w:t>
            </w:r>
            <w:r w:rsidRPr="00DA42F1">
              <w:rPr>
                <w:rFonts w:ascii="Times New Roman" w:hAnsi="Times New Roman" w:cs="Times New Roman"/>
                <w:kern w:val="2"/>
                <w:sz w:val="20"/>
                <w:szCs w:val="20"/>
                <w14:ligatures w14:val="standardContextual"/>
              </w:rPr>
              <w:t>S]</w:t>
            </w:r>
          </w:p>
        </w:tc>
        <w:tc>
          <w:tcPr>
            <w:tcW w:w="850" w:type="dxa"/>
            <w:vAlign w:val="center"/>
          </w:tcPr>
          <w:p w14:paraId="3B2F7D3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9.868</w:t>
            </w:r>
          </w:p>
        </w:tc>
        <w:tc>
          <w:tcPr>
            <w:tcW w:w="1134" w:type="dxa"/>
            <w:vAlign w:val="center"/>
          </w:tcPr>
          <w:p w14:paraId="27E377C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Steroid ester</w:t>
            </w:r>
          </w:p>
        </w:tc>
        <w:tc>
          <w:tcPr>
            <w:tcW w:w="993" w:type="dxa"/>
            <w:vAlign w:val="center"/>
          </w:tcPr>
          <w:p w14:paraId="5C75F99C"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374.1548</w:t>
            </w:r>
          </w:p>
        </w:tc>
        <w:tc>
          <w:tcPr>
            <w:tcW w:w="708" w:type="dxa"/>
            <w:vAlign w:val="center"/>
          </w:tcPr>
          <w:p w14:paraId="34F5AEF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1.06</w:t>
            </w:r>
          </w:p>
        </w:tc>
        <w:tc>
          <w:tcPr>
            <w:tcW w:w="426" w:type="dxa"/>
            <w:vAlign w:val="center"/>
          </w:tcPr>
          <w:p w14:paraId="5046E72B"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w:t>
            </w:r>
          </w:p>
        </w:tc>
        <w:tc>
          <w:tcPr>
            <w:tcW w:w="708" w:type="dxa"/>
            <w:vAlign w:val="center"/>
          </w:tcPr>
          <w:p w14:paraId="4B1F2C7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73.13</w:t>
            </w:r>
          </w:p>
        </w:tc>
        <w:tc>
          <w:tcPr>
            <w:tcW w:w="567" w:type="dxa"/>
            <w:vAlign w:val="center"/>
          </w:tcPr>
          <w:p w14:paraId="05FACFB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0.44</w:t>
            </w:r>
          </w:p>
        </w:tc>
        <w:tc>
          <w:tcPr>
            <w:tcW w:w="993" w:type="dxa"/>
            <w:vAlign w:val="center"/>
          </w:tcPr>
          <w:p w14:paraId="02006A1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397.144</w:t>
            </w:r>
          </w:p>
        </w:tc>
        <w:tc>
          <w:tcPr>
            <w:tcW w:w="1701" w:type="dxa"/>
            <w:vAlign w:val="center"/>
          </w:tcPr>
          <w:p w14:paraId="64F1D0E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00A2DA0C" w14:textId="77777777" w:rsidTr="00AC6454">
        <w:trPr>
          <w:trHeight w:val="1123"/>
        </w:trPr>
        <w:tc>
          <w:tcPr>
            <w:cnfStyle w:val="001000000000" w:firstRow="0" w:lastRow="0" w:firstColumn="1" w:lastColumn="0" w:oddVBand="0" w:evenVBand="0" w:oddHBand="0" w:evenHBand="0" w:firstRowFirstColumn="0" w:firstRowLastColumn="0" w:lastRowFirstColumn="0" w:lastRowLastColumn="0"/>
            <w:tcW w:w="570" w:type="dxa"/>
            <w:vAlign w:val="center"/>
          </w:tcPr>
          <w:p w14:paraId="32535CB2"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12.</w:t>
            </w:r>
          </w:p>
        </w:tc>
        <w:tc>
          <w:tcPr>
            <w:tcW w:w="2124" w:type="dxa"/>
            <w:vAlign w:val="center"/>
          </w:tcPr>
          <w:p w14:paraId="4317DD8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2-[Methyl(3-phenylpropanoyl) amino] benzoic acid [C</w:t>
            </w:r>
            <w:r w:rsidRPr="00DA42F1">
              <w:rPr>
                <w:rFonts w:ascii="Times New Roman" w:hAnsi="Times New Roman" w:cs="Times New Roman"/>
                <w:kern w:val="2"/>
                <w:sz w:val="20"/>
                <w:szCs w:val="20"/>
                <w:vertAlign w:val="subscript"/>
                <w14:ligatures w14:val="standardContextual"/>
              </w:rPr>
              <w:t>17</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17</w:t>
            </w:r>
            <w:r w:rsidRPr="00DA42F1">
              <w:rPr>
                <w:rFonts w:ascii="Times New Roman" w:hAnsi="Times New Roman" w:cs="Times New Roman"/>
                <w:kern w:val="2"/>
                <w:sz w:val="20"/>
                <w:szCs w:val="20"/>
                <w14:ligatures w14:val="standardContextual"/>
              </w:rPr>
              <w:t>NO</w:t>
            </w:r>
            <w:r w:rsidRPr="00DA42F1">
              <w:rPr>
                <w:rFonts w:ascii="Times New Roman" w:hAnsi="Times New Roman" w:cs="Times New Roman"/>
                <w:kern w:val="2"/>
                <w:sz w:val="20"/>
                <w:szCs w:val="20"/>
                <w:vertAlign w:val="subscript"/>
                <w14:ligatures w14:val="standardContextual"/>
              </w:rPr>
              <w:t>3</w:t>
            </w:r>
            <w:r w:rsidRPr="00DA42F1">
              <w:rPr>
                <w:rFonts w:ascii="Times New Roman" w:hAnsi="Times New Roman" w:cs="Times New Roman"/>
                <w:kern w:val="2"/>
                <w:sz w:val="20"/>
                <w:szCs w:val="20"/>
                <w14:ligatures w14:val="standardContextual"/>
              </w:rPr>
              <w:t>]</w:t>
            </w:r>
          </w:p>
        </w:tc>
        <w:tc>
          <w:tcPr>
            <w:tcW w:w="850" w:type="dxa"/>
            <w:vAlign w:val="center"/>
          </w:tcPr>
          <w:p w14:paraId="059A34C0"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11.736</w:t>
            </w:r>
          </w:p>
        </w:tc>
        <w:tc>
          <w:tcPr>
            <w:tcW w:w="1134" w:type="dxa"/>
            <w:vAlign w:val="center"/>
          </w:tcPr>
          <w:p w14:paraId="07E65FC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Acylaminobenzoic acid</w:t>
            </w:r>
          </w:p>
        </w:tc>
        <w:tc>
          <w:tcPr>
            <w:tcW w:w="993" w:type="dxa"/>
            <w:vAlign w:val="center"/>
          </w:tcPr>
          <w:p w14:paraId="2BF5075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283.1184</w:t>
            </w:r>
          </w:p>
        </w:tc>
        <w:tc>
          <w:tcPr>
            <w:tcW w:w="708" w:type="dxa"/>
            <w:vAlign w:val="center"/>
          </w:tcPr>
          <w:p w14:paraId="7227A1B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8.63</w:t>
            </w:r>
          </w:p>
        </w:tc>
        <w:tc>
          <w:tcPr>
            <w:tcW w:w="426" w:type="dxa"/>
            <w:vAlign w:val="center"/>
          </w:tcPr>
          <w:p w14:paraId="757304A0"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w:t>
            </w:r>
          </w:p>
        </w:tc>
        <w:tc>
          <w:tcPr>
            <w:tcW w:w="708" w:type="dxa"/>
            <w:vAlign w:val="center"/>
          </w:tcPr>
          <w:p w14:paraId="58855BB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67.39</w:t>
            </w:r>
          </w:p>
        </w:tc>
        <w:tc>
          <w:tcPr>
            <w:tcW w:w="567" w:type="dxa"/>
            <w:vAlign w:val="center"/>
          </w:tcPr>
          <w:p w14:paraId="0F1D7E5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1.84</w:t>
            </w:r>
          </w:p>
        </w:tc>
        <w:tc>
          <w:tcPr>
            <w:tcW w:w="993" w:type="dxa"/>
            <w:vAlign w:val="center"/>
          </w:tcPr>
          <w:p w14:paraId="79847BC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306.1076</w:t>
            </w:r>
          </w:p>
        </w:tc>
        <w:tc>
          <w:tcPr>
            <w:tcW w:w="1701" w:type="dxa"/>
            <w:vAlign w:val="center"/>
          </w:tcPr>
          <w:p w14:paraId="6A8EBAD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760296AF" w14:textId="77777777" w:rsidTr="00AC6454">
        <w:trPr>
          <w:trHeight w:val="700"/>
        </w:trPr>
        <w:tc>
          <w:tcPr>
            <w:cnfStyle w:val="001000000000" w:firstRow="0" w:lastRow="0" w:firstColumn="1" w:lastColumn="0" w:oddVBand="0" w:evenVBand="0" w:oddHBand="0" w:evenHBand="0" w:firstRowFirstColumn="0" w:firstRowLastColumn="0" w:lastRowFirstColumn="0" w:lastRowLastColumn="0"/>
            <w:tcW w:w="570" w:type="dxa"/>
            <w:vAlign w:val="center"/>
          </w:tcPr>
          <w:p w14:paraId="0293AF37"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13.</w:t>
            </w:r>
          </w:p>
        </w:tc>
        <w:tc>
          <w:tcPr>
            <w:tcW w:w="2124" w:type="dxa"/>
            <w:vAlign w:val="center"/>
          </w:tcPr>
          <w:p w14:paraId="76B594F0"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Pseudouridine [C</w:t>
            </w:r>
            <w:r w:rsidRPr="00DA42F1">
              <w:rPr>
                <w:rFonts w:ascii="Times New Roman" w:hAnsi="Times New Roman" w:cs="Times New Roman"/>
                <w:kern w:val="2"/>
                <w:sz w:val="20"/>
                <w:szCs w:val="20"/>
                <w:vertAlign w:val="subscript"/>
                <w14:ligatures w14:val="standardContextual"/>
              </w:rPr>
              <w:t>9</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12</w:t>
            </w:r>
            <w:r w:rsidRPr="00DA42F1">
              <w:rPr>
                <w:rFonts w:ascii="Times New Roman" w:hAnsi="Times New Roman" w:cs="Times New Roman"/>
                <w:kern w:val="2"/>
                <w:sz w:val="20"/>
                <w:szCs w:val="20"/>
                <w14:ligatures w14:val="standardContextual"/>
              </w:rPr>
              <w:t>N</w:t>
            </w:r>
            <w:r w:rsidRPr="00DA42F1">
              <w:rPr>
                <w:rFonts w:ascii="Times New Roman" w:hAnsi="Times New Roman" w:cs="Times New Roman"/>
                <w:kern w:val="2"/>
                <w:sz w:val="20"/>
                <w:szCs w:val="20"/>
                <w:vertAlign w:val="subscript"/>
                <w14:ligatures w14:val="standardContextual"/>
              </w:rPr>
              <w:t>2</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6</w:t>
            </w:r>
            <w:r w:rsidRPr="00DA42F1">
              <w:rPr>
                <w:rFonts w:ascii="Times New Roman" w:hAnsi="Times New Roman" w:cs="Times New Roman"/>
                <w:kern w:val="2"/>
                <w:sz w:val="20"/>
                <w:szCs w:val="20"/>
                <w14:ligatures w14:val="standardContextual"/>
              </w:rPr>
              <w:t>]</w:t>
            </w:r>
          </w:p>
        </w:tc>
        <w:tc>
          <w:tcPr>
            <w:tcW w:w="850" w:type="dxa"/>
            <w:vAlign w:val="center"/>
          </w:tcPr>
          <w:p w14:paraId="2F1FBD3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12.078</w:t>
            </w:r>
          </w:p>
        </w:tc>
        <w:tc>
          <w:tcPr>
            <w:tcW w:w="1134" w:type="dxa"/>
            <w:vAlign w:val="center"/>
          </w:tcPr>
          <w:p w14:paraId="6FAB12F0"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 xml:space="preserve">C-glycosyl pyrimidine </w:t>
            </w:r>
          </w:p>
        </w:tc>
        <w:tc>
          <w:tcPr>
            <w:tcW w:w="993" w:type="dxa"/>
            <w:vAlign w:val="center"/>
          </w:tcPr>
          <w:p w14:paraId="11027C3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244.0692</w:t>
            </w:r>
          </w:p>
        </w:tc>
        <w:tc>
          <w:tcPr>
            <w:tcW w:w="708" w:type="dxa"/>
            <w:vAlign w:val="center"/>
          </w:tcPr>
          <w:p w14:paraId="2764541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1.32</w:t>
            </w:r>
          </w:p>
        </w:tc>
        <w:tc>
          <w:tcPr>
            <w:tcW w:w="426" w:type="dxa"/>
            <w:vAlign w:val="center"/>
          </w:tcPr>
          <w:p w14:paraId="4EFA2DA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10</w:t>
            </w:r>
          </w:p>
        </w:tc>
        <w:tc>
          <w:tcPr>
            <w:tcW w:w="708" w:type="dxa"/>
            <w:vAlign w:val="center"/>
          </w:tcPr>
          <w:p w14:paraId="6EB7185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85.9</w:t>
            </w:r>
          </w:p>
        </w:tc>
        <w:tc>
          <w:tcPr>
            <w:tcW w:w="567" w:type="dxa"/>
            <w:vAlign w:val="center"/>
          </w:tcPr>
          <w:p w14:paraId="012DC14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1.47</w:t>
            </w:r>
          </w:p>
        </w:tc>
        <w:tc>
          <w:tcPr>
            <w:tcW w:w="993" w:type="dxa"/>
            <w:vAlign w:val="center"/>
          </w:tcPr>
          <w:p w14:paraId="535CD4C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245.0765</w:t>
            </w:r>
          </w:p>
        </w:tc>
        <w:tc>
          <w:tcPr>
            <w:tcW w:w="1701" w:type="dxa"/>
            <w:vAlign w:val="center"/>
          </w:tcPr>
          <w:p w14:paraId="2B5BA62B"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710EBE15" w14:textId="77777777" w:rsidTr="00AC6454">
        <w:trPr>
          <w:trHeight w:val="554"/>
        </w:trPr>
        <w:tc>
          <w:tcPr>
            <w:cnfStyle w:val="001000000000" w:firstRow="0" w:lastRow="0" w:firstColumn="1" w:lastColumn="0" w:oddVBand="0" w:evenVBand="0" w:oddHBand="0" w:evenHBand="0" w:firstRowFirstColumn="0" w:firstRowLastColumn="0" w:lastRowFirstColumn="0" w:lastRowLastColumn="0"/>
            <w:tcW w:w="570" w:type="dxa"/>
            <w:vAlign w:val="center"/>
          </w:tcPr>
          <w:p w14:paraId="5C5BBA53"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14.</w:t>
            </w:r>
          </w:p>
        </w:tc>
        <w:tc>
          <w:tcPr>
            <w:tcW w:w="2124" w:type="dxa"/>
            <w:vAlign w:val="center"/>
          </w:tcPr>
          <w:p w14:paraId="4607DAA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Valdiate [C</w:t>
            </w:r>
            <w:r w:rsidRPr="00DA42F1">
              <w:rPr>
                <w:rFonts w:ascii="Times New Roman" w:hAnsi="Times New Roman" w:cs="Times New Roman"/>
                <w:kern w:val="2"/>
                <w:sz w:val="20"/>
                <w:szCs w:val="20"/>
                <w:vertAlign w:val="subscript"/>
                <w14:ligatures w14:val="standardContextual"/>
              </w:rPr>
              <w:t>17</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26</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5</w:t>
            </w:r>
            <w:r w:rsidRPr="00DA42F1">
              <w:rPr>
                <w:rFonts w:ascii="Times New Roman" w:hAnsi="Times New Roman" w:cs="Times New Roman"/>
                <w:kern w:val="2"/>
                <w:sz w:val="20"/>
                <w:szCs w:val="20"/>
                <w14:ligatures w14:val="standardContextual"/>
              </w:rPr>
              <w:t>]</w:t>
            </w:r>
          </w:p>
        </w:tc>
        <w:tc>
          <w:tcPr>
            <w:tcW w:w="850" w:type="dxa"/>
            <w:vAlign w:val="center"/>
          </w:tcPr>
          <w:p w14:paraId="365BB34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12.731</w:t>
            </w:r>
          </w:p>
        </w:tc>
        <w:tc>
          <w:tcPr>
            <w:tcW w:w="1134" w:type="dxa"/>
            <w:vAlign w:val="center"/>
          </w:tcPr>
          <w:p w14:paraId="76F95B4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Monoterpenoid</w:t>
            </w:r>
          </w:p>
        </w:tc>
        <w:tc>
          <w:tcPr>
            <w:tcW w:w="993" w:type="dxa"/>
            <w:vAlign w:val="center"/>
          </w:tcPr>
          <w:p w14:paraId="572F53E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310.1753</w:t>
            </w:r>
          </w:p>
        </w:tc>
        <w:tc>
          <w:tcPr>
            <w:tcW w:w="708" w:type="dxa"/>
            <w:vAlign w:val="center"/>
          </w:tcPr>
          <w:p w14:paraId="4DB2F69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8.72</w:t>
            </w:r>
          </w:p>
        </w:tc>
        <w:tc>
          <w:tcPr>
            <w:tcW w:w="426" w:type="dxa"/>
            <w:vAlign w:val="center"/>
          </w:tcPr>
          <w:p w14:paraId="65AA3294"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w:t>
            </w:r>
          </w:p>
        </w:tc>
        <w:tc>
          <w:tcPr>
            <w:tcW w:w="708" w:type="dxa"/>
            <w:vAlign w:val="center"/>
          </w:tcPr>
          <w:p w14:paraId="4D63350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66.06</w:t>
            </w:r>
          </w:p>
        </w:tc>
        <w:tc>
          <w:tcPr>
            <w:tcW w:w="567" w:type="dxa"/>
            <w:vAlign w:val="center"/>
          </w:tcPr>
          <w:p w14:paraId="71F7130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0.38</w:t>
            </w:r>
          </w:p>
        </w:tc>
        <w:tc>
          <w:tcPr>
            <w:tcW w:w="993" w:type="dxa"/>
            <w:vAlign w:val="center"/>
          </w:tcPr>
          <w:p w14:paraId="2EA1F58C"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333.1646</w:t>
            </w:r>
          </w:p>
        </w:tc>
        <w:tc>
          <w:tcPr>
            <w:tcW w:w="1701" w:type="dxa"/>
            <w:vAlign w:val="center"/>
          </w:tcPr>
          <w:p w14:paraId="1655B50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09779784" w14:textId="77777777" w:rsidTr="00AC6454">
        <w:trPr>
          <w:trHeight w:val="832"/>
        </w:trPr>
        <w:tc>
          <w:tcPr>
            <w:cnfStyle w:val="001000000000" w:firstRow="0" w:lastRow="0" w:firstColumn="1" w:lastColumn="0" w:oddVBand="0" w:evenVBand="0" w:oddHBand="0" w:evenHBand="0" w:firstRowFirstColumn="0" w:firstRowLastColumn="0" w:lastRowFirstColumn="0" w:lastRowLastColumn="0"/>
            <w:tcW w:w="570" w:type="dxa"/>
            <w:vAlign w:val="center"/>
          </w:tcPr>
          <w:p w14:paraId="5D9F2516"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15.</w:t>
            </w:r>
          </w:p>
        </w:tc>
        <w:tc>
          <w:tcPr>
            <w:tcW w:w="2124" w:type="dxa"/>
            <w:vAlign w:val="center"/>
          </w:tcPr>
          <w:p w14:paraId="3D5EA7C4"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2,6-Diamino-7-hydroxy-azelaic acid [C</w:t>
            </w:r>
            <w:r w:rsidRPr="00DA42F1">
              <w:rPr>
                <w:rFonts w:ascii="Times New Roman" w:hAnsi="Times New Roman" w:cs="Times New Roman"/>
                <w:kern w:val="2"/>
                <w:sz w:val="20"/>
                <w:szCs w:val="20"/>
                <w:vertAlign w:val="subscript"/>
                <w14:ligatures w14:val="standardContextual"/>
              </w:rPr>
              <w:t>9</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18</w:t>
            </w:r>
            <w:r w:rsidRPr="00DA42F1">
              <w:rPr>
                <w:rFonts w:ascii="Times New Roman" w:hAnsi="Times New Roman" w:cs="Times New Roman"/>
                <w:kern w:val="2"/>
                <w:sz w:val="20"/>
                <w:szCs w:val="20"/>
                <w14:ligatures w14:val="standardContextual"/>
              </w:rPr>
              <w:t>N</w:t>
            </w:r>
            <w:r w:rsidRPr="00DA42F1">
              <w:rPr>
                <w:rFonts w:ascii="Times New Roman" w:hAnsi="Times New Roman" w:cs="Times New Roman"/>
                <w:kern w:val="2"/>
                <w:sz w:val="20"/>
                <w:szCs w:val="20"/>
                <w:vertAlign w:val="subscript"/>
                <w14:ligatures w14:val="standardContextual"/>
              </w:rPr>
              <w:t>2</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5</w:t>
            </w:r>
            <w:r w:rsidRPr="00DA42F1">
              <w:rPr>
                <w:rFonts w:ascii="Times New Roman" w:hAnsi="Times New Roman" w:cs="Times New Roman"/>
                <w:kern w:val="2"/>
                <w:sz w:val="20"/>
                <w:szCs w:val="20"/>
                <w14:ligatures w14:val="standardContextual"/>
              </w:rPr>
              <w:t>]</w:t>
            </w:r>
          </w:p>
        </w:tc>
        <w:tc>
          <w:tcPr>
            <w:tcW w:w="850" w:type="dxa"/>
            <w:vAlign w:val="center"/>
          </w:tcPr>
          <w:p w14:paraId="7356DDD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12.917</w:t>
            </w:r>
          </w:p>
        </w:tc>
        <w:tc>
          <w:tcPr>
            <w:tcW w:w="1134" w:type="dxa"/>
            <w:vAlign w:val="center"/>
          </w:tcPr>
          <w:p w14:paraId="6688B66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Dicarboxylic acid</w:t>
            </w:r>
          </w:p>
        </w:tc>
        <w:tc>
          <w:tcPr>
            <w:tcW w:w="993" w:type="dxa"/>
            <w:vAlign w:val="center"/>
          </w:tcPr>
          <w:p w14:paraId="25CA63A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234.1233</w:t>
            </w:r>
          </w:p>
        </w:tc>
        <w:tc>
          <w:tcPr>
            <w:tcW w:w="708" w:type="dxa"/>
            <w:vAlign w:val="center"/>
          </w:tcPr>
          <w:p w14:paraId="605E26DB"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-7.18</w:t>
            </w:r>
          </w:p>
        </w:tc>
        <w:tc>
          <w:tcPr>
            <w:tcW w:w="426" w:type="dxa"/>
            <w:vAlign w:val="center"/>
          </w:tcPr>
          <w:p w14:paraId="17057EF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w:t>
            </w:r>
          </w:p>
        </w:tc>
        <w:tc>
          <w:tcPr>
            <w:tcW w:w="708" w:type="dxa"/>
            <w:vAlign w:val="center"/>
          </w:tcPr>
          <w:p w14:paraId="48E3C62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73.28</w:t>
            </w:r>
          </w:p>
        </w:tc>
        <w:tc>
          <w:tcPr>
            <w:tcW w:w="567" w:type="dxa"/>
            <w:vAlign w:val="center"/>
          </w:tcPr>
          <w:p w14:paraId="6535C7D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0.47</w:t>
            </w:r>
          </w:p>
        </w:tc>
        <w:tc>
          <w:tcPr>
            <w:tcW w:w="993" w:type="dxa"/>
            <w:vAlign w:val="center"/>
          </w:tcPr>
          <w:p w14:paraId="5B41799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257.1124</w:t>
            </w:r>
          </w:p>
        </w:tc>
        <w:tc>
          <w:tcPr>
            <w:tcW w:w="1701" w:type="dxa"/>
            <w:vAlign w:val="center"/>
          </w:tcPr>
          <w:p w14:paraId="79E2B64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7511CE87" w14:textId="77777777" w:rsidTr="00AC6454">
        <w:trPr>
          <w:trHeight w:val="560"/>
        </w:trPr>
        <w:tc>
          <w:tcPr>
            <w:cnfStyle w:val="001000000000" w:firstRow="0" w:lastRow="0" w:firstColumn="1" w:lastColumn="0" w:oddVBand="0" w:evenVBand="0" w:oddHBand="0" w:evenHBand="0" w:firstRowFirstColumn="0" w:firstRowLastColumn="0" w:lastRowFirstColumn="0" w:lastRowLastColumn="0"/>
            <w:tcW w:w="570" w:type="dxa"/>
            <w:vAlign w:val="center"/>
          </w:tcPr>
          <w:p w14:paraId="4BFC4EA3"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16.</w:t>
            </w:r>
          </w:p>
        </w:tc>
        <w:tc>
          <w:tcPr>
            <w:tcW w:w="2124" w:type="dxa"/>
            <w:vAlign w:val="center"/>
          </w:tcPr>
          <w:p w14:paraId="2961991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Spectinomycin [C</w:t>
            </w:r>
            <w:r w:rsidRPr="00DA42F1">
              <w:rPr>
                <w:rFonts w:ascii="Times New Roman" w:hAnsi="Times New Roman" w:cs="Times New Roman"/>
                <w:kern w:val="2"/>
                <w:sz w:val="20"/>
                <w:szCs w:val="20"/>
                <w:vertAlign w:val="subscript"/>
                <w14:ligatures w14:val="standardContextual"/>
              </w:rPr>
              <w:t>14</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24</w:t>
            </w:r>
            <w:r w:rsidRPr="00DA42F1">
              <w:rPr>
                <w:rFonts w:ascii="Times New Roman" w:hAnsi="Times New Roman" w:cs="Times New Roman"/>
                <w:kern w:val="2"/>
                <w:sz w:val="20"/>
                <w:szCs w:val="20"/>
                <w14:ligatures w14:val="standardContextual"/>
              </w:rPr>
              <w:t>N</w:t>
            </w:r>
            <w:r w:rsidRPr="00DA42F1">
              <w:rPr>
                <w:rFonts w:ascii="Times New Roman" w:hAnsi="Times New Roman" w:cs="Times New Roman"/>
                <w:kern w:val="2"/>
                <w:sz w:val="20"/>
                <w:szCs w:val="20"/>
                <w:vertAlign w:val="subscript"/>
                <w14:ligatures w14:val="standardContextual"/>
              </w:rPr>
              <w:t>2</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7</w:t>
            </w:r>
            <w:r w:rsidRPr="00DA42F1">
              <w:rPr>
                <w:rFonts w:ascii="Times New Roman" w:hAnsi="Times New Roman" w:cs="Times New Roman"/>
                <w:kern w:val="2"/>
                <w:sz w:val="20"/>
                <w:szCs w:val="20"/>
                <w14:ligatures w14:val="standardContextual"/>
              </w:rPr>
              <w:t>]</w:t>
            </w:r>
          </w:p>
        </w:tc>
        <w:tc>
          <w:tcPr>
            <w:tcW w:w="850" w:type="dxa"/>
            <w:vAlign w:val="center"/>
          </w:tcPr>
          <w:p w14:paraId="203A9A9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12.947</w:t>
            </w:r>
          </w:p>
        </w:tc>
        <w:tc>
          <w:tcPr>
            <w:tcW w:w="1134" w:type="dxa"/>
            <w:vAlign w:val="center"/>
          </w:tcPr>
          <w:p w14:paraId="034A46A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Pyranobenzodioxin</w:t>
            </w:r>
          </w:p>
        </w:tc>
        <w:tc>
          <w:tcPr>
            <w:tcW w:w="993" w:type="dxa"/>
            <w:vAlign w:val="center"/>
          </w:tcPr>
          <w:p w14:paraId="5385A220"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332.1573</w:t>
            </w:r>
          </w:p>
        </w:tc>
        <w:tc>
          <w:tcPr>
            <w:tcW w:w="708" w:type="dxa"/>
            <w:vAlign w:val="center"/>
          </w:tcPr>
          <w:p w14:paraId="48A9929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3.26</w:t>
            </w:r>
          </w:p>
        </w:tc>
        <w:tc>
          <w:tcPr>
            <w:tcW w:w="426" w:type="dxa"/>
            <w:vAlign w:val="center"/>
          </w:tcPr>
          <w:p w14:paraId="2C68DFE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4</w:t>
            </w:r>
          </w:p>
        </w:tc>
        <w:tc>
          <w:tcPr>
            <w:tcW w:w="708" w:type="dxa"/>
            <w:vAlign w:val="center"/>
          </w:tcPr>
          <w:p w14:paraId="4E636EB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79.73</w:t>
            </w:r>
          </w:p>
        </w:tc>
        <w:tc>
          <w:tcPr>
            <w:tcW w:w="567" w:type="dxa"/>
            <w:vAlign w:val="center"/>
          </w:tcPr>
          <w:p w14:paraId="579B9110"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0.36</w:t>
            </w:r>
          </w:p>
        </w:tc>
        <w:tc>
          <w:tcPr>
            <w:tcW w:w="993" w:type="dxa"/>
            <w:vAlign w:val="center"/>
          </w:tcPr>
          <w:p w14:paraId="0618F53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333.1645</w:t>
            </w:r>
          </w:p>
        </w:tc>
        <w:tc>
          <w:tcPr>
            <w:tcW w:w="1701" w:type="dxa"/>
            <w:vAlign w:val="center"/>
          </w:tcPr>
          <w:p w14:paraId="0683459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0672B0D9" w14:textId="77777777" w:rsidTr="00AC6454">
        <w:trPr>
          <w:trHeight w:val="1143"/>
        </w:trPr>
        <w:tc>
          <w:tcPr>
            <w:cnfStyle w:val="001000000000" w:firstRow="0" w:lastRow="0" w:firstColumn="1" w:lastColumn="0" w:oddVBand="0" w:evenVBand="0" w:oddHBand="0" w:evenHBand="0" w:firstRowFirstColumn="0" w:firstRowLastColumn="0" w:lastRowFirstColumn="0" w:lastRowLastColumn="0"/>
            <w:tcW w:w="570" w:type="dxa"/>
            <w:vAlign w:val="center"/>
          </w:tcPr>
          <w:p w14:paraId="472D09FA"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17.</w:t>
            </w:r>
          </w:p>
        </w:tc>
        <w:tc>
          <w:tcPr>
            <w:tcW w:w="2124" w:type="dxa"/>
            <w:vAlign w:val="center"/>
          </w:tcPr>
          <w:p w14:paraId="25E49C4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5-Heptyltetrahydro-2-oxo-3-furancarboxylic acid [C</w:t>
            </w:r>
            <w:r w:rsidRPr="00DA42F1">
              <w:rPr>
                <w:rFonts w:ascii="Times New Roman" w:hAnsi="Times New Roman" w:cs="Times New Roman"/>
                <w:kern w:val="2"/>
                <w:sz w:val="20"/>
                <w:szCs w:val="20"/>
                <w:vertAlign w:val="subscript"/>
                <w14:ligatures w14:val="standardContextual"/>
              </w:rPr>
              <w:t>12</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20</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4</w:t>
            </w:r>
            <w:r w:rsidRPr="00DA42F1">
              <w:rPr>
                <w:rFonts w:ascii="Times New Roman" w:hAnsi="Times New Roman" w:cs="Times New Roman"/>
                <w:kern w:val="2"/>
                <w:sz w:val="20"/>
                <w:szCs w:val="20"/>
                <w14:ligatures w14:val="standardContextual"/>
              </w:rPr>
              <w:t>]</w:t>
            </w:r>
          </w:p>
        </w:tc>
        <w:tc>
          <w:tcPr>
            <w:tcW w:w="850" w:type="dxa"/>
            <w:vAlign w:val="center"/>
          </w:tcPr>
          <w:p w14:paraId="4E4B3AA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14.853</w:t>
            </w:r>
          </w:p>
        </w:tc>
        <w:tc>
          <w:tcPr>
            <w:tcW w:w="1134" w:type="dxa"/>
            <w:vAlign w:val="center"/>
          </w:tcPr>
          <w:p w14:paraId="371739F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Gamma-lactone</w:t>
            </w:r>
          </w:p>
        </w:tc>
        <w:tc>
          <w:tcPr>
            <w:tcW w:w="993" w:type="dxa"/>
            <w:vAlign w:val="center"/>
          </w:tcPr>
          <w:p w14:paraId="1116C1B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228.1337</w:t>
            </w:r>
          </w:p>
        </w:tc>
        <w:tc>
          <w:tcPr>
            <w:tcW w:w="708" w:type="dxa"/>
            <w:vAlign w:val="center"/>
          </w:tcPr>
          <w:p w14:paraId="3113852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10.9</w:t>
            </w:r>
          </w:p>
        </w:tc>
        <w:tc>
          <w:tcPr>
            <w:tcW w:w="426" w:type="dxa"/>
            <w:vAlign w:val="center"/>
          </w:tcPr>
          <w:p w14:paraId="54E79E3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w:t>
            </w:r>
          </w:p>
        </w:tc>
        <w:tc>
          <w:tcPr>
            <w:tcW w:w="708" w:type="dxa"/>
            <w:vAlign w:val="center"/>
          </w:tcPr>
          <w:p w14:paraId="54AE035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65.98</w:t>
            </w:r>
          </w:p>
        </w:tc>
        <w:tc>
          <w:tcPr>
            <w:tcW w:w="567" w:type="dxa"/>
            <w:vAlign w:val="center"/>
          </w:tcPr>
          <w:p w14:paraId="32C30C8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0.4</w:t>
            </w:r>
          </w:p>
        </w:tc>
        <w:tc>
          <w:tcPr>
            <w:tcW w:w="993" w:type="dxa"/>
            <w:vAlign w:val="center"/>
          </w:tcPr>
          <w:p w14:paraId="7FC379E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251.1229</w:t>
            </w:r>
          </w:p>
        </w:tc>
        <w:tc>
          <w:tcPr>
            <w:tcW w:w="1701" w:type="dxa"/>
            <w:vAlign w:val="center"/>
          </w:tcPr>
          <w:p w14:paraId="09290A0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54581EF8" w14:textId="77777777" w:rsidTr="00AC6454">
        <w:trPr>
          <w:trHeight w:val="246"/>
        </w:trPr>
        <w:tc>
          <w:tcPr>
            <w:cnfStyle w:val="001000000000" w:firstRow="0" w:lastRow="0" w:firstColumn="1" w:lastColumn="0" w:oddVBand="0" w:evenVBand="0" w:oddHBand="0" w:evenHBand="0" w:firstRowFirstColumn="0" w:firstRowLastColumn="0" w:lastRowFirstColumn="0" w:lastRowLastColumn="0"/>
            <w:tcW w:w="570" w:type="dxa"/>
            <w:vAlign w:val="center"/>
          </w:tcPr>
          <w:p w14:paraId="78F7236F"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18.</w:t>
            </w:r>
          </w:p>
        </w:tc>
        <w:tc>
          <w:tcPr>
            <w:tcW w:w="2124" w:type="dxa"/>
            <w:vAlign w:val="center"/>
          </w:tcPr>
          <w:p w14:paraId="3C1758C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Isolimonic acid [C</w:t>
            </w:r>
            <w:r w:rsidRPr="00DA42F1">
              <w:rPr>
                <w:rFonts w:ascii="Times New Roman" w:hAnsi="Times New Roman" w:cs="Times New Roman"/>
                <w:kern w:val="2"/>
                <w:sz w:val="20"/>
                <w:szCs w:val="20"/>
                <w:vertAlign w:val="subscript"/>
                <w14:ligatures w14:val="standardContextual"/>
              </w:rPr>
              <w:t>26</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34</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10</w:t>
            </w:r>
            <w:r w:rsidRPr="00DA42F1">
              <w:rPr>
                <w:rFonts w:ascii="Times New Roman" w:hAnsi="Times New Roman" w:cs="Times New Roman"/>
                <w:kern w:val="2"/>
                <w:sz w:val="20"/>
                <w:szCs w:val="20"/>
                <w14:ligatures w14:val="standardContextual"/>
              </w:rPr>
              <w:t>]</w:t>
            </w:r>
          </w:p>
        </w:tc>
        <w:tc>
          <w:tcPr>
            <w:tcW w:w="850" w:type="dxa"/>
            <w:vAlign w:val="center"/>
          </w:tcPr>
          <w:p w14:paraId="66B5A31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15.236</w:t>
            </w:r>
          </w:p>
        </w:tc>
        <w:tc>
          <w:tcPr>
            <w:tcW w:w="1134" w:type="dxa"/>
            <w:vAlign w:val="center"/>
          </w:tcPr>
          <w:p w14:paraId="613E3FD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Naphthofuran</w:t>
            </w:r>
          </w:p>
        </w:tc>
        <w:tc>
          <w:tcPr>
            <w:tcW w:w="993" w:type="dxa"/>
            <w:vAlign w:val="center"/>
          </w:tcPr>
          <w:p w14:paraId="2C23BB1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506.2179</w:t>
            </w:r>
          </w:p>
        </w:tc>
        <w:tc>
          <w:tcPr>
            <w:tcW w:w="708" w:type="dxa"/>
            <w:vAlign w:val="center"/>
          </w:tcPr>
          <w:p w14:paraId="71CD9D6C"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-5.29</w:t>
            </w:r>
          </w:p>
        </w:tc>
        <w:tc>
          <w:tcPr>
            <w:tcW w:w="426" w:type="dxa"/>
            <w:vAlign w:val="center"/>
          </w:tcPr>
          <w:p w14:paraId="781D354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w:t>
            </w:r>
          </w:p>
        </w:tc>
        <w:tc>
          <w:tcPr>
            <w:tcW w:w="708" w:type="dxa"/>
            <w:vAlign w:val="center"/>
          </w:tcPr>
          <w:p w14:paraId="139237D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85.65</w:t>
            </w:r>
          </w:p>
        </w:tc>
        <w:tc>
          <w:tcPr>
            <w:tcW w:w="567" w:type="dxa"/>
            <w:vAlign w:val="center"/>
          </w:tcPr>
          <w:p w14:paraId="6B760D5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12.99</w:t>
            </w:r>
          </w:p>
        </w:tc>
        <w:tc>
          <w:tcPr>
            <w:tcW w:w="993" w:type="dxa"/>
            <w:vAlign w:val="center"/>
          </w:tcPr>
          <w:p w14:paraId="2AEAF70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529.207</w:t>
            </w:r>
          </w:p>
        </w:tc>
        <w:tc>
          <w:tcPr>
            <w:tcW w:w="1701" w:type="dxa"/>
            <w:vAlign w:val="center"/>
          </w:tcPr>
          <w:p w14:paraId="1313D6BC"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Antibacterial and anti-tumour activity</w:t>
            </w:r>
          </w:p>
          <w:p w14:paraId="7B21A23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fldChar w:fldCharType="begin" w:fldLock="1"/>
            </w:r>
            <w:r w:rsidRPr="00DA42F1">
              <w:rPr>
                <w:rFonts w:ascii="Times New Roman" w:hAnsi="Times New Roman" w:cs="Times New Roman"/>
                <w:kern w:val="2"/>
                <w:sz w:val="20"/>
                <w:szCs w:val="20"/>
                <w14:ligatures w14:val="standardContextual"/>
              </w:rPr>
              <w:instrText>ADDIN CSL_CITATION {"citationItems":[{"id":"ITEM-1","itemData":{"DOI":"10.1016/j.bmc.2008.04.063","ISSN":"09680896","PMID":"18490169","abstract":"Potential cancer preventive constituents of sour orange (Citrus aurantium L.) were isolated and identified from EtOAc extract of sour orange. Crude EtOAc extract was purified using silica gel column chromatography to isolate two putative bioactive compounds. The purity of the isolated compounds was analyzed by TLC and HPLC. The structures of the two compounds were identified by one-dimensional (1H, 13C) and two-dimensional (1H-H and 1H-13C) NMR experiments as isolimonic acid and a novel compound named as ichanexic acid. Stereochemical assignment of the protons for both the compounds was made using one-dimensional nuclear Overhauser enhancement (nOe) experiments. The identified compounds were tested for the inhibition of human colon cancer cells (HT-29) proliferation, apoptosis, and on non-cancerous (COS-1 fibroblast) cells. Cell proliferation, arrest of cell growth, and induction of apoptosis were determined by MTT assay, flow cytometry, and nuclear staining methods, respectively. The MTT assay indicated that both the compounds exhibited differential inhibition at various concentrations. Significant arrest of cell growth by isolimonoic acid was noticed within 24 h of treatment on the HT-29 colon cancer cells at a concentration as low as 5.0 μM (P = 0.005) and by ichanexic acid at 10.0 μM (P = 0.011). None of the compounds exerted any apparent cytostatic effects on the non-cancerous COS-1 fibroblast cells. Both the compounds exerted nearly 4- to 5-fold increase in the counts of G2/M stage cells at 5 μ M indicating a potential role in the cell cycle arrest as well as possible lead structures for the development of cancer chemopreventive and therapeutic agents. To the best of our knowledge, this is the first report on isolation, identification of isolimonic acid in its native form, and compound 2 was found to a novel and identified as ichanexic acid.","author":[{"dropping-particle":"","family":"Jayaprakasha","given":"G. K.","non-dropping-particle":"","parse-names":false,"suffix":""},{"dropping-particle":"","family":"Mandadi","given":"K. K.","non-dropping-particle":"","parse-names":false,"suffix":""},{"dropping-particle":"","family":"Poulose","given":"S. M.","non-dropping-particle":"","parse-names":false,"suffix":""},{"dropping-particle":"","family":"Jadegoud","given":"Y.","non-dropping-particle":"","parse-names":false,"suffix":""},{"dropping-particle":"","family":"Nagana Gowda","given":"G. A.","non-dropping-particle":"","parse-names":false,"suffix":""},{"dropping-particle":"","family":"Patil","given":"Bhimanagouda S.","non-dropping-particle":"","parse-names":false,"suffix":""}],"container-title":"Bioorganic and Medicinal Chemistry","id":"ITEM-1","issue":"11","issued":{"date-parts":[["2008"]]},"page":"5939-5951","title":"Novel triterpenoid from Citrus aurantium L. possesses chemopreventive properties against human colon cancer cells","type":"article-journal","volume":"16"},"uris":["http://www.mendeley.com/documents/?uuid=68da3a00-32d5-48bf-94ef-3da477e57537"]}],"mendeley":{"formattedCitation":"(9)","plainTextFormattedCitation":"(9)","previouslyFormattedCitation":"(9)"},"properties":{"noteIndex":0},"schema":"https://github.com/citation-style-language/schema/raw/master/csl-citation.json"}</w:instrText>
            </w:r>
            <w:r w:rsidRPr="00DA42F1">
              <w:rPr>
                <w:rFonts w:ascii="Times New Roman" w:hAnsi="Times New Roman" w:cs="Times New Roman"/>
                <w:kern w:val="2"/>
                <w:sz w:val="20"/>
                <w:szCs w:val="20"/>
                <w14:ligatures w14:val="standardContextual"/>
              </w:rPr>
              <w:fldChar w:fldCharType="separate"/>
            </w:r>
            <w:r w:rsidRPr="00DA42F1">
              <w:rPr>
                <w:rFonts w:ascii="Times New Roman" w:hAnsi="Times New Roman" w:cs="Times New Roman"/>
                <w:noProof/>
                <w:kern w:val="2"/>
                <w:sz w:val="20"/>
                <w:szCs w:val="20"/>
                <w14:ligatures w14:val="standardContextual"/>
              </w:rPr>
              <w:t>(9)</w:t>
            </w:r>
            <w:r w:rsidRPr="00DA42F1">
              <w:rPr>
                <w:rFonts w:ascii="Times New Roman" w:hAnsi="Times New Roman" w:cs="Times New Roman"/>
                <w:kern w:val="2"/>
                <w:sz w:val="20"/>
                <w:szCs w:val="20"/>
                <w14:ligatures w14:val="standardContextual"/>
              </w:rPr>
              <w:fldChar w:fldCharType="end"/>
            </w:r>
          </w:p>
        </w:tc>
      </w:tr>
      <w:tr w:rsidR="00AC6454" w:rsidRPr="00DA42F1" w14:paraId="6C810291" w14:textId="77777777" w:rsidTr="00AC6454">
        <w:trPr>
          <w:trHeight w:val="246"/>
        </w:trPr>
        <w:tc>
          <w:tcPr>
            <w:cnfStyle w:val="001000000000" w:firstRow="0" w:lastRow="0" w:firstColumn="1" w:lastColumn="0" w:oddVBand="0" w:evenVBand="0" w:oddHBand="0" w:evenHBand="0" w:firstRowFirstColumn="0" w:firstRowLastColumn="0" w:lastRowFirstColumn="0" w:lastRowLastColumn="0"/>
            <w:tcW w:w="570" w:type="dxa"/>
            <w:vAlign w:val="center"/>
          </w:tcPr>
          <w:p w14:paraId="53A902F5"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19.</w:t>
            </w:r>
          </w:p>
        </w:tc>
        <w:tc>
          <w:tcPr>
            <w:tcW w:w="2124" w:type="dxa"/>
            <w:vAlign w:val="center"/>
          </w:tcPr>
          <w:p w14:paraId="15E35C4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Pergolide [C</w:t>
            </w:r>
            <w:r w:rsidRPr="00DA42F1">
              <w:rPr>
                <w:rFonts w:ascii="Times New Roman" w:hAnsi="Times New Roman" w:cs="Times New Roman"/>
                <w:kern w:val="2"/>
                <w:sz w:val="20"/>
                <w:szCs w:val="20"/>
                <w:vertAlign w:val="subscript"/>
                <w14:ligatures w14:val="standardContextual"/>
              </w:rPr>
              <w:t>19</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26</w:t>
            </w:r>
            <w:r w:rsidRPr="00DA42F1">
              <w:rPr>
                <w:rFonts w:ascii="Times New Roman" w:hAnsi="Times New Roman" w:cs="Times New Roman"/>
                <w:kern w:val="2"/>
                <w:sz w:val="20"/>
                <w:szCs w:val="20"/>
                <w14:ligatures w14:val="standardContextual"/>
              </w:rPr>
              <w:t>N</w:t>
            </w:r>
            <w:r w:rsidRPr="00DA42F1">
              <w:rPr>
                <w:rFonts w:ascii="Times New Roman" w:hAnsi="Times New Roman" w:cs="Times New Roman"/>
                <w:kern w:val="2"/>
                <w:sz w:val="20"/>
                <w:szCs w:val="20"/>
                <w:vertAlign w:val="subscript"/>
                <w14:ligatures w14:val="standardContextual"/>
              </w:rPr>
              <w:t>2</w:t>
            </w:r>
            <w:r w:rsidRPr="00DA42F1">
              <w:rPr>
                <w:rFonts w:ascii="Times New Roman" w:hAnsi="Times New Roman" w:cs="Times New Roman"/>
                <w:kern w:val="2"/>
                <w:sz w:val="20"/>
                <w:szCs w:val="20"/>
                <w14:ligatures w14:val="standardContextual"/>
              </w:rPr>
              <w:t>S]</w:t>
            </w:r>
          </w:p>
        </w:tc>
        <w:tc>
          <w:tcPr>
            <w:tcW w:w="850" w:type="dxa"/>
            <w:vAlign w:val="center"/>
          </w:tcPr>
          <w:p w14:paraId="4E58D40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15.636</w:t>
            </w:r>
          </w:p>
        </w:tc>
        <w:tc>
          <w:tcPr>
            <w:tcW w:w="1134" w:type="dxa"/>
            <w:vAlign w:val="center"/>
          </w:tcPr>
          <w:p w14:paraId="40CA28F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 xml:space="preserve">Diamine </w:t>
            </w:r>
          </w:p>
        </w:tc>
        <w:tc>
          <w:tcPr>
            <w:tcW w:w="993" w:type="dxa"/>
            <w:vAlign w:val="center"/>
          </w:tcPr>
          <w:p w14:paraId="2693711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314.1831</w:t>
            </w:r>
          </w:p>
        </w:tc>
        <w:tc>
          <w:tcPr>
            <w:tcW w:w="708" w:type="dxa"/>
            <w:vAlign w:val="center"/>
          </w:tcPr>
          <w:p w14:paraId="0165560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-4.65</w:t>
            </w:r>
          </w:p>
        </w:tc>
        <w:tc>
          <w:tcPr>
            <w:tcW w:w="426" w:type="dxa"/>
            <w:vAlign w:val="center"/>
          </w:tcPr>
          <w:p w14:paraId="27A1C42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10</w:t>
            </w:r>
          </w:p>
        </w:tc>
        <w:tc>
          <w:tcPr>
            <w:tcW w:w="708" w:type="dxa"/>
            <w:vAlign w:val="center"/>
          </w:tcPr>
          <w:p w14:paraId="03EFBB5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69.93</w:t>
            </w:r>
          </w:p>
        </w:tc>
        <w:tc>
          <w:tcPr>
            <w:tcW w:w="567" w:type="dxa"/>
            <w:vAlign w:val="center"/>
          </w:tcPr>
          <w:p w14:paraId="1EF267B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0.92</w:t>
            </w:r>
          </w:p>
        </w:tc>
        <w:tc>
          <w:tcPr>
            <w:tcW w:w="993" w:type="dxa"/>
            <w:vAlign w:val="center"/>
          </w:tcPr>
          <w:p w14:paraId="5481794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315.1904</w:t>
            </w:r>
          </w:p>
        </w:tc>
        <w:tc>
          <w:tcPr>
            <w:tcW w:w="1701" w:type="dxa"/>
            <w:vAlign w:val="center"/>
          </w:tcPr>
          <w:p w14:paraId="0617B92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Anti-inflammatory and neuroprotective activity</w:t>
            </w:r>
          </w:p>
          <w:p w14:paraId="57261F0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fldChar w:fldCharType="begin" w:fldLock="1"/>
            </w:r>
            <w:r w:rsidRPr="00DA42F1">
              <w:rPr>
                <w:rFonts w:ascii="Times New Roman" w:hAnsi="Times New Roman" w:cs="Times New Roman"/>
                <w:kern w:val="2"/>
                <w:sz w:val="20"/>
                <w:szCs w:val="20"/>
                <w14:ligatures w14:val="standardContextual"/>
              </w:rPr>
              <w:instrText>ADDIN CSL_CITATION {"citationItems":[{"id":"ITEM-1","itemData":{"ISSN":"00223565","PMID":"1681083","abstract":"Pergolide, a dopamine agonist effective in the treatment of Parkinson's disease, has been shown to have anti-inflammatory activity in the carrageenan paw edema assay in rats at p.o. doses greater than or equal to 0.3 mg/kg. Studies were done to investigate the mechanism of action and to determine the pharmacologic significance of this finding. Because pergolide elevates circulating glucocorticoids, the effect of pergolide on carrageenan-induced paw swelling was assessed in adrenalectomized rats. Pergolide retained its anti-inflammatory activity in adrenalectomized carrageenan-injected rats, thus eliminating corticosterone induction as a possible mechanism of action. Pergolide treatment also did not decrease thromboxane B2, prostaglandin E2 or leukotriene B4 production, ruling out direct effects on arachadonic acid inflammatory mediators. Interactions with the autonomic nervous system were suggested, in that an alpha adrenergic agonist (clonidine) mimicked the activity of pergolide in the carrageenan assay, and an alpha adrenergic antagonist (phenoxybenzamine) blocked the anti-inflammatory activity of pergolide in this assay. Dopamine receptor antagonists (haloperidol or sulpiride) partially inhibited the effect of pergolide in the carrageenan model. However, the peripherally restricted dopamine antagonist, domperidone, was ineffective, suggesting that a central dopamine receptor was involved in the effect. Experiments in chronic inflammation models such as lipoidal-amine induced arthritis in rats and picryl chloride-induced delayed type hypersensitivity in mice also revealed an anti-inflammatory effect of pergolide. Activity in the carrageenan system and the lipoidalamine model demonstrated that the anti-inflammatory effects of pergolide were separable from potential immunosuppressive effects. Multiple dose studies indicated that tolerance might develop to the anti-inflammatory effect of pergolide. Results of these studies indicated that treatment of rats with pergolide resulted in nonimmunologically mediated anti-inflammatory activity that was not a result of corticosterone induction or decreased production of arachidonic acid metabolites. Rather, the anti-inflammatory effect seemed to be dependent upon effects on the sympathetic nervous system.","author":[{"dropping-particle":"","family":"Bendele","given":"Alison M.","non-dropping-particle":"","parse-names":false,"suffix":""},{"dropping-particle":"","family":"Spaethe","given":"Stephen M.","non-dropping-particle":"","parse-names":false,"suffix":""},{"dropping-particle":"","family":"Benslay","given":"Don N.","non-dropping-particle":"","parse-names":false,"suffix":""},{"dropping-particle":"","family":"Bryant","given":"Henry U.","non-dropping-particle":"","parse-names":false,"suffix":""}],"container-title":"Journal of Pharmacology and Experimental Therapeutics","id":"ITEM-1","issue":"1","issued":{"date-parts":[["1991"]]},"page":"169-175","title":"Anti-inflammatory activity of pergolide, a dopamine receptor agonist","type":"article-journal","volume":"259"},"uris":["http://www.mendeley.com/documents/?uuid=f31b042e-d44c-48c4-975f-d1b713f3efc2"]},{"id":"ITEM-2","itemData":{"DOI":"10.1016/j.bcp.2004.01.012","ISSN":"00062952","PMID":"15081873","abstract":"We previously demonstrated that the dopaminergic agonist pergolide, independently from its DA agonist activity, can exert neuroprotective effects against cell death induced in SH-SY5Y neural cells by H2O2 treatment. Since oxidative stress in SH-SY5Y neural cells is known to activate the NF-κB pathway we tested the hypothesis that pergolide may interfere with NF-κB activity. Based on Western blot analysis and immunocytochemistry, pergolide was found to prevent H2O 2-induced apoptosis by inhibiting NF-κB nuclear translocation and activation of p53 signalling pathway. Similarly, the cell-permeable SN50 peptide, which is known to block NF-κB nuclear translocation, prevented both H2O2-induced p53 expression and apoptosis. The mechanism of action of pergolide responsible for neuroprotection differed from that of antioxidants. In fact, Vitamin E, contrary to pergolide and SN50, rescued neuronal cells from H2O2-induced apoptosis acting upstream NF-κB activation, as demonstrated by the prevention of H 2O2-induced IκB degradation. These data suggest a novel site of action of pergolide that may account for additional pharmacological properties of this drug. © 2004 Elsevier Inc. All rights reserved.","author":[{"dropping-particle":"","family":"Uberti","given":"D.","non-dropping-particle":"","parse-names":false,"suffix":""},{"dropping-particle":"","family":"Carsana","given":"T.","non-dropping-particle":"","parse-names":false,"suffix":""},{"dropping-particle":"","family":"Francisconi","given":"S.","non-dropping-particle":"","parse-names":false,"suffix":""},{"dropping-particle":"","family":"Toninelli","given":"G. Ferrari","non-dropping-particle":"","parse-names":false,"suffix":""},{"dropping-particle":"","family":"Canonico","given":"P. L.","non-dropping-particle":"","parse-names":false,"suffix":""},{"dropping-particle":"","family":"Memo","given":"M.","non-dropping-particle":"","parse-names":false,"suffix":""}],"container-title":"Biochemical Pharmacology","id":"ITEM-2","issue":"9","issued":{"date-parts":[["2004"]]},"page":"1743-1750","title":"A novel mechanism for pergolide-induced neuroprotection: Inhibition of NF-κB nuclear translocation","type":"article-journal","volume":"67"},"uris":["http://www.mendeley.com/documents/?uuid=4d3c48f4-5609-4c41-8a2f-e9d3f0b7eae9"]}],"mendeley":{"formattedCitation":"(10,11)","plainTextFormattedCitation":"(10,11)","previouslyFormattedCitation":"(10,11)"},"properties":{"noteIndex":0},"schema":"https://github.com/citation-style-language/schema/raw/master/csl-citation.json"}</w:instrText>
            </w:r>
            <w:r w:rsidRPr="00DA42F1">
              <w:rPr>
                <w:rFonts w:ascii="Times New Roman" w:hAnsi="Times New Roman" w:cs="Times New Roman"/>
                <w:kern w:val="2"/>
                <w:sz w:val="20"/>
                <w:szCs w:val="20"/>
                <w14:ligatures w14:val="standardContextual"/>
              </w:rPr>
              <w:fldChar w:fldCharType="separate"/>
            </w:r>
            <w:r w:rsidRPr="00DA42F1">
              <w:rPr>
                <w:rFonts w:ascii="Times New Roman" w:hAnsi="Times New Roman" w:cs="Times New Roman"/>
                <w:noProof/>
                <w:kern w:val="2"/>
                <w:sz w:val="20"/>
                <w:szCs w:val="20"/>
                <w14:ligatures w14:val="standardContextual"/>
              </w:rPr>
              <w:t>(10,11)</w:t>
            </w:r>
            <w:r w:rsidRPr="00DA42F1">
              <w:rPr>
                <w:rFonts w:ascii="Times New Roman" w:hAnsi="Times New Roman" w:cs="Times New Roman"/>
                <w:kern w:val="2"/>
                <w:sz w:val="20"/>
                <w:szCs w:val="20"/>
                <w14:ligatures w14:val="standardContextual"/>
              </w:rPr>
              <w:fldChar w:fldCharType="end"/>
            </w:r>
          </w:p>
        </w:tc>
      </w:tr>
      <w:tr w:rsidR="00AC6454" w:rsidRPr="00DA42F1" w14:paraId="7C343E90" w14:textId="77777777" w:rsidTr="00AC6454">
        <w:trPr>
          <w:trHeight w:val="715"/>
        </w:trPr>
        <w:tc>
          <w:tcPr>
            <w:cnfStyle w:val="001000000000" w:firstRow="0" w:lastRow="0" w:firstColumn="1" w:lastColumn="0" w:oddVBand="0" w:evenVBand="0" w:oddHBand="0" w:evenHBand="0" w:firstRowFirstColumn="0" w:firstRowLastColumn="0" w:lastRowFirstColumn="0" w:lastRowLastColumn="0"/>
            <w:tcW w:w="570" w:type="dxa"/>
            <w:vAlign w:val="center"/>
          </w:tcPr>
          <w:p w14:paraId="2C4C6944"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20.</w:t>
            </w:r>
          </w:p>
        </w:tc>
        <w:tc>
          <w:tcPr>
            <w:tcW w:w="2124" w:type="dxa"/>
            <w:vAlign w:val="center"/>
          </w:tcPr>
          <w:p w14:paraId="0A6F217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10-Oxo-11-octadecen-13-olide [C</w:t>
            </w:r>
            <w:r w:rsidRPr="00DA42F1">
              <w:rPr>
                <w:rFonts w:ascii="Times New Roman" w:hAnsi="Times New Roman" w:cs="Times New Roman"/>
                <w:kern w:val="2"/>
                <w:sz w:val="20"/>
                <w:szCs w:val="20"/>
                <w:vertAlign w:val="subscript"/>
                <w14:ligatures w14:val="standardContextual"/>
              </w:rPr>
              <w:t>18</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30</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3</w:t>
            </w:r>
            <w:r w:rsidRPr="00DA42F1">
              <w:rPr>
                <w:rFonts w:ascii="Times New Roman" w:hAnsi="Times New Roman" w:cs="Times New Roman"/>
                <w:kern w:val="2"/>
                <w:sz w:val="20"/>
                <w:szCs w:val="20"/>
                <w14:ligatures w14:val="standardContextual"/>
              </w:rPr>
              <w:t>]</w:t>
            </w:r>
          </w:p>
        </w:tc>
        <w:tc>
          <w:tcPr>
            <w:tcW w:w="850" w:type="dxa"/>
            <w:vAlign w:val="center"/>
          </w:tcPr>
          <w:p w14:paraId="6463517B"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16.519</w:t>
            </w:r>
          </w:p>
        </w:tc>
        <w:tc>
          <w:tcPr>
            <w:tcW w:w="1134" w:type="dxa"/>
            <w:vAlign w:val="center"/>
          </w:tcPr>
          <w:p w14:paraId="5139BC9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Macrolides</w:t>
            </w:r>
          </w:p>
        </w:tc>
        <w:tc>
          <w:tcPr>
            <w:tcW w:w="993" w:type="dxa"/>
            <w:vAlign w:val="center"/>
          </w:tcPr>
          <w:p w14:paraId="2F03DB3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294.2166</w:t>
            </w:r>
          </w:p>
        </w:tc>
        <w:tc>
          <w:tcPr>
            <w:tcW w:w="708" w:type="dxa"/>
            <w:vAlign w:val="center"/>
          </w:tcPr>
          <w:p w14:paraId="41FCE2C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10</w:t>
            </w:r>
          </w:p>
        </w:tc>
        <w:tc>
          <w:tcPr>
            <w:tcW w:w="426" w:type="dxa"/>
            <w:vAlign w:val="center"/>
          </w:tcPr>
          <w:p w14:paraId="1D95EA4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10</w:t>
            </w:r>
          </w:p>
        </w:tc>
        <w:tc>
          <w:tcPr>
            <w:tcW w:w="708" w:type="dxa"/>
            <w:vAlign w:val="center"/>
          </w:tcPr>
          <w:p w14:paraId="1B497FC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63.21</w:t>
            </w:r>
          </w:p>
        </w:tc>
        <w:tc>
          <w:tcPr>
            <w:tcW w:w="567" w:type="dxa"/>
            <w:vAlign w:val="center"/>
          </w:tcPr>
          <w:p w14:paraId="6DB7FB4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0.44</w:t>
            </w:r>
          </w:p>
        </w:tc>
        <w:tc>
          <w:tcPr>
            <w:tcW w:w="993" w:type="dxa"/>
            <w:vAlign w:val="center"/>
          </w:tcPr>
          <w:p w14:paraId="462F30D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317.2058</w:t>
            </w:r>
          </w:p>
        </w:tc>
        <w:tc>
          <w:tcPr>
            <w:tcW w:w="1701" w:type="dxa"/>
            <w:vAlign w:val="center"/>
          </w:tcPr>
          <w:p w14:paraId="1B71EA3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655D203E" w14:textId="77777777" w:rsidTr="00AC6454">
        <w:trPr>
          <w:trHeight w:val="852"/>
        </w:trPr>
        <w:tc>
          <w:tcPr>
            <w:cnfStyle w:val="001000000000" w:firstRow="0" w:lastRow="0" w:firstColumn="1" w:lastColumn="0" w:oddVBand="0" w:evenVBand="0" w:oddHBand="0" w:evenHBand="0" w:firstRowFirstColumn="0" w:firstRowLastColumn="0" w:lastRowFirstColumn="0" w:lastRowLastColumn="0"/>
            <w:tcW w:w="570" w:type="dxa"/>
            <w:vAlign w:val="center"/>
          </w:tcPr>
          <w:p w14:paraId="7B5105AE"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21.</w:t>
            </w:r>
          </w:p>
        </w:tc>
        <w:tc>
          <w:tcPr>
            <w:tcW w:w="2124" w:type="dxa"/>
            <w:vAlign w:val="center"/>
          </w:tcPr>
          <w:p w14:paraId="6E53EFA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Schidigeragenin B [C</w:t>
            </w:r>
            <w:r w:rsidRPr="00DA42F1">
              <w:rPr>
                <w:rFonts w:ascii="Times New Roman" w:hAnsi="Times New Roman" w:cs="Times New Roman"/>
                <w:kern w:val="2"/>
                <w:sz w:val="20"/>
                <w:szCs w:val="20"/>
                <w:vertAlign w:val="subscript"/>
                <w14:ligatures w14:val="standardContextual"/>
              </w:rPr>
              <w:t>27</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40</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4</w:t>
            </w:r>
            <w:r w:rsidRPr="00DA42F1">
              <w:rPr>
                <w:rFonts w:ascii="Times New Roman" w:hAnsi="Times New Roman" w:cs="Times New Roman"/>
                <w:kern w:val="2"/>
                <w:sz w:val="20"/>
                <w:szCs w:val="20"/>
                <w14:ligatures w14:val="standardContextual"/>
              </w:rPr>
              <w:t>]</w:t>
            </w:r>
          </w:p>
        </w:tc>
        <w:tc>
          <w:tcPr>
            <w:tcW w:w="850" w:type="dxa"/>
            <w:vAlign w:val="center"/>
          </w:tcPr>
          <w:p w14:paraId="251DB4DC"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16.728</w:t>
            </w:r>
          </w:p>
        </w:tc>
        <w:tc>
          <w:tcPr>
            <w:tcW w:w="1134" w:type="dxa"/>
            <w:vAlign w:val="center"/>
          </w:tcPr>
          <w:p w14:paraId="7FB011A4"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Triterpenoid</w:t>
            </w:r>
          </w:p>
        </w:tc>
        <w:tc>
          <w:tcPr>
            <w:tcW w:w="993" w:type="dxa"/>
            <w:vAlign w:val="center"/>
          </w:tcPr>
          <w:p w14:paraId="20A1C9D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428.2898</w:t>
            </w:r>
          </w:p>
        </w:tc>
        <w:tc>
          <w:tcPr>
            <w:tcW w:w="708" w:type="dxa"/>
            <w:vAlign w:val="center"/>
          </w:tcPr>
          <w:p w14:paraId="79C95AA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6.77</w:t>
            </w:r>
          </w:p>
        </w:tc>
        <w:tc>
          <w:tcPr>
            <w:tcW w:w="426" w:type="dxa"/>
            <w:vAlign w:val="center"/>
          </w:tcPr>
          <w:p w14:paraId="3CA89EA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4</w:t>
            </w:r>
          </w:p>
        </w:tc>
        <w:tc>
          <w:tcPr>
            <w:tcW w:w="708" w:type="dxa"/>
            <w:vAlign w:val="center"/>
          </w:tcPr>
          <w:p w14:paraId="2BDC283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77.92</w:t>
            </w:r>
          </w:p>
        </w:tc>
        <w:tc>
          <w:tcPr>
            <w:tcW w:w="567" w:type="dxa"/>
            <w:vAlign w:val="center"/>
          </w:tcPr>
          <w:p w14:paraId="37FEB55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1.08</w:t>
            </w:r>
          </w:p>
        </w:tc>
        <w:tc>
          <w:tcPr>
            <w:tcW w:w="993" w:type="dxa"/>
            <w:vAlign w:val="center"/>
          </w:tcPr>
          <w:p w14:paraId="4180C19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451.2788</w:t>
            </w:r>
          </w:p>
        </w:tc>
        <w:tc>
          <w:tcPr>
            <w:tcW w:w="1701" w:type="dxa"/>
            <w:vAlign w:val="center"/>
          </w:tcPr>
          <w:p w14:paraId="0390CEE0"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115032AD" w14:textId="77777777" w:rsidTr="00AC6454">
        <w:trPr>
          <w:trHeight w:val="836"/>
        </w:trPr>
        <w:tc>
          <w:tcPr>
            <w:cnfStyle w:val="001000000000" w:firstRow="0" w:lastRow="0" w:firstColumn="1" w:lastColumn="0" w:oddVBand="0" w:evenVBand="0" w:oddHBand="0" w:evenHBand="0" w:firstRowFirstColumn="0" w:firstRowLastColumn="0" w:lastRowFirstColumn="0" w:lastRowLastColumn="0"/>
            <w:tcW w:w="570" w:type="dxa"/>
            <w:vAlign w:val="center"/>
          </w:tcPr>
          <w:p w14:paraId="40AAE58E"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22.</w:t>
            </w:r>
          </w:p>
        </w:tc>
        <w:tc>
          <w:tcPr>
            <w:tcW w:w="2124" w:type="dxa"/>
            <w:vAlign w:val="center"/>
          </w:tcPr>
          <w:p w14:paraId="77355C2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Phthalic acid Mono-2-ethylhexyl Ester [C</w:t>
            </w:r>
            <w:r w:rsidRPr="00DA42F1">
              <w:rPr>
                <w:rFonts w:ascii="Times New Roman" w:hAnsi="Times New Roman" w:cs="Times New Roman"/>
                <w:kern w:val="2"/>
                <w:sz w:val="20"/>
                <w:szCs w:val="20"/>
                <w:vertAlign w:val="subscript"/>
                <w14:ligatures w14:val="standardContextual"/>
              </w:rPr>
              <w:t>16</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22</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4</w:t>
            </w:r>
            <w:r w:rsidRPr="00DA42F1">
              <w:rPr>
                <w:rFonts w:ascii="Times New Roman" w:hAnsi="Times New Roman" w:cs="Times New Roman"/>
                <w:kern w:val="2"/>
                <w:sz w:val="20"/>
                <w:szCs w:val="20"/>
                <w14:ligatures w14:val="standardContextual"/>
              </w:rPr>
              <w:t>]</w:t>
            </w:r>
          </w:p>
        </w:tc>
        <w:tc>
          <w:tcPr>
            <w:tcW w:w="850" w:type="dxa"/>
            <w:vAlign w:val="center"/>
          </w:tcPr>
          <w:p w14:paraId="551DA07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16.837</w:t>
            </w:r>
          </w:p>
        </w:tc>
        <w:tc>
          <w:tcPr>
            <w:tcW w:w="1134" w:type="dxa"/>
            <w:vAlign w:val="center"/>
          </w:tcPr>
          <w:p w14:paraId="6CA1833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Dicarboxylic acid ester</w:t>
            </w:r>
          </w:p>
        </w:tc>
        <w:tc>
          <w:tcPr>
            <w:tcW w:w="993" w:type="dxa"/>
            <w:vAlign w:val="center"/>
          </w:tcPr>
          <w:p w14:paraId="0B34BA1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278.1496</w:t>
            </w:r>
          </w:p>
        </w:tc>
        <w:tc>
          <w:tcPr>
            <w:tcW w:w="708" w:type="dxa"/>
            <w:vAlign w:val="center"/>
          </w:tcPr>
          <w:p w14:paraId="00D3D2C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7.89</w:t>
            </w:r>
          </w:p>
        </w:tc>
        <w:tc>
          <w:tcPr>
            <w:tcW w:w="426" w:type="dxa"/>
            <w:vAlign w:val="center"/>
          </w:tcPr>
          <w:p w14:paraId="594B097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w:t>
            </w:r>
          </w:p>
        </w:tc>
        <w:tc>
          <w:tcPr>
            <w:tcW w:w="708" w:type="dxa"/>
            <w:vAlign w:val="center"/>
          </w:tcPr>
          <w:p w14:paraId="2EB80CC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84.2</w:t>
            </w:r>
          </w:p>
        </w:tc>
        <w:tc>
          <w:tcPr>
            <w:tcW w:w="567" w:type="dxa"/>
            <w:vAlign w:val="center"/>
          </w:tcPr>
          <w:p w14:paraId="65CE0F3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11.49</w:t>
            </w:r>
          </w:p>
        </w:tc>
        <w:tc>
          <w:tcPr>
            <w:tcW w:w="993" w:type="dxa"/>
            <w:vAlign w:val="center"/>
          </w:tcPr>
          <w:p w14:paraId="2D2ABFA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301.1389</w:t>
            </w:r>
          </w:p>
        </w:tc>
        <w:tc>
          <w:tcPr>
            <w:tcW w:w="1701" w:type="dxa"/>
            <w:vAlign w:val="center"/>
          </w:tcPr>
          <w:p w14:paraId="5C06F0C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3B20B2F5" w14:textId="77777777" w:rsidTr="00AC6454">
        <w:trPr>
          <w:trHeight w:val="834"/>
        </w:trPr>
        <w:tc>
          <w:tcPr>
            <w:cnfStyle w:val="001000000000" w:firstRow="0" w:lastRow="0" w:firstColumn="1" w:lastColumn="0" w:oddVBand="0" w:evenVBand="0" w:oddHBand="0" w:evenHBand="0" w:firstRowFirstColumn="0" w:firstRowLastColumn="0" w:lastRowFirstColumn="0" w:lastRowLastColumn="0"/>
            <w:tcW w:w="570" w:type="dxa"/>
            <w:vAlign w:val="center"/>
          </w:tcPr>
          <w:p w14:paraId="4CB4E0A7"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23.</w:t>
            </w:r>
          </w:p>
        </w:tc>
        <w:tc>
          <w:tcPr>
            <w:tcW w:w="2124" w:type="dxa"/>
            <w:vAlign w:val="center"/>
          </w:tcPr>
          <w:p w14:paraId="521B3D4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7,8-Dehydroastaxanthianthin [C</w:t>
            </w:r>
            <w:r w:rsidRPr="00DA42F1">
              <w:rPr>
                <w:rFonts w:ascii="Times New Roman" w:hAnsi="Times New Roman" w:cs="Times New Roman"/>
                <w:kern w:val="2"/>
                <w:sz w:val="20"/>
                <w:szCs w:val="20"/>
                <w:vertAlign w:val="subscript"/>
                <w14:ligatures w14:val="standardContextual"/>
              </w:rPr>
              <w:t>40</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50</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4</w:t>
            </w:r>
            <w:r w:rsidRPr="00DA42F1">
              <w:rPr>
                <w:rFonts w:ascii="Times New Roman" w:hAnsi="Times New Roman" w:cs="Times New Roman"/>
                <w:kern w:val="2"/>
                <w:sz w:val="20"/>
                <w:szCs w:val="20"/>
                <w14:ligatures w14:val="standardContextual"/>
              </w:rPr>
              <w:t>]</w:t>
            </w:r>
          </w:p>
        </w:tc>
        <w:tc>
          <w:tcPr>
            <w:tcW w:w="850" w:type="dxa"/>
            <w:vAlign w:val="center"/>
          </w:tcPr>
          <w:p w14:paraId="7A0AF27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17.77</w:t>
            </w:r>
          </w:p>
        </w:tc>
        <w:tc>
          <w:tcPr>
            <w:tcW w:w="1134" w:type="dxa"/>
            <w:vAlign w:val="center"/>
          </w:tcPr>
          <w:p w14:paraId="110463A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Triterpenoid</w:t>
            </w:r>
          </w:p>
        </w:tc>
        <w:tc>
          <w:tcPr>
            <w:tcW w:w="993" w:type="dxa"/>
            <w:vAlign w:val="center"/>
          </w:tcPr>
          <w:p w14:paraId="706F959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594.3707</w:t>
            </w:r>
          </w:p>
        </w:tc>
        <w:tc>
          <w:tcPr>
            <w:tcW w:w="708" w:type="dxa"/>
            <w:vAlign w:val="center"/>
          </w:tcPr>
          <w:p w14:paraId="03C9D9B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0.38</w:t>
            </w:r>
          </w:p>
        </w:tc>
        <w:tc>
          <w:tcPr>
            <w:tcW w:w="426" w:type="dxa"/>
            <w:vAlign w:val="center"/>
          </w:tcPr>
          <w:p w14:paraId="71B1BC4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w:t>
            </w:r>
          </w:p>
        </w:tc>
        <w:tc>
          <w:tcPr>
            <w:tcW w:w="708" w:type="dxa"/>
            <w:vAlign w:val="center"/>
          </w:tcPr>
          <w:p w14:paraId="4A920E7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70.41</w:t>
            </w:r>
          </w:p>
        </w:tc>
        <w:tc>
          <w:tcPr>
            <w:tcW w:w="567" w:type="dxa"/>
            <w:vAlign w:val="center"/>
          </w:tcPr>
          <w:p w14:paraId="60410D0B"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0.64</w:t>
            </w:r>
          </w:p>
        </w:tc>
        <w:tc>
          <w:tcPr>
            <w:tcW w:w="993" w:type="dxa"/>
            <w:vAlign w:val="center"/>
          </w:tcPr>
          <w:p w14:paraId="3A9E52D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595.378</w:t>
            </w:r>
          </w:p>
        </w:tc>
        <w:tc>
          <w:tcPr>
            <w:tcW w:w="1701" w:type="dxa"/>
            <w:vAlign w:val="center"/>
          </w:tcPr>
          <w:p w14:paraId="66DCAE8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261636DB" w14:textId="77777777" w:rsidTr="00AC6454">
        <w:trPr>
          <w:trHeight w:val="844"/>
        </w:trPr>
        <w:tc>
          <w:tcPr>
            <w:cnfStyle w:val="001000000000" w:firstRow="0" w:lastRow="0" w:firstColumn="1" w:lastColumn="0" w:oddVBand="0" w:evenVBand="0" w:oddHBand="0" w:evenHBand="0" w:firstRowFirstColumn="0" w:firstRowLastColumn="0" w:lastRowFirstColumn="0" w:lastRowLastColumn="0"/>
            <w:tcW w:w="570" w:type="dxa"/>
            <w:vAlign w:val="center"/>
          </w:tcPr>
          <w:p w14:paraId="707E3E23"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24.</w:t>
            </w:r>
          </w:p>
        </w:tc>
        <w:tc>
          <w:tcPr>
            <w:tcW w:w="2124" w:type="dxa"/>
            <w:vAlign w:val="center"/>
          </w:tcPr>
          <w:p w14:paraId="3622BC74"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Acetylvalerenolic acid [C</w:t>
            </w:r>
            <w:r w:rsidRPr="00DA42F1">
              <w:rPr>
                <w:rFonts w:ascii="Times New Roman" w:hAnsi="Times New Roman" w:cs="Times New Roman"/>
                <w:kern w:val="2"/>
                <w:sz w:val="20"/>
                <w:szCs w:val="20"/>
                <w:vertAlign w:val="subscript"/>
                <w14:ligatures w14:val="standardContextual"/>
              </w:rPr>
              <w:t>17</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24</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4</w:t>
            </w:r>
            <w:r w:rsidRPr="00DA42F1">
              <w:rPr>
                <w:rFonts w:ascii="Times New Roman" w:hAnsi="Times New Roman" w:cs="Times New Roman"/>
                <w:kern w:val="2"/>
                <w:sz w:val="20"/>
                <w:szCs w:val="20"/>
                <w14:ligatures w14:val="standardContextual"/>
              </w:rPr>
              <w:t>]</w:t>
            </w:r>
          </w:p>
        </w:tc>
        <w:tc>
          <w:tcPr>
            <w:tcW w:w="850" w:type="dxa"/>
            <w:vAlign w:val="center"/>
          </w:tcPr>
          <w:p w14:paraId="6DA46BC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17.789</w:t>
            </w:r>
          </w:p>
        </w:tc>
        <w:tc>
          <w:tcPr>
            <w:tcW w:w="1134" w:type="dxa"/>
            <w:vAlign w:val="center"/>
          </w:tcPr>
          <w:p w14:paraId="57C8AA7B"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Sesquiterpenoid</w:t>
            </w:r>
          </w:p>
        </w:tc>
        <w:tc>
          <w:tcPr>
            <w:tcW w:w="993" w:type="dxa"/>
            <w:vAlign w:val="center"/>
          </w:tcPr>
          <w:p w14:paraId="4841193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292.1646</w:t>
            </w:r>
          </w:p>
        </w:tc>
        <w:tc>
          <w:tcPr>
            <w:tcW w:w="708" w:type="dxa"/>
            <w:vAlign w:val="center"/>
          </w:tcPr>
          <w:p w14:paraId="0470EF0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9.75</w:t>
            </w:r>
          </w:p>
        </w:tc>
        <w:tc>
          <w:tcPr>
            <w:tcW w:w="426" w:type="dxa"/>
            <w:vAlign w:val="center"/>
          </w:tcPr>
          <w:p w14:paraId="7B8DD0A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8</w:t>
            </w:r>
          </w:p>
        </w:tc>
        <w:tc>
          <w:tcPr>
            <w:tcW w:w="708" w:type="dxa"/>
            <w:vAlign w:val="center"/>
          </w:tcPr>
          <w:p w14:paraId="0A8A87F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63.99</w:t>
            </w:r>
          </w:p>
        </w:tc>
        <w:tc>
          <w:tcPr>
            <w:tcW w:w="567" w:type="dxa"/>
            <w:vAlign w:val="center"/>
          </w:tcPr>
          <w:p w14:paraId="7F8EB46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0.98</w:t>
            </w:r>
          </w:p>
        </w:tc>
        <w:tc>
          <w:tcPr>
            <w:tcW w:w="993" w:type="dxa"/>
            <w:vAlign w:val="center"/>
          </w:tcPr>
          <w:p w14:paraId="20AC54B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315.1539</w:t>
            </w:r>
          </w:p>
        </w:tc>
        <w:tc>
          <w:tcPr>
            <w:tcW w:w="1701" w:type="dxa"/>
            <w:vAlign w:val="center"/>
          </w:tcPr>
          <w:p w14:paraId="0E3B0DC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Anti-inflammatory activity</w:t>
            </w:r>
          </w:p>
          <w:p w14:paraId="0A8B891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fldChar w:fldCharType="begin" w:fldLock="1"/>
            </w:r>
            <w:r w:rsidRPr="00DA42F1">
              <w:rPr>
                <w:rFonts w:ascii="Times New Roman" w:hAnsi="Times New Roman" w:cs="Times New Roman"/>
                <w:kern w:val="2"/>
                <w:sz w:val="20"/>
                <w:szCs w:val="20"/>
                <w14:ligatures w14:val="standardContextual"/>
              </w:rPr>
              <w:instrText>ADDIN CSL_CITATION {"citationItems":[{"id":"ITEM-1","itemData":{"DOI":"10.1002/ptr.1972","ISSN":"0951-418X","abstract":"Valeriana officinalis (Valerianaceae) has been of great interest for its therapeutic uses for treating mild nervous tension and temporary sleeping problems. In traditional European medicine it has been also reported as an antiinflammatory remedy. This study reports that the EtOAc extract of the underground parts of V. officinalis showed inhibitory activity against NF‐ κ B at 100 µg/mL in the IL‐6/Luc assay on HeLa cells and provided protection against excitotoxicity in primary brain cell cultures at micromolar concentrations. Bioassay‐guided fractionation of the EtOAc extract led to the isolation of three known sesquiterpenes: acetylvalerenolic acid (1), valerenal (2) and valerenic acid (3), 1 and 3 were active as inhibitors of NF‐ κ B at a concentration of 100 µg/mL. Acetylvalerenolic acid (1) reduced NF‐ κ B activity to 4%, whereas valerenic acid (3) reduced NF‐ κ B activity to 25%. Copyright © 2006 John Wiley &amp; Sons, Ltd.","author":[{"dropping-particle":"","family":"Jacobo‐Herrera","given":"Nadia J.","non-dropping-particle":"","parse-names":false,"suffix":""},{"dropping-particle":"","family":"Vartiainen","given":"Nina","non-dropping-particle":"","parse-names":false,"suffix":""},{"dropping-particle":"","family":"Bremner","given":"Paul","non-dropping-particle":"","parse-names":false,"suffix":""},{"dropping-particle":"","family":"Gibbons","given":"Simon","non-dropping-particle":"","parse-names":false,"suffix":""},{"dropping-particle":"","family":"Koistinaho","given":"Jari","non-dropping-particle":"","parse-names":false,"suffix":""},{"dropping-particle":"","family":"Heinrich","given":"Michael","non-dropping-particle":"","parse-names":false,"suffix":""}],"container-title":"Phytotherapy Research","id":"ITEM-1","issue":"10","issued":{"date-parts":[["2006"]]},"page":"917-919","title":"NF‐κB modulators from Valeriana officinalis","type":"article-journal","volume":"20"},"uris":["http://www.mendeley.com/documents/?uuid=84a62014-9f94-466b-a102-3b73164c2d28"]}],"mendeley":{"formattedCitation":"(12)","plainTextFormattedCitation":"(12)","previouslyFormattedCitation":"(12)"},"properties":{"noteIndex":0},"schema":"https://github.com/citation-style-language/schema/raw/master/csl-citation.json"}</w:instrText>
            </w:r>
            <w:r w:rsidRPr="00DA42F1">
              <w:rPr>
                <w:rFonts w:ascii="Times New Roman" w:hAnsi="Times New Roman" w:cs="Times New Roman"/>
                <w:kern w:val="2"/>
                <w:sz w:val="20"/>
                <w:szCs w:val="20"/>
                <w14:ligatures w14:val="standardContextual"/>
              </w:rPr>
              <w:fldChar w:fldCharType="separate"/>
            </w:r>
            <w:r w:rsidRPr="00DA42F1">
              <w:rPr>
                <w:rFonts w:ascii="Times New Roman" w:hAnsi="Times New Roman" w:cs="Times New Roman"/>
                <w:noProof/>
                <w:kern w:val="2"/>
                <w:sz w:val="20"/>
                <w:szCs w:val="20"/>
                <w14:ligatures w14:val="standardContextual"/>
              </w:rPr>
              <w:t>(12)</w:t>
            </w:r>
            <w:r w:rsidRPr="00DA42F1">
              <w:rPr>
                <w:rFonts w:ascii="Times New Roman" w:hAnsi="Times New Roman" w:cs="Times New Roman"/>
                <w:kern w:val="2"/>
                <w:sz w:val="20"/>
                <w:szCs w:val="20"/>
                <w14:ligatures w14:val="standardContextual"/>
              </w:rPr>
              <w:fldChar w:fldCharType="end"/>
            </w:r>
          </w:p>
        </w:tc>
      </w:tr>
      <w:tr w:rsidR="00AC6454" w:rsidRPr="00DA42F1" w14:paraId="16751418" w14:textId="77777777" w:rsidTr="00AC6454">
        <w:trPr>
          <w:trHeight w:val="246"/>
        </w:trPr>
        <w:tc>
          <w:tcPr>
            <w:cnfStyle w:val="001000000000" w:firstRow="0" w:lastRow="0" w:firstColumn="1" w:lastColumn="0" w:oddVBand="0" w:evenVBand="0" w:oddHBand="0" w:evenHBand="0" w:firstRowFirstColumn="0" w:firstRowLastColumn="0" w:lastRowFirstColumn="0" w:lastRowLastColumn="0"/>
            <w:tcW w:w="570" w:type="dxa"/>
            <w:vAlign w:val="center"/>
          </w:tcPr>
          <w:p w14:paraId="3D4335B1"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25.</w:t>
            </w:r>
          </w:p>
        </w:tc>
        <w:tc>
          <w:tcPr>
            <w:tcW w:w="2124" w:type="dxa"/>
            <w:vAlign w:val="center"/>
          </w:tcPr>
          <w:p w14:paraId="566FA1B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Hericene B [C</w:t>
            </w:r>
            <w:r w:rsidRPr="00DA42F1">
              <w:rPr>
                <w:rFonts w:ascii="Times New Roman" w:hAnsi="Times New Roman" w:cs="Times New Roman"/>
                <w:kern w:val="2"/>
                <w:sz w:val="20"/>
                <w:szCs w:val="20"/>
                <w:vertAlign w:val="subscript"/>
                <w14:ligatures w14:val="standardContextual"/>
              </w:rPr>
              <w:t>37</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58</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5</w:t>
            </w:r>
            <w:r w:rsidRPr="00DA42F1">
              <w:rPr>
                <w:rFonts w:ascii="Times New Roman" w:hAnsi="Times New Roman" w:cs="Times New Roman"/>
                <w:kern w:val="2"/>
                <w:sz w:val="20"/>
                <w:szCs w:val="20"/>
                <w14:ligatures w14:val="standardContextual"/>
              </w:rPr>
              <w:t>]</w:t>
            </w:r>
          </w:p>
        </w:tc>
        <w:tc>
          <w:tcPr>
            <w:tcW w:w="850" w:type="dxa"/>
            <w:vAlign w:val="center"/>
          </w:tcPr>
          <w:p w14:paraId="139CB2B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18.391</w:t>
            </w:r>
          </w:p>
        </w:tc>
        <w:tc>
          <w:tcPr>
            <w:tcW w:w="1134" w:type="dxa"/>
            <w:vAlign w:val="center"/>
          </w:tcPr>
          <w:p w14:paraId="7D80F54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Monoterpenoid</w:t>
            </w:r>
          </w:p>
        </w:tc>
        <w:tc>
          <w:tcPr>
            <w:tcW w:w="993" w:type="dxa"/>
            <w:vAlign w:val="center"/>
          </w:tcPr>
          <w:p w14:paraId="574E02E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582.4307</w:t>
            </w:r>
          </w:p>
        </w:tc>
        <w:tc>
          <w:tcPr>
            <w:tcW w:w="708" w:type="dxa"/>
            <w:vAlign w:val="center"/>
          </w:tcPr>
          <w:p w14:paraId="66D3140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-3.89</w:t>
            </w:r>
          </w:p>
        </w:tc>
        <w:tc>
          <w:tcPr>
            <w:tcW w:w="426" w:type="dxa"/>
            <w:vAlign w:val="center"/>
          </w:tcPr>
          <w:p w14:paraId="4AB4AA9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w:t>
            </w:r>
          </w:p>
        </w:tc>
        <w:tc>
          <w:tcPr>
            <w:tcW w:w="708" w:type="dxa"/>
            <w:vAlign w:val="center"/>
          </w:tcPr>
          <w:p w14:paraId="10010600"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63.86</w:t>
            </w:r>
          </w:p>
        </w:tc>
        <w:tc>
          <w:tcPr>
            <w:tcW w:w="567" w:type="dxa"/>
            <w:vAlign w:val="center"/>
          </w:tcPr>
          <w:p w14:paraId="124FE8B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0.44</w:t>
            </w:r>
          </w:p>
        </w:tc>
        <w:tc>
          <w:tcPr>
            <w:tcW w:w="993" w:type="dxa"/>
            <w:vAlign w:val="center"/>
          </w:tcPr>
          <w:p w14:paraId="1EA0AA7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605.42</w:t>
            </w:r>
          </w:p>
        </w:tc>
        <w:tc>
          <w:tcPr>
            <w:tcW w:w="1701" w:type="dxa"/>
            <w:vAlign w:val="center"/>
          </w:tcPr>
          <w:p w14:paraId="14B7C70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Anti-proliferative and anti-oxidant properties</w:t>
            </w:r>
          </w:p>
          <w:p w14:paraId="695C56A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fldChar w:fldCharType="begin" w:fldLock="1"/>
            </w:r>
            <w:r w:rsidRPr="00DA42F1">
              <w:rPr>
                <w:rFonts w:ascii="Times New Roman" w:hAnsi="Times New Roman" w:cs="Times New Roman"/>
                <w:kern w:val="2"/>
                <w:sz w:val="20"/>
                <w:szCs w:val="20"/>
                <w14:ligatures w14:val="standardContextual"/>
              </w:rPr>
              <w:instrText>ADDIN CSL_CITATION {"citationItems":[{"id":"ITEM-1","itemData":{"DOI":"10.1039/c9fo01672d","ISSN":"2042650X","PMID":"31555775","abstract":"In this study, we investigated the potential bioactivities of an ethanol extract of Hericium novae-zealandiae and four of its constituents, namely hericenone C, hericene B, ergosterol and ergosterol peroxide. The proliferation of three prostate cancer cell lines, namely DU145, LNCaP and PC3, was evaluated after treatment with the extract and constituents. It was found that both the ethanol extract and ergosterol peroxide possess anti-proliferative activities to the three prostate cancer cell lines. Ergosterol peroxide was considered likely to be one of the major compounds responsible for the anti-proliferative effect of the ethanol extract. Subsequently, the results of RT-qPCR assay showed two possible mechanisms for these anti-proliferative activities. One is apoptosis, supported by the up-regulation of CASP3, CASP8, CASP9, and an increase in the ratio of Bax/Bcl2. The other is anti-inflammation, indicated by the down-regulation of IL6 and up-regulation of IL24. The ethanol extract also exhibited antioxidant and AChE inhibitory (though weak) activities. However, none of the four compounds were found to account for these latter two activities. This is the first report of the bioactivities, and the corresponding active ingredients of lipophilic constituents from H. Novae-zealandiae.","author":[{"dropping-particle":"","family":"Chen","given":"Zhixia Grace","non-dropping-particle":"","parse-names":false,"suffix":""},{"dropping-particle":"","family":"Bishop","given":"Karen Suzanne","non-dropping-particle":"","parse-names":false,"suffix":""},{"dropping-particle":"","family":"Tanambell","given":"Hartono","non-dropping-particle":"","parse-names":false,"suffix":""},{"dropping-particle":"","family":"Buchanan","given":"Peter","non-dropping-particle":"","parse-names":false,"suffix":""},{"dropping-particle":"","family":"Smith","given":"Chris","non-dropping-particle":"","parse-names":false,"suffix":""},{"dropping-particle":"","family":"Quek","given":"Siew Young","non-dropping-particle":"","parse-names":false,"suffix":""}],"container-title":"Food and Function","id":"ITEM-1","issue":"10","issued":{"date-parts":[["2019"]]},"page":"6633-6643","publisher":"Royal Society of Chemistry","title":"Characterization of the bioactivities of an ethanol extract and some of its constituents from the New Zealand native mushroom: Hericium novae-zealandiae","type":"article-journal","volume":"10"},"uris":["http://www.mendeley.com/documents/?uuid=10ba3e5b-84da-46ed-9c1e-72bec3025951"]}],"mendeley":{"formattedCitation":"(13)","plainTextFormattedCitation":"(13)","previouslyFormattedCitation":"(13)"},"properties":{"noteIndex":0},"schema":"https://github.com/citation-style-language/schema/raw/master/csl-citation.json"}</w:instrText>
            </w:r>
            <w:r w:rsidRPr="00DA42F1">
              <w:rPr>
                <w:rFonts w:ascii="Times New Roman" w:hAnsi="Times New Roman" w:cs="Times New Roman"/>
                <w:kern w:val="2"/>
                <w:sz w:val="20"/>
                <w:szCs w:val="20"/>
                <w14:ligatures w14:val="standardContextual"/>
              </w:rPr>
              <w:fldChar w:fldCharType="separate"/>
            </w:r>
            <w:r w:rsidRPr="00DA42F1">
              <w:rPr>
                <w:rFonts w:ascii="Times New Roman" w:hAnsi="Times New Roman" w:cs="Times New Roman"/>
                <w:noProof/>
                <w:kern w:val="2"/>
                <w:sz w:val="20"/>
                <w:szCs w:val="20"/>
                <w14:ligatures w14:val="standardContextual"/>
              </w:rPr>
              <w:t>(13)</w:t>
            </w:r>
            <w:r w:rsidRPr="00DA42F1">
              <w:rPr>
                <w:rFonts w:ascii="Times New Roman" w:hAnsi="Times New Roman" w:cs="Times New Roman"/>
                <w:kern w:val="2"/>
                <w:sz w:val="20"/>
                <w:szCs w:val="20"/>
                <w14:ligatures w14:val="standardContextual"/>
              </w:rPr>
              <w:fldChar w:fldCharType="end"/>
            </w:r>
          </w:p>
        </w:tc>
      </w:tr>
      <w:tr w:rsidR="00AC6454" w:rsidRPr="00DA42F1" w14:paraId="35FB5609" w14:textId="77777777" w:rsidTr="00AC6454">
        <w:trPr>
          <w:trHeight w:val="842"/>
        </w:trPr>
        <w:tc>
          <w:tcPr>
            <w:cnfStyle w:val="001000000000" w:firstRow="0" w:lastRow="0" w:firstColumn="1" w:lastColumn="0" w:oddVBand="0" w:evenVBand="0" w:oddHBand="0" w:evenHBand="0" w:firstRowFirstColumn="0" w:firstRowLastColumn="0" w:lastRowFirstColumn="0" w:lastRowLastColumn="0"/>
            <w:tcW w:w="570" w:type="dxa"/>
            <w:vAlign w:val="center"/>
          </w:tcPr>
          <w:p w14:paraId="2490A4E0"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26.</w:t>
            </w:r>
          </w:p>
        </w:tc>
        <w:tc>
          <w:tcPr>
            <w:tcW w:w="2124" w:type="dxa"/>
            <w:vAlign w:val="center"/>
          </w:tcPr>
          <w:p w14:paraId="5C11FC24"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Methyl (7Z,9Z,9'Z)-6'-apo-y-caroten-6'-oate [C</w:t>
            </w:r>
            <w:r w:rsidRPr="00DA42F1">
              <w:rPr>
                <w:rFonts w:ascii="Times New Roman" w:hAnsi="Times New Roman" w:cs="Times New Roman"/>
                <w:kern w:val="2"/>
                <w:sz w:val="20"/>
                <w:szCs w:val="20"/>
                <w:vertAlign w:val="subscript"/>
                <w14:ligatures w14:val="standardContextual"/>
              </w:rPr>
              <w:t>33</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44</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2</w:t>
            </w:r>
            <w:r w:rsidRPr="00DA42F1">
              <w:rPr>
                <w:rFonts w:ascii="Times New Roman" w:hAnsi="Times New Roman" w:cs="Times New Roman"/>
                <w:kern w:val="2"/>
                <w:sz w:val="20"/>
                <w:szCs w:val="20"/>
                <w14:ligatures w14:val="standardContextual"/>
              </w:rPr>
              <w:t>]</w:t>
            </w:r>
          </w:p>
        </w:tc>
        <w:tc>
          <w:tcPr>
            <w:tcW w:w="850" w:type="dxa"/>
            <w:vAlign w:val="center"/>
          </w:tcPr>
          <w:p w14:paraId="3902D7F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18.494</w:t>
            </w:r>
          </w:p>
        </w:tc>
        <w:tc>
          <w:tcPr>
            <w:tcW w:w="1134" w:type="dxa"/>
            <w:vAlign w:val="center"/>
          </w:tcPr>
          <w:p w14:paraId="3D23948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found</w:t>
            </w:r>
          </w:p>
        </w:tc>
        <w:tc>
          <w:tcPr>
            <w:tcW w:w="993" w:type="dxa"/>
            <w:vAlign w:val="center"/>
          </w:tcPr>
          <w:p w14:paraId="1906575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472.3347</w:t>
            </w:r>
          </w:p>
        </w:tc>
        <w:tc>
          <w:tcPr>
            <w:tcW w:w="708" w:type="dxa"/>
            <w:vAlign w:val="center"/>
          </w:tcPr>
          <w:p w14:paraId="23524D7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-1.16</w:t>
            </w:r>
          </w:p>
        </w:tc>
        <w:tc>
          <w:tcPr>
            <w:tcW w:w="426" w:type="dxa"/>
            <w:vAlign w:val="center"/>
          </w:tcPr>
          <w:p w14:paraId="2772E7C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w:t>
            </w:r>
          </w:p>
        </w:tc>
        <w:tc>
          <w:tcPr>
            <w:tcW w:w="708" w:type="dxa"/>
            <w:vAlign w:val="center"/>
          </w:tcPr>
          <w:p w14:paraId="7E31DE4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71.35</w:t>
            </w:r>
          </w:p>
        </w:tc>
        <w:tc>
          <w:tcPr>
            <w:tcW w:w="567" w:type="dxa"/>
            <w:vAlign w:val="center"/>
          </w:tcPr>
          <w:p w14:paraId="5A29641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0.43</w:t>
            </w:r>
          </w:p>
        </w:tc>
        <w:tc>
          <w:tcPr>
            <w:tcW w:w="993" w:type="dxa"/>
            <w:vAlign w:val="center"/>
          </w:tcPr>
          <w:p w14:paraId="00F0E06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473.342</w:t>
            </w:r>
          </w:p>
        </w:tc>
        <w:tc>
          <w:tcPr>
            <w:tcW w:w="1701" w:type="dxa"/>
            <w:vAlign w:val="center"/>
          </w:tcPr>
          <w:p w14:paraId="33DCBAE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406E5C68" w14:textId="77777777" w:rsidTr="00AC6454">
        <w:trPr>
          <w:trHeight w:val="246"/>
        </w:trPr>
        <w:tc>
          <w:tcPr>
            <w:cnfStyle w:val="001000000000" w:firstRow="0" w:lastRow="0" w:firstColumn="1" w:lastColumn="0" w:oddVBand="0" w:evenVBand="0" w:oddHBand="0" w:evenHBand="0" w:firstRowFirstColumn="0" w:firstRowLastColumn="0" w:lastRowFirstColumn="0" w:lastRowLastColumn="0"/>
            <w:tcW w:w="570" w:type="dxa"/>
            <w:vAlign w:val="center"/>
          </w:tcPr>
          <w:p w14:paraId="06207100"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27.</w:t>
            </w:r>
          </w:p>
        </w:tc>
        <w:tc>
          <w:tcPr>
            <w:tcW w:w="2124" w:type="dxa"/>
            <w:vAlign w:val="center"/>
          </w:tcPr>
          <w:p w14:paraId="259BC10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Pheophorbide a [C</w:t>
            </w:r>
            <w:r w:rsidRPr="00DA42F1">
              <w:rPr>
                <w:rFonts w:ascii="Times New Roman" w:hAnsi="Times New Roman" w:cs="Times New Roman"/>
                <w:kern w:val="2"/>
                <w:sz w:val="20"/>
                <w:szCs w:val="20"/>
                <w:vertAlign w:val="subscript"/>
                <w14:ligatures w14:val="standardContextual"/>
              </w:rPr>
              <w:t>35</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36</w:t>
            </w:r>
            <w:r w:rsidRPr="00DA42F1">
              <w:rPr>
                <w:rFonts w:ascii="Times New Roman" w:hAnsi="Times New Roman" w:cs="Times New Roman"/>
                <w:kern w:val="2"/>
                <w:sz w:val="20"/>
                <w:szCs w:val="20"/>
                <w14:ligatures w14:val="standardContextual"/>
              </w:rPr>
              <w:t>N</w:t>
            </w:r>
            <w:r w:rsidRPr="00DA42F1">
              <w:rPr>
                <w:rFonts w:ascii="Times New Roman" w:hAnsi="Times New Roman" w:cs="Times New Roman"/>
                <w:kern w:val="2"/>
                <w:sz w:val="20"/>
                <w:szCs w:val="20"/>
                <w:vertAlign w:val="subscript"/>
                <w14:ligatures w14:val="standardContextual"/>
              </w:rPr>
              <w:t>4</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5</w:t>
            </w:r>
            <w:r w:rsidRPr="00DA42F1">
              <w:rPr>
                <w:rFonts w:ascii="Times New Roman" w:hAnsi="Times New Roman" w:cs="Times New Roman"/>
                <w:kern w:val="2"/>
                <w:sz w:val="20"/>
                <w:szCs w:val="20"/>
                <w14:ligatures w14:val="standardContextual"/>
              </w:rPr>
              <w:t>]</w:t>
            </w:r>
          </w:p>
        </w:tc>
        <w:tc>
          <w:tcPr>
            <w:tcW w:w="850" w:type="dxa"/>
            <w:vAlign w:val="center"/>
          </w:tcPr>
          <w:p w14:paraId="6347F91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20.565</w:t>
            </w:r>
          </w:p>
        </w:tc>
        <w:tc>
          <w:tcPr>
            <w:tcW w:w="1134" w:type="dxa"/>
            <w:vAlign w:val="center"/>
          </w:tcPr>
          <w:p w14:paraId="5B2BA3E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color w:val="000000"/>
                <w:kern w:val="2"/>
                <w:sz w:val="20"/>
                <w:szCs w:val="20"/>
                <w14:ligatures w14:val="standardContextual"/>
              </w:rPr>
              <w:t>Porphyrin derivatives</w:t>
            </w:r>
          </w:p>
        </w:tc>
        <w:tc>
          <w:tcPr>
            <w:tcW w:w="993" w:type="dxa"/>
            <w:vAlign w:val="center"/>
          </w:tcPr>
          <w:p w14:paraId="343B7F6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592.2654</w:t>
            </w:r>
          </w:p>
        </w:tc>
        <w:tc>
          <w:tcPr>
            <w:tcW w:w="708" w:type="dxa"/>
            <w:vAlign w:val="center"/>
          </w:tcPr>
          <w:p w14:paraId="69936BE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5.39</w:t>
            </w:r>
          </w:p>
        </w:tc>
        <w:tc>
          <w:tcPr>
            <w:tcW w:w="426" w:type="dxa"/>
            <w:vAlign w:val="center"/>
          </w:tcPr>
          <w:p w14:paraId="579E924B"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w:t>
            </w:r>
          </w:p>
        </w:tc>
        <w:tc>
          <w:tcPr>
            <w:tcW w:w="708" w:type="dxa"/>
            <w:vAlign w:val="center"/>
          </w:tcPr>
          <w:p w14:paraId="795F353D"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82.78</w:t>
            </w:r>
          </w:p>
        </w:tc>
        <w:tc>
          <w:tcPr>
            <w:tcW w:w="567" w:type="dxa"/>
            <w:vAlign w:val="center"/>
          </w:tcPr>
          <w:p w14:paraId="548A57E0"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3.87</w:t>
            </w:r>
          </w:p>
        </w:tc>
        <w:tc>
          <w:tcPr>
            <w:tcW w:w="993" w:type="dxa"/>
            <w:vAlign w:val="center"/>
          </w:tcPr>
          <w:p w14:paraId="5A5A09CF"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593.2728</w:t>
            </w:r>
          </w:p>
        </w:tc>
        <w:tc>
          <w:tcPr>
            <w:tcW w:w="1701" w:type="dxa"/>
            <w:vAlign w:val="center"/>
          </w:tcPr>
          <w:p w14:paraId="4B37377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Anti-inflammatory and anti-tumour activity</w:t>
            </w:r>
          </w:p>
          <w:p w14:paraId="2056E3D0"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fldChar w:fldCharType="begin" w:fldLock="1"/>
            </w:r>
            <w:r w:rsidRPr="00DA42F1">
              <w:rPr>
                <w:rFonts w:ascii="Times New Roman" w:hAnsi="Times New Roman" w:cs="Times New Roman"/>
                <w:kern w:val="2"/>
                <w:sz w:val="20"/>
                <w:szCs w:val="20"/>
                <w14:ligatures w14:val="standardContextual"/>
              </w:rPr>
              <w:instrText>ADDIN CSL_CITATION {"citationItems":[{"id":"ITEM-1","itemData":{"DOI":"10.4014/jmb.1308.08090","ISSN":"10177825","PMID":"24296458","abstract":"The chlorophyll-related compound pheophorbide a (Pa) was successively purified from an edible red seaweed, Grateloupia elliptica, using silica, octadecyl silica column chromatography and reversed phase-high-performance liquid chromatography, as well as the cell cycle inhibitory and apoptotic effects of Pa being investigated in U87MG glioblastoma cells. The Pa exhibited strong anticancer effects in the absence of direct photo-irradiation against various cancer cell lines, including U87MG, SK-OV-3, and HeLa cells. Among the cancer cells, the strongest anticancer activity of Pa exhibited on U87MG cells with IC50 values of 2.8 μg/ml. In addition, Pa specifically had cytostatic activity on glioblastoma cells rather than human umbilical vein endothelial cells. Analysis of the cell cycle distribution showed that Pa induced G0/G1 arrest of U87 MG cells. In addition, arrested cells induced late apoptosis and DNA degradation under dark condition. These results suggest that Pa isolated from G. elliptica is a potential glioblastoma-specific anticancer agent without side effects on normal cells. © 2014 by The Korean Society for Microbiology and Biotechnology.","author":[{"dropping-particle":"","family":"Cho","given":"Myoung Lae","non-dropping-particle":"","parse-names":false,"suffix":""},{"dropping-particle":"","family":"Park","given":"Gab Man","non-dropping-particle":"","parse-names":false,"suffix":""},{"dropping-particle":"","family":"Kim","given":"Su Nam","non-dropping-particle":"","parse-names":false,"suffix":""},{"dropping-particle":"","family":"Amna","given":"Touseef","non-dropping-particle":"","parse-names":false,"suffix":""},{"dropping-particle":"","family":"Lee","given":"Seokjoon","non-dropping-particle":"","parse-names":false,"suffix":""},{"dropping-particle":"","family":"Shin","given":"Woon Seob","non-dropping-particle":"","parse-names":false,"suffix":""}],"container-title":"Journal of Microbiology and Biotechnology","id":"ITEM-1","issue":"3","issued":{"date-parts":[["2014"]]},"page":"346-353","title":"Glioblastoma-specific anticancer activity of pheophorbide a from the edible red seaweed Grateloupia elliptica","type":"article-journal","volume":"24"},"uris":["http://www.mendeley.com/documents/?uuid=a7c95c32-b13d-43d2-91b9-21182d588661"]},{"id":"ITEM-2","itemData":{"DOI":"10.1016/j.fct.2013.01.054","ISSN":"02786915","PMID":"23402855","abstract":"Anti-inflammatory activity of Saccharina japonica and its active components was evaluated via in vitro inhibitory activities against lipopolysaccharide (LPS)-induced nitric oxide (NO) production, inducible nitric oxide synthase (iNOS), and cyclooxygenase-2 (COX-2) expression in RAW 264.7 murine macrophage cells. Since the methanolic extract of S. japonica showed strong anti-inflammatory activity, it was fractionated with several solvents. Among the fractions, the ethyl acetate fraction demonstrated the highest inhibition of LPS-induced NO production (IC50=25.32μg/mL), followed by the CH2Cl2 fraction (IC50=75.86μg/mL). Considering the yield and anti-inflammatory potential together, the CH2Cl2 fraction was selected for chromatographic separation to yield two active porphyrin derivatives, pheophorbide a and pheophytin a, together with an inactive fucoxanthin. In contrast to fucoxanthin, pheophorbide a and pheophytin a showed dose-dependent inhibition against LPS-induced NO production at nontoxic concentrations in RAW 264.7 cells. Both compounds also suppressed the expression of iNOS proteins, while they did not inhibit the COX-2 expression in LPS-stimulated macrophages. These results indicate that pheophorbide a and pheophytin a are two important candidates of S. japonica as anti-inflammatory agents which can inhibit the production of NO via inhibition of iNOS protein expression. Thus, these compounds hold great promise for use in the treatment of various inflammatory diseases. © 2013.","author":[{"dropping-particle":"","family":"Islam","given":"Md Nurul","non-dropping-particle":"","parse-names":false,"suffix":""},{"dropping-particle":"","family":"Ishita","given":"Ishrat Jahan","non-dropping-particle":"","parse-names":false,"suffix":""},{"dropping-particle":"","family":"Jin","given":"Seong Eun","non-dropping-particle":"","parse-names":false,"suffix":""},{"dropping-particle":"","family":"Choi","given":"Ran Joo","non-dropping-particle":"","parse-names":false,"suffix":""},{"dropping-particle":"","family":"Lee","given":"Chan Mee","non-dropping-particle":"","parse-names":false,"suffix":""},{"dropping-particle":"","family":"Kim","given":"Yeong Shik","non-dropping-particle":"","parse-names":false,"suffix":""},{"dropping-particle":"","family":"Jung","given":"Hyun Ah","non-dropping-particle":"","parse-names":false,"suffix":""},{"dropping-particle":"","family":"Choi","given":"Jae Sue","non-dropping-particle":"","parse-names":false,"suffix":""}],"container-title":"Food and Chemical Toxicology","id":"ITEM-2","issued":{"date-parts":[["2013"]]},"page":"541-548","title":"Anti-inflammatory activity of edible brown alga Saccharina japonica and its constituents pheophorbide a and pheophytin a in LPS-stimulated RAW 264.7 macrophage cells","type":"article-journal","volume":"55"},"uris":["http://www.mendeley.com/documents/?uuid=d40f2add-7ebf-4738-bce8-e4608b20afa1"]}],"mendeley":{"formattedCitation":"(14,15)","plainTextFormattedCitation":"(14,15)","previouslyFormattedCitation":"(14,15)"},"properties":{"noteIndex":0},"schema":"https://github.com/citation-style-language/schema/raw/master/csl-citation.json"}</w:instrText>
            </w:r>
            <w:r w:rsidRPr="00DA42F1">
              <w:rPr>
                <w:rFonts w:ascii="Times New Roman" w:hAnsi="Times New Roman" w:cs="Times New Roman"/>
                <w:kern w:val="2"/>
                <w:sz w:val="20"/>
                <w:szCs w:val="20"/>
                <w14:ligatures w14:val="standardContextual"/>
              </w:rPr>
              <w:fldChar w:fldCharType="separate"/>
            </w:r>
            <w:r w:rsidRPr="00DA42F1">
              <w:rPr>
                <w:rFonts w:ascii="Times New Roman" w:hAnsi="Times New Roman" w:cs="Times New Roman"/>
                <w:noProof/>
                <w:kern w:val="2"/>
                <w:sz w:val="20"/>
                <w:szCs w:val="20"/>
                <w14:ligatures w14:val="standardContextual"/>
              </w:rPr>
              <w:t>(14,15)</w:t>
            </w:r>
            <w:r w:rsidRPr="00DA42F1">
              <w:rPr>
                <w:rFonts w:ascii="Times New Roman" w:hAnsi="Times New Roman" w:cs="Times New Roman"/>
                <w:kern w:val="2"/>
                <w:sz w:val="20"/>
                <w:szCs w:val="20"/>
                <w14:ligatures w14:val="standardContextual"/>
              </w:rPr>
              <w:fldChar w:fldCharType="end"/>
            </w:r>
          </w:p>
        </w:tc>
      </w:tr>
      <w:tr w:rsidR="00AC6454" w:rsidRPr="00DA42F1" w14:paraId="49C85E23" w14:textId="77777777" w:rsidTr="00AC6454">
        <w:trPr>
          <w:trHeight w:val="586"/>
        </w:trPr>
        <w:tc>
          <w:tcPr>
            <w:cnfStyle w:val="001000000000" w:firstRow="0" w:lastRow="0" w:firstColumn="1" w:lastColumn="0" w:oddVBand="0" w:evenVBand="0" w:oddHBand="0" w:evenHBand="0" w:firstRowFirstColumn="0" w:firstRowLastColumn="0" w:lastRowFirstColumn="0" w:lastRowLastColumn="0"/>
            <w:tcW w:w="570" w:type="dxa"/>
            <w:vAlign w:val="center"/>
          </w:tcPr>
          <w:p w14:paraId="64DBE44F"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28.</w:t>
            </w:r>
          </w:p>
        </w:tc>
        <w:tc>
          <w:tcPr>
            <w:tcW w:w="2124" w:type="dxa"/>
            <w:vAlign w:val="center"/>
          </w:tcPr>
          <w:p w14:paraId="62D2A56E"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Euphornin [C</w:t>
            </w:r>
            <w:r w:rsidRPr="00DA42F1">
              <w:rPr>
                <w:rFonts w:ascii="Times New Roman" w:hAnsi="Times New Roman" w:cs="Times New Roman"/>
                <w:kern w:val="2"/>
                <w:sz w:val="20"/>
                <w:szCs w:val="20"/>
                <w:vertAlign w:val="subscript"/>
                <w14:ligatures w14:val="standardContextual"/>
              </w:rPr>
              <w:t>33</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44</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9</w:t>
            </w:r>
            <w:r w:rsidRPr="00DA42F1">
              <w:rPr>
                <w:rFonts w:ascii="Times New Roman" w:hAnsi="Times New Roman" w:cs="Times New Roman"/>
                <w:kern w:val="2"/>
                <w:sz w:val="20"/>
                <w:szCs w:val="20"/>
                <w14:ligatures w14:val="standardContextual"/>
              </w:rPr>
              <w:t>]</w:t>
            </w:r>
          </w:p>
        </w:tc>
        <w:tc>
          <w:tcPr>
            <w:tcW w:w="850" w:type="dxa"/>
            <w:vAlign w:val="center"/>
          </w:tcPr>
          <w:p w14:paraId="46215B08"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22.219</w:t>
            </w:r>
          </w:p>
        </w:tc>
        <w:tc>
          <w:tcPr>
            <w:tcW w:w="1134" w:type="dxa"/>
            <w:vAlign w:val="center"/>
          </w:tcPr>
          <w:p w14:paraId="08AE153B"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Diterpenoid</w:t>
            </w:r>
          </w:p>
        </w:tc>
        <w:tc>
          <w:tcPr>
            <w:tcW w:w="993" w:type="dxa"/>
            <w:vAlign w:val="center"/>
          </w:tcPr>
          <w:p w14:paraId="19712B50"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584.2981</w:t>
            </w:r>
          </w:p>
        </w:tc>
        <w:tc>
          <w:tcPr>
            <w:tcW w:w="708" w:type="dxa"/>
            <w:vAlign w:val="center"/>
          </w:tcPr>
          <w:p w14:paraId="25975C5A"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0.72</w:t>
            </w:r>
          </w:p>
        </w:tc>
        <w:tc>
          <w:tcPr>
            <w:tcW w:w="426" w:type="dxa"/>
            <w:vAlign w:val="center"/>
          </w:tcPr>
          <w:p w14:paraId="3ABEBCB1"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w:t>
            </w:r>
          </w:p>
        </w:tc>
        <w:tc>
          <w:tcPr>
            <w:tcW w:w="708" w:type="dxa"/>
            <w:vAlign w:val="center"/>
          </w:tcPr>
          <w:p w14:paraId="42599D8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98.58</w:t>
            </w:r>
          </w:p>
        </w:tc>
        <w:tc>
          <w:tcPr>
            <w:tcW w:w="567" w:type="dxa"/>
            <w:vAlign w:val="center"/>
          </w:tcPr>
          <w:p w14:paraId="02FD2BF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0.87</w:t>
            </w:r>
          </w:p>
        </w:tc>
        <w:tc>
          <w:tcPr>
            <w:tcW w:w="993" w:type="dxa"/>
            <w:vAlign w:val="center"/>
          </w:tcPr>
          <w:p w14:paraId="458CA076"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607.2875</w:t>
            </w:r>
          </w:p>
        </w:tc>
        <w:tc>
          <w:tcPr>
            <w:tcW w:w="1701" w:type="dxa"/>
            <w:vAlign w:val="center"/>
          </w:tcPr>
          <w:p w14:paraId="3EF4A0C4"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r w:rsidR="00AC6454" w:rsidRPr="00DA42F1" w14:paraId="63CB25AD" w14:textId="77777777" w:rsidTr="00AC6454">
        <w:trPr>
          <w:trHeight w:val="841"/>
        </w:trPr>
        <w:tc>
          <w:tcPr>
            <w:cnfStyle w:val="001000000000" w:firstRow="0" w:lastRow="0" w:firstColumn="1" w:lastColumn="0" w:oddVBand="0" w:evenVBand="0" w:oddHBand="0" w:evenHBand="0" w:firstRowFirstColumn="0" w:firstRowLastColumn="0" w:lastRowFirstColumn="0" w:lastRowLastColumn="0"/>
            <w:tcW w:w="570" w:type="dxa"/>
            <w:vAlign w:val="center"/>
          </w:tcPr>
          <w:p w14:paraId="26D043E0" w14:textId="77777777" w:rsidR="00DA42F1" w:rsidRPr="00DA42F1" w:rsidRDefault="00DA42F1"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29.</w:t>
            </w:r>
          </w:p>
        </w:tc>
        <w:tc>
          <w:tcPr>
            <w:tcW w:w="2124" w:type="dxa"/>
            <w:vAlign w:val="center"/>
          </w:tcPr>
          <w:p w14:paraId="1EC8B614"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D8'-Merulinic acid A [C</w:t>
            </w:r>
            <w:r w:rsidRPr="00DA42F1">
              <w:rPr>
                <w:rFonts w:ascii="Times New Roman" w:hAnsi="Times New Roman" w:cs="Times New Roman"/>
                <w:kern w:val="2"/>
                <w:sz w:val="20"/>
                <w:szCs w:val="20"/>
                <w:vertAlign w:val="subscript"/>
                <w14:ligatures w14:val="standardContextual"/>
              </w:rPr>
              <w:t>24</w:t>
            </w:r>
            <w:r w:rsidRPr="00DA42F1">
              <w:rPr>
                <w:rFonts w:ascii="Times New Roman" w:hAnsi="Times New Roman" w:cs="Times New Roman"/>
                <w:kern w:val="2"/>
                <w:sz w:val="20"/>
                <w:szCs w:val="20"/>
                <w14:ligatures w14:val="standardContextual"/>
              </w:rPr>
              <w:t>H</w:t>
            </w:r>
            <w:r w:rsidRPr="00DA42F1">
              <w:rPr>
                <w:rFonts w:ascii="Times New Roman" w:hAnsi="Times New Roman" w:cs="Times New Roman"/>
                <w:kern w:val="2"/>
                <w:sz w:val="20"/>
                <w:szCs w:val="20"/>
                <w:vertAlign w:val="subscript"/>
                <w14:ligatures w14:val="standardContextual"/>
              </w:rPr>
              <w:t>38</w:t>
            </w:r>
            <w:r w:rsidRPr="00DA42F1">
              <w:rPr>
                <w:rFonts w:ascii="Times New Roman" w:hAnsi="Times New Roman" w:cs="Times New Roman"/>
                <w:kern w:val="2"/>
                <w:sz w:val="20"/>
                <w:szCs w:val="20"/>
                <w14:ligatures w14:val="standardContextual"/>
              </w:rPr>
              <w:t>O</w:t>
            </w:r>
            <w:r w:rsidRPr="00DA42F1">
              <w:rPr>
                <w:rFonts w:ascii="Times New Roman" w:hAnsi="Times New Roman" w:cs="Times New Roman"/>
                <w:kern w:val="2"/>
                <w:sz w:val="20"/>
                <w:szCs w:val="20"/>
                <w:vertAlign w:val="subscript"/>
                <w14:ligatures w14:val="standardContextual"/>
              </w:rPr>
              <w:t>4</w:t>
            </w:r>
            <w:r w:rsidRPr="00DA42F1">
              <w:rPr>
                <w:rFonts w:ascii="Times New Roman" w:hAnsi="Times New Roman" w:cs="Times New Roman"/>
                <w:kern w:val="2"/>
                <w:sz w:val="20"/>
                <w:szCs w:val="20"/>
                <w14:ligatures w14:val="standardContextual"/>
              </w:rPr>
              <w:t>]</w:t>
            </w:r>
          </w:p>
        </w:tc>
        <w:tc>
          <w:tcPr>
            <w:tcW w:w="850" w:type="dxa"/>
            <w:vAlign w:val="center"/>
          </w:tcPr>
          <w:p w14:paraId="14FDDE9B"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23.101</w:t>
            </w:r>
          </w:p>
        </w:tc>
        <w:tc>
          <w:tcPr>
            <w:tcW w:w="1134" w:type="dxa"/>
            <w:vAlign w:val="center"/>
          </w:tcPr>
          <w:p w14:paraId="6A51A2C5"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Hydroxybenzoic acid.</w:t>
            </w:r>
          </w:p>
        </w:tc>
        <w:tc>
          <w:tcPr>
            <w:tcW w:w="993" w:type="dxa"/>
            <w:vAlign w:val="center"/>
          </w:tcPr>
          <w:p w14:paraId="58DE3DD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390.2739</w:t>
            </w:r>
          </w:p>
        </w:tc>
        <w:tc>
          <w:tcPr>
            <w:tcW w:w="708" w:type="dxa"/>
            <w:vAlign w:val="center"/>
          </w:tcPr>
          <w:p w14:paraId="60F6B4D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7.93</w:t>
            </w:r>
          </w:p>
        </w:tc>
        <w:tc>
          <w:tcPr>
            <w:tcW w:w="426" w:type="dxa"/>
            <w:vAlign w:val="center"/>
          </w:tcPr>
          <w:p w14:paraId="7383CF14"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10</w:t>
            </w:r>
          </w:p>
        </w:tc>
        <w:tc>
          <w:tcPr>
            <w:tcW w:w="708" w:type="dxa"/>
            <w:vAlign w:val="center"/>
          </w:tcPr>
          <w:p w14:paraId="22AC1699"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78.22</w:t>
            </w:r>
          </w:p>
        </w:tc>
        <w:tc>
          <w:tcPr>
            <w:tcW w:w="567" w:type="dxa"/>
            <w:vAlign w:val="center"/>
          </w:tcPr>
          <w:p w14:paraId="3EEBA773"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1.44</w:t>
            </w:r>
          </w:p>
        </w:tc>
        <w:tc>
          <w:tcPr>
            <w:tcW w:w="993" w:type="dxa"/>
            <w:vAlign w:val="center"/>
          </w:tcPr>
          <w:p w14:paraId="7183C5A2"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413.2632</w:t>
            </w:r>
          </w:p>
        </w:tc>
        <w:tc>
          <w:tcPr>
            <w:tcW w:w="1701" w:type="dxa"/>
            <w:vAlign w:val="center"/>
          </w:tcPr>
          <w:p w14:paraId="6741D667" w14:textId="77777777" w:rsidR="00DA42F1" w:rsidRPr="00DA42F1" w:rsidRDefault="00DA42F1"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Not reported</w:t>
            </w:r>
          </w:p>
        </w:tc>
      </w:tr>
    </w:tbl>
    <w:p w14:paraId="03714C25" w14:textId="77777777" w:rsidR="00DA42F1" w:rsidRPr="00DA42F1" w:rsidRDefault="00DA42F1" w:rsidP="00D23B87">
      <w:pPr>
        <w:widowControl w:val="0"/>
        <w:autoSpaceDE w:val="0"/>
        <w:autoSpaceDN w:val="0"/>
        <w:adjustRightInd w:val="0"/>
        <w:spacing w:after="0" w:line="240" w:lineRule="auto"/>
        <w:jc w:val="both"/>
        <w:rPr>
          <w:rFonts w:ascii="Times New Roman" w:hAnsi="Times New Roman" w:cs="Times New Roman"/>
          <w:kern w:val="2"/>
          <w:sz w:val="20"/>
          <w:szCs w:val="20"/>
          <w14:ligatures w14:val="standardContextual"/>
        </w:rPr>
      </w:pPr>
    </w:p>
    <w:p w14:paraId="2C82E94E" w14:textId="48F47FF4" w:rsidR="00DA42F1" w:rsidRPr="00DA42F1" w:rsidRDefault="00CF31DE" w:rsidP="00D23B87">
      <w:pPr>
        <w:widowControl w:val="0"/>
        <w:autoSpaceDE w:val="0"/>
        <w:autoSpaceDN w:val="0"/>
        <w:adjustRightInd w:val="0"/>
        <w:spacing w:after="0" w:line="240" w:lineRule="auto"/>
        <w:jc w:val="both"/>
        <w:rPr>
          <w:rFonts w:ascii="Times New Roman" w:hAnsi="Times New Roman" w:cs="Times New Roman"/>
          <w:b/>
          <w:bCs/>
          <w:sz w:val="32"/>
          <w:szCs w:val="32"/>
          <w14:ligatures w14:val="standardContextual"/>
        </w:rPr>
      </w:pPr>
      <w:r>
        <w:rPr>
          <w:rFonts w:ascii="Times New Roman" w:hAnsi="Times New Roman" w:cs="Times New Roman"/>
          <w:b/>
          <w:bCs/>
          <w:kern w:val="2"/>
          <w:sz w:val="24"/>
          <w:szCs w:val="24"/>
          <w14:ligatures w14:val="standardContextual"/>
        </w:rPr>
        <w:t>References</w:t>
      </w:r>
    </w:p>
    <w:p w14:paraId="353D2237" w14:textId="77777777" w:rsidR="00DA42F1" w:rsidRPr="00DA42F1" w:rsidRDefault="00DA42F1" w:rsidP="00D23B87">
      <w:pPr>
        <w:widowControl w:val="0"/>
        <w:autoSpaceDE w:val="0"/>
        <w:autoSpaceDN w:val="0"/>
        <w:adjustRightInd w:val="0"/>
        <w:spacing w:after="0" w:line="240" w:lineRule="auto"/>
        <w:ind w:left="640" w:right="-852" w:hanging="640"/>
        <w:jc w:val="both"/>
        <w:rPr>
          <w:rFonts w:ascii="Times New Roman" w:hAnsi="Times New Roman" w:cs="Times New Roman"/>
          <w:sz w:val="20"/>
          <w:szCs w:val="20"/>
          <w14:ligatures w14:val="standardContextual"/>
        </w:rPr>
      </w:pPr>
      <w:r w:rsidRPr="00DA42F1">
        <w:rPr>
          <w:rFonts w:ascii="Times New Roman" w:hAnsi="Times New Roman" w:cs="Times New Roman"/>
          <w:sz w:val="24"/>
          <w:szCs w:val="24"/>
          <w14:ligatures w14:val="standardContextual"/>
        </w:rPr>
        <w:t xml:space="preserve">1. </w:t>
      </w:r>
      <w:r w:rsidRPr="00DA42F1">
        <w:rPr>
          <w:rFonts w:ascii="Times New Roman" w:hAnsi="Times New Roman" w:cs="Times New Roman"/>
          <w:sz w:val="24"/>
          <w:szCs w:val="24"/>
          <w14:ligatures w14:val="standardContextual"/>
        </w:rPr>
        <w:tab/>
      </w:r>
      <w:r w:rsidRPr="00DA42F1">
        <w:rPr>
          <w:rFonts w:ascii="Times New Roman" w:hAnsi="Times New Roman" w:cs="Times New Roman"/>
          <w:sz w:val="20"/>
          <w:szCs w:val="20"/>
          <w14:ligatures w14:val="standardContextual"/>
        </w:rPr>
        <w:t xml:space="preserve">Singh B, Sahu PM, Jain SC, Singh S. Antineoplastic and antiviral screening of pyrrolizidine alkaloids from </w:t>
      </w:r>
      <w:proofErr w:type="spellStart"/>
      <w:r w:rsidRPr="00DA42F1">
        <w:rPr>
          <w:rFonts w:ascii="Times New Roman" w:hAnsi="Times New Roman" w:cs="Times New Roman"/>
          <w:sz w:val="20"/>
          <w:szCs w:val="20"/>
          <w14:ligatures w14:val="standardContextual"/>
        </w:rPr>
        <w:t>Heliotropium</w:t>
      </w:r>
      <w:proofErr w:type="spellEnd"/>
      <w:r w:rsidRPr="00DA42F1">
        <w:rPr>
          <w:rFonts w:ascii="Times New Roman" w:hAnsi="Times New Roman" w:cs="Times New Roman"/>
          <w:sz w:val="20"/>
          <w:szCs w:val="20"/>
          <w14:ligatures w14:val="standardContextual"/>
        </w:rPr>
        <w:t xml:space="preserve"> </w:t>
      </w:r>
      <w:proofErr w:type="spellStart"/>
      <w:r w:rsidRPr="00DA42F1">
        <w:rPr>
          <w:rFonts w:ascii="Times New Roman" w:hAnsi="Times New Roman" w:cs="Times New Roman"/>
          <w:sz w:val="20"/>
          <w:szCs w:val="20"/>
          <w14:ligatures w14:val="standardContextual"/>
        </w:rPr>
        <w:t>subulatum</w:t>
      </w:r>
      <w:proofErr w:type="spellEnd"/>
      <w:r w:rsidRPr="00DA42F1">
        <w:rPr>
          <w:rFonts w:ascii="Times New Roman" w:hAnsi="Times New Roman" w:cs="Times New Roman"/>
          <w:sz w:val="20"/>
          <w:szCs w:val="20"/>
          <w14:ligatures w14:val="standardContextual"/>
        </w:rPr>
        <w:t xml:space="preserve">. Pharm Biol. 2002;40(8):581–6. </w:t>
      </w:r>
    </w:p>
    <w:p w14:paraId="05565966" w14:textId="77777777" w:rsidR="00DA42F1" w:rsidRPr="00DA42F1" w:rsidRDefault="00DA42F1" w:rsidP="00D23B87">
      <w:pPr>
        <w:widowControl w:val="0"/>
        <w:autoSpaceDE w:val="0"/>
        <w:autoSpaceDN w:val="0"/>
        <w:adjustRightInd w:val="0"/>
        <w:spacing w:after="0" w:line="240" w:lineRule="auto"/>
        <w:ind w:left="640" w:right="-852" w:hanging="640"/>
        <w:jc w:val="both"/>
        <w:rPr>
          <w:rFonts w:ascii="Times New Roman" w:hAnsi="Times New Roman" w:cs="Times New Roman"/>
          <w:sz w:val="20"/>
          <w:szCs w:val="20"/>
          <w14:ligatures w14:val="standardContextual"/>
        </w:rPr>
      </w:pPr>
      <w:r w:rsidRPr="00DA42F1">
        <w:rPr>
          <w:rFonts w:ascii="Times New Roman" w:hAnsi="Times New Roman" w:cs="Times New Roman"/>
          <w:sz w:val="20"/>
          <w:szCs w:val="20"/>
          <w14:ligatures w14:val="standardContextual"/>
        </w:rPr>
        <w:t xml:space="preserve">2. </w:t>
      </w:r>
      <w:r w:rsidRPr="00DA42F1">
        <w:rPr>
          <w:rFonts w:ascii="Times New Roman" w:hAnsi="Times New Roman" w:cs="Times New Roman"/>
          <w:sz w:val="20"/>
          <w:szCs w:val="20"/>
          <w14:ligatures w14:val="standardContextual"/>
        </w:rPr>
        <w:tab/>
        <w:t xml:space="preserve">Boland EW. Nonspecific Anti-Inflammatory Agents. Some Notes on Their Practical Application, Especially in Rheumatic Disorders. Calif Med. 1964;100(3):145–55. </w:t>
      </w:r>
    </w:p>
    <w:p w14:paraId="5CB0411F" w14:textId="77777777" w:rsidR="00DA42F1" w:rsidRPr="00DA42F1" w:rsidRDefault="00DA42F1" w:rsidP="00D23B87">
      <w:pPr>
        <w:widowControl w:val="0"/>
        <w:autoSpaceDE w:val="0"/>
        <w:autoSpaceDN w:val="0"/>
        <w:adjustRightInd w:val="0"/>
        <w:spacing w:after="0" w:line="240" w:lineRule="auto"/>
        <w:ind w:left="640" w:right="-852" w:hanging="640"/>
        <w:jc w:val="both"/>
        <w:rPr>
          <w:rFonts w:ascii="Times New Roman" w:hAnsi="Times New Roman" w:cs="Times New Roman"/>
          <w:sz w:val="20"/>
          <w:szCs w:val="20"/>
          <w14:ligatures w14:val="standardContextual"/>
        </w:rPr>
      </w:pPr>
      <w:r w:rsidRPr="00DA42F1">
        <w:rPr>
          <w:rFonts w:ascii="Times New Roman" w:hAnsi="Times New Roman" w:cs="Times New Roman"/>
          <w:sz w:val="20"/>
          <w:szCs w:val="20"/>
          <w14:ligatures w14:val="standardContextual"/>
        </w:rPr>
        <w:t xml:space="preserve">3. </w:t>
      </w:r>
      <w:r w:rsidRPr="00DA42F1">
        <w:rPr>
          <w:rFonts w:ascii="Times New Roman" w:hAnsi="Times New Roman" w:cs="Times New Roman"/>
          <w:sz w:val="20"/>
          <w:szCs w:val="20"/>
          <w14:ligatures w14:val="standardContextual"/>
        </w:rPr>
        <w:tab/>
        <w:t xml:space="preserve">Boris A, Hurley JF. Assessment of topical anti-inflammatory activity in rats with cantharidin induced inflammation. Vol. 68, Journal of Investigative Dermatology. 1977. p. 161–4. </w:t>
      </w:r>
    </w:p>
    <w:p w14:paraId="70BF1C66" w14:textId="77777777" w:rsidR="00DA42F1" w:rsidRPr="00DA42F1" w:rsidRDefault="00DA42F1" w:rsidP="00D23B87">
      <w:pPr>
        <w:widowControl w:val="0"/>
        <w:autoSpaceDE w:val="0"/>
        <w:autoSpaceDN w:val="0"/>
        <w:adjustRightInd w:val="0"/>
        <w:spacing w:after="0" w:line="240" w:lineRule="auto"/>
        <w:ind w:left="640" w:right="-852" w:hanging="640"/>
        <w:jc w:val="both"/>
        <w:rPr>
          <w:rFonts w:ascii="Times New Roman" w:hAnsi="Times New Roman" w:cs="Times New Roman"/>
          <w:sz w:val="20"/>
          <w:szCs w:val="20"/>
          <w14:ligatures w14:val="standardContextual"/>
        </w:rPr>
      </w:pPr>
      <w:r w:rsidRPr="00DA42F1">
        <w:rPr>
          <w:rFonts w:ascii="Times New Roman" w:hAnsi="Times New Roman" w:cs="Times New Roman"/>
          <w:sz w:val="20"/>
          <w:szCs w:val="20"/>
          <w14:ligatures w14:val="standardContextual"/>
        </w:rPr>
        <w:t xml:space="preserve">4. </w:t>
      </w:r>
      <w:r w:rsidRPr="00DA42F1">
        <w:rPr>
          <w:rFonts w:ascii="Times New Roman" w:hAnsi="Times New Roman" w:cs="Times New Roman"/>
          <w:sz w:val="20"/>
          <w:szCs w:val="20"/>
          <w14:ligatures w14:val="standardContextual"/>
        </w:rPr>
        <w:tab/>
        <w:t xml:space="preserve">James J, Thomas J. Anticancer Activity of Micro-Algae Extract on Human Cancer Cell Line (MG-63). Asian J Pharm Clin Res. 2019;12(1):139. </w:t>
      </w:r>
    </w:p>
    <w:p w14:paraId="6EB16299" w14:textId="77777777" w:rsidR="00DA42F1" w:rsidRPr="00DA42F1" w:rsidRDefault="00DA42F1" w:rsidP="00D23B87">
      <w:pPr>
        <w:widowControl w:val="0"/>
        <w:autoSpaceDE w:val="0"/>
        <w:autoSpaceDN w:val="0"/>
        <w:adjustRightInd w:val="0"/>
        <w:spacing w:after="0" w:line="240" w:lineRule="auto"/>
        <w:ind w:left="640" w:right="-852" w:hanging="640"/>
        <w:jc w:val="both"/>
        <w:rPr>
          <w:rFonts w:ascii="Times New Roman" w:hAnsi="Times New Roman" w:cs="Times New Roman"/>
          <w:sz w:val="20"/>
          <w:szCs w:val="20"/>
          <w14:ligatures w14:val="standardContextual"/>
        </w:rPr>
      </w:pPr>
      <w:r w:rsidRPr="00DA42F1">
        <w:rPr>
          <w:rFonts w:ascii="Times New Roman" w:hAnsi="Times New Roman" w:cs="Times New Roman"/>
          <w:sz w:val="20"/>
          <w:szCs w:val="20"/>
          <w14:ligatures w14:val="standardContextual"/>
        </w:rPr>
        <w:t xml:space="preserve">5. </w:t>
      </w:r>
      <w:r w:rsidRPr="00DA42F1">
        <w:rPr>
          <w:rFonts w:ascii="Times New Roman" w:hAnsi="Times New Roman" w:cs="Times New Roman"/>
          <w:sz w:val="20"/>
          <w:szCs w:val="20"/>
          <w14:ligatures w14:val="standardContextual"/>
        </w:rPr>
        <w:tab/>
        <w:t xml:space="preserve">Sahoo AK, Dash UC, Kanhar S, Mahapatra AK. In vitro biological assessment of </w:t>
      </w:r>
      <w:proofErr w:type="spellStart"/>
      <w:r w:rsidRPr="00DA42F1">
        <w:rPr>
          <w:rFonts w:ascii="Times New Roman" w:hAnsi="Times New Roman" w:cs="Times New Roman"/>
          <w:sz w:val="20"/>
          <w:szCs w:val="20"/>
          <w14:ligatures w14:val="standardContextual"/>
        </w:rPr>
        <w:t>Homalium</w:t>
      </w:r>
      <w:proofErr w:type="spellEnd"/>
      <w:r w:rsidRPr="00DA42F1">
        <w:rPr>
          <w:rFonts w:ascii="Times New Roman" w:hAnsi="Times New Roman" w:cs="Times New Roman"/>
          <w:sz w:val="20"/>
          <w:szCs w:val="20"/>
          <w14:ligatures w14:val="standardContextual"/>
        </w:rPr>
        <w:t xml:space="preserve"> zeylanicum and isolation of lucidenic acid A triterpenoid. </w:t>
      </w:r>
      <w:proofErr w:type="spellStart"/>
      <w:r w:rsidRPr="00DA42F1">
        <w:rPr>
          <w:rFonts w:ascii="Times New Roman" w:hAnsi="Times New Roman" w:cs="Times New Roman"/>
          <w:sz w:val="20"/>
          <w:szCs w:val="20"/>
          <w14:ligatures w14:val="standardContextual"/>
        </w:rPr>
        <w:t>Toxicol</w:t>
      </w:r>
      <w:proofErr w:type="spellEnd"/>
      <w:r w:rsidRPr="00DA42F1">
        <w:rPr>
          <w:rFonts w:ascii="Times New Roman" w:hAnsi="Times New Roman" w:cs="Times New Roman"/>
          <w:sz w:val="20"/>
          <w:szCs w:val="20"/>
          <w14:ligatures w14:val="standardContextual"/>
        </w:rPr>
        <w:t xml:space="preserve"> Reports. </w:t>
      </w:r>
      <w:proofErr w:type="gramStart"/>
      <w:r w:rsidRPr="00DA42F1">
        <w:rPr>
          <w:rFonts w:ascii="Times New Roman" w:hAnsi="Times New Roman" w:cs="Times New Roman"/>
          <w:sz w:val="20"/>
          <w:szCs w:val="20"/>
          <w14:ligatures w14:val="standardContextual"/>
        </w:rPr>
        <w:t>2017;4:274</w:t>
      </w:r>
      <w:proofErr w:type="gramEnd"/>
      <w:r w:rsidRPr="00DA42F1">
        <w:rPr>
          <w:rFonts w:ascii="Times New Roman" w:hAnsi="Times New Roman" w:cs="Times New Roman"/>
          <w:sz w:val="20"/>
          <w:szCs w:val="20"/>
          <w14:ligatures w14:val="standardContextual"/>
        </w:rPr>
        <w:t xml:space="preserve">–81. </w:t>
      </w:r>
    </w:p>
    <w:p w14:paraId="26207701" w14:textId="77777777" w:rsidR="00DA42F1" w:rsidRPr="00DA42F1" w:rsidRDefault="00DA42F1" w:rsidP="00D23B87">
      <w:pPr>
        <w:widowControl w:val="0"/>
        <w:autoSpaceDE w:val="0"/>
        <w:autoSpaceDN w:val="0"/>
        <w:adjustRightInd w:val="0"/>
        <w:spacing w:after="0" w:line="240" w:lineRule="auto"/>
        <w:ind w:left="640" w:right="-852" w:hanging="640"/>
        <w:jc w:val="both"/>
        <w:rPr>
          <w:rFonts w:ascii="Times New Roman" w:hAnsi="Times New Roman" w:cs="Times New Roman"/>
          <w:sz w:val="20"/>
          <w:szCs w:val="20"/>
          <w14:ligatures w14:val="standardContextual"/>
        </w:rPr>
      </w:pPr>
      <w:r w:rsidRPr="00DA42F1">
        <w:rPr>
          <w:rFonts w:ascii="Times New Roman" w:hAnsi="Times New Roman" w:cs="Times New Roman"/>
          <w:sz w:val="20"/>
          <w:szCs w:val="20"/>
          <w14:ligatures w14:val="standardContextual"/>
        </w:rPr>
        <w:t xml:space="preserve">6. </w:t>
      </w:r>
      <w:r w:rsidRPr="00DA42F1">
        <w:rPr>
          <w:rFonts w:ascii="Times New Roman" w:hAnsi="Times New Roman" w:cs="Times New Roman"/>
          <w:sz w:val="20"/>
          <w:szCs w:val="20"/>
          <w14:ligatures w14:val="standardContextual"/>
        </w:rPr>
        <w:tab/>
        <w:t xml:space="preserve">Feng X, Wang Y. Anti-inflammatory, anti-nociceptive and sedative-hypnotic activities of </w:t>
      </w:r>
      <w:proofErr w:type="spellStart"/>
      <w:r w:rsidRPr="00DA42F1">
        <w:rPr>
          <w:rFonts w:ascii="Times New Roman" w:hAnsi="Times New Roman" w:cs="Times New Roman"/>
          <w:sz w:val="20"/>
          <w:szCs w:val="20"/>
          <w14:ligatures w14:val="standardContextual"/>
        </w:rPr>
        <w:t>lucidone</w:t>
      </w:r>
      <w:proofErr w:type="spellEnd"/>
      <w:r w:rsidRPr="00DA42F1">
        <w:rPr>
          <w:rFonts w:ascii="Times New Roman" w:hAnsi="Times New Roman" w:cs="Times New Roman"/>
          <w:sz w:val="20"/>
          <w:szCs w:val="20"/>
          <w14:ligatures w14:val="standardContextual"/>
        </w:rPr>
        <w:t xml:space="preserve"> D extracted from Ganoderma lucidum. Cell Mol Biol. 2019;65(4):37–42. </w:t>
      </w:r>
    </w:p>
    <w:p w14:paraId="468218BC" w14:textId="77777777" w:rsidR="00DA42F1" w:rsidRPr="00DA42F1" w:rsidRDefault="00DA42F1" w:rsidP="00D23B87">
      <w:pPr>
        <w:widowControl w:val="0"/>
        <w:autoSpaceDE w:val="0"/>
        <w:autoSpaceDN w:val="0"/>
        <w:adjustRightInd w:val="0"/>
        <w:spacing w:after="0" w:line="240" w:lineRule="auto"/>
        <w:ind w:left="640" w:right="-852" w:hanging="640"/>
        <w:jc w:val="both"/>
        <w:rPr>
          <w:rFonts w:ascii="Times New Roman" w:hAnsi="Times New Roman" w:cs="Times New Roman"/>
          <w:sz w:val="20"/>
          <w:szCs w:val="20"/>
          <w14:ligatures w14:val="standardContextual"/>
        </w:rPr>
      </w:pPr>
      <w:r w:rsidRPr="00DA42F1">
        <w:rPr>
          <w:rFonts w:ascii="Times New Roman" w:hAnsi="Times New Roman" w:cs="Times New Roman"/>
          <w:sz w:val="20"/>
          <w:szCs w:val="20"/>
          <w14:ligatures w14:val="standardContextual"/>
        </w:rPr>
        <w:t xml:space="preserve">7. </w:t>
      </w:r>
      <w:r w:rsidRPr="00DA42F1">
        <w:rPr>
          <w:rFonts w:ascii="Times New Roman" w:hAnsi="Times New Roman" w:cs="Times New Roman"/>
          <w:sz w:val="20"/>
          <w:szCs w:val="20"/>
          <w14:ligatures w14:val="standardContextual"/>
        </w:rPr>
        <w:tab/>
        <w:t xml:space="preserve">Zheng C, </w:t>
      </w:r>
      <w:proofErr w:type="spellStart"/>
      <w:r w:rsidRPr="00DA42F1">
        <w:rPr>
          <w:rFonts w:ascii="Times New Roman" w:hAnsi="Times New Roman" w:cs="Times New Roman"/>
          <w:sz w:val="20"/>
          <w:szCs w:val="20"/>
          <w14:ligatures w14:val="standardContextual"/>
        </w:rPr>
        <w:t>Rangsinth</w:t>
      </w:r>
      <w:proofErr w:type="spellEnd"/>
      <w:r w:rsidRPr="00DA42F1">
        <w:rPr>
          <w:rFonts w:ascii="Times New Roman" w:hAnsi="Times New Roman" w:cs="Times New Roman"/>
          <w:sz w:val="20"/>
          <w:szCs w:val="20"/>
          <w14:ligatures w14:val="standardContextual"/>
        </w:rPr>
        <w:t xml:space="preserve"> P, Shiu PHT, Wang W, Li R, Li J, et al. A Review on the Sources, Structures, and Pharmacological Activities of Lucidenic Acids. Molecules. 2023;28(4):1–16. </w:t>
      </w:r>
    </w:p>
    <w:p w14:paraId="07FBC70E" w14:textId="77777777" w:rsidR="00DA42F1" w:rsidRPr="00DA42F1" w:rsidRDefault="00DA42F1" w:rsidP="00D23B87">
      <w:pPr>
        <w:widowControl w:val="0"/>
        <w:autoSpaceDE w:val="0"/>
        <w:autoSpaceDN w:val="0"/>
        <w:adjustRightInd w:val="0"/>
        <w:spacing w:after="0" w:line="240" w:lineRule="auto"/>
        <w:ind w:left="640" w:right="-852" w:hanging="640"/>
        <w:jc w:val="both"/>
        <w:rPr>
          <w:rFonts w:ascii="Times New Roman" w:hAnsi="Times New Roman" w:cs="Times New Roman"/>
          <w:sz w:val="20"/>
          <w:szCs w:val="20"/>
          <w14:ligatures w14:val="standardContextual"/>
        </w:rPr>
      </w:pPr>
      <w:r w:rsidRPr="00DA42F1">
        <w:rPr>
          <w:rFonts w:ascii="Times New Roman" w:hAnsi="Times New Roman" w:cs="Times New Roman"/>
          <w:sz w:val="20"/>
          <w:szCs w:val="20"/>
          <w14:ligatures w14:val="standardContextual"/>
        </w:rPr>
        <w:t xml:space="preserve">8. </w:t>
      </w:r>
      <w:r w:rsidRPr="00DA42F1">
        <w:rPr>
          <w:rFonts w:ascii="Times New Roman" w:hAnsi="Times New Roman" w:cs="Times New Roman"/>
          <w:sz w:val="20"/>
          <w:szCs w:val="20"/>
          <w14:ligatures w14:val="standardContextual"/>
        </w:rPr>
        <w:tab/>
        <w:t xml:space="preserve">MacKeen MM, Mooi LY, Amran M, Mat N, </w:t>
      </w:r>
      <w:proofErr w:type="spellStart"/>
      <w:r w:rsidRPr="00DA42F1">
        <w:rPr>
          <w:rFonts w:ascii="Times New Roman" w:hAnsi="Times New Roman" w:cs="Times New Roman"/>
          <w:sz w:val="20"/>
          <w:szCs w:val="20"/>
          <w14:ligatures w14:val="standardContextual"/>
        </w:rPr>
        <w:t>Lajis</w:t>
      </w:r>
      <w:proofErr w:type="spellEnd"/>
      <w:r w:rsidRPr="00DA42F1">
        <w:rPr>
          <w:rFonts w:ascii="Times New Roman" w:hAnsi="Times New Roman" w:cs="Times New Roman"/>
          <w:sz w:val="20"/>
          <w:szCs w:val="20"/>
          <w14:ligatures w14:val="standardContextual"/>
        </w:rPr>
        <w:t xml:space="preserve"> NH, Ali AM. Noncytotoxic and antitumour-promoting activities of garcinia acid esters from Garcinia </w:t>
      </w:r>
      <w:proofErr w:type="spellStart"/>
      <w:r w:rsidRPr="00DA42F1">
        <w:rPr>
          <w:rFonts w:ascii="Times New Roman" w:hAnsi="Times New Roman" w:cs="Times New Roman"/>
          <w:sz w:val="20"/>
          <w:szCs w:val="20"/>
          <w14:ligatures w14:val="standardContextual"/>
        </w:rPr>
        <w:t>atroviridis</w:t>
      </w:r>
      <w:proofErr w:type="spellEnd"/>
      <w:r w:rsidRPr="00DA42F1">
        <w:rPr>
          <w:rFonts w:ascii="Times New Roman" w:hAnsi="Times New Roman" w:cs="Times New Roman"/>
          <w:sz w:val="20"/>
          <w:szCs w:val="20"/>
          <w14:ligatures w14:val="standardContextual"/>
        </w:rPr>
        <w:t xml:space="preserve"> Griff. ex T. Anders (</w:t>
      </w:r>
      <w:proofErr w:type="spellStart"/>
      <w:r w:rsidRPr="00DA42F1">
        <w:rPr>
          <w:rFonts w:ascii="Times New Roman" w:hAnsi="Times New Roman" w:cs="Times New Roman"/>
          <w:sz w:val="20"/>
          <w:szCs w:val="20"/>
          <w14:ligatures w14:val="standardContextual"/>
        </w:rPr>
        <w:t>Guttiferae</w:t>
      </w:r>
      <w:proofErr w:type="spellEnd"/>
      <w:r w:rsidRPr="00DA42F1">
        <w:rPr>
          <w:rFonts w:ascii="Times New Roman" w:hAnsi="Times New Roman" w:cs="Times New Roman"/>
          <w:sz w:val="20"/>
          <w:szCs w:val="20"/>
          <w14:ligatures w14:val="standardContextual"/>
        </w:rPr>
        <w:t xml:space="preserve">). Evidence-based Complement Altern Med. </w:t>
      </w:r>
      <w:proofErr w:type="gramStart"/>
      <w:r w:rsidRPr="00DA42F1">
        <w:rPr>
          <w:rFonts w:ascii="Times New Roman" w:hAnsi="Times New Roman" w:cs="Times New Roman"/>
          <w:sz w:val="20"/>
          <w:szCs w:val="20"/>
          <w14:ligatures w14:val="standardContextual"/>
        </w:rPr>
        <w:t>2012;2012:1</w:t>
      </w:r>
      <w:proofErr w:type="gramEnd"/>
      <w:r w:rsidRPr="00DA42F1">
        <w:rPr>
          <w:rFonts w:ascii="Times New Roman" w:hAnsi="Times New Roman" w:cs="Times New Roman"/>
          <w:sz w:val="20"/>
          <w:szCs w:val="20"/>
          <w14:ligatures w14:val="standardContextual"/>
        </w:rPr>
        <w:t xml:space="preserve">–6. </w:t>
      </w:r>
    </w:p>
    <w:p w14:paraId="611026FF" w14:textId="77777777" w:rsidR="00DA42F1" w:rsidRPr="00DA42F1" w:rsidRDefault="00DA42F1" w:rsidP="00D23B87">
      <w:pPr>
        <w:widowControl w:val="0"/>
        <w:autoSpaceDE w:val="0"/>
        <w:autoSpaceDN w:val="0"/>
        <w:adjustRightInd w:val="0"/>
        <w:spacing w:after="0" w:line="240" w:lineRule="auto"/>
        <w:ind w:left="640" w:right="-852" w:hanging="640"/>
        <w:jc w:val="both"/>
        <w:rPr>
          <w:rFonts w:ascii="Times New Roman" w:hAnsi="Times New Roman" w:cs="Times New Roman"/>
          <w:sz w:val="20"/>
          <w:szCs w:val="20"/>
          <w14:ligatures w14:val="standardContextual"/>
        </w:rPr>
      </w:pPr>
      <w:r w:rsidRPr="00DA42F1">
        <w:rPr>
          <w:rFonts w:ascii="Times New Roman" w:hAnsi="Times New Roman" w:cs="Times New Roman"/>
          <w:sz w:val="20"/>
          <w:szCs w:val="20"/>
          <w14:ligatures w14:val="standardContextual"/>
        </w:rPr>
        <w:t xml:space="preserve">9. </w:t>
      </w:r>
      <w:r w:rsidRPr="00DA42F1">
        <w:rPr>
          <w:rFonts w:ascii="Times New Roman" w:hAnsi="Times New Roman" w:cs="Times New Roman"/>
          <w:sz w:val="20"/>
          <w:szCs w:val="20"/>
          <w14:ligatures w14:val="standardContextual"/>
        </w:rPr>
        <w:tab/>
      </w:r>
      <w:proofErr w:type="spellStart"/>
      <w:r w:rsidRPr="00DA42F1">
        <w:rPr>
          <w:rFonts w:ascii="Times New Roman" w:hAnsi="Times New Roman" w:cs="Times New Roman"/>
          <w:sz w:val="20"/>
          <w:szCs w:val="20"/>
          <w14:ligatures w14:val="standardContextual"/>
        </w:rPr>
        <w:t>Jayaprakasha</w:t>
      </w:r>
      <w:proofErr w:type="spellEnd"/>
      <w:r w:rsidRPr="00DA42F1">
        <w:rPr>
          <w:rFonts w:ascii="Times New Roman" w:hAnsi="Times New Roman" w:cs="Times New Roman"/>
          <w:sz w:val="20"/>
          <w:szCs w:val="20"/>
          <w14:ligatures w14:val="standardContextual"/>
        </w:rPr>
        <w:t xml:space="preserve"> GK, Mandadi KK, Poulose SM, </w:t>
      </w:r>
      <w:proofErr w:type="spellStart"/>
      <w:r w:rsidRPr="00DA42F1">
        <w:rPr>
          <w:rFonts w:ascii="Times New Roman" w:hAnsi="Times New Roman" w:cs="Times New Roman"/>
          <w:sz w:val="20"/>
          <w:szCs w:val="20"/>
          <w14:ligatures w14:val="standardContextual"/>
        </w:rPr>
        <w:t>Jadegoud</w:t>
      </w:r>
      <w:proofErr w:type="spellEnd"/>
      <w:r w:rsidRPr="00DA42F1">
        <w:rPr>
          <w:rFonts w:ascii="Times New Roman" w:hAnsi="Times New Roman" w:cs="Times New Roman"/>
          <w:sz w:val="20"/>
          <w:szCs w:val="20"/>
          <w14:ligatures w14:val="standardContextual"/>
        </w:rPr>
        <w:t xml:space="preserve"> Y, Nagana Gowda GA, Patil BS. Novel triterpenoid from Citrus aurantium L. possesses </w:t>
      </w:r>
      <w:proofErr w:type="spellStart"/>
      <w:r w:rsidRPr="00DA42F1">
        <w:rPr>
          <w:rFonts w:ascii="Times New Roman" w:hAnsi="Times New Roman" w:cs="Times New Roman"/>
          <w:sz w:val="20"/>
          <w:szCs w:val="20"/>
          <w14:ligatures w14:val="standardContextual"/>
        </w:rPr>
        <w:t>chemopreventive</w:t>
      </w:r>
      <w:proofErr w:type="spellEnd"/>
      <w:r w:rsidRPr="00DA42F1">
        <w:rPr>
          <w:rFonts w:ascii="Times New Roman" w:hAnsi="Times New Roman" w:cs="Times New Roman"/>
          <w:sz w:val="20"/>
          <w:szCs w:val="20"/>
          <w14:ligatures w14:val="standardContextual"/>
        </w:rPr>
        <w:t xml:space="preserve"> properties against human colon cancer cells. Bioorganic Med Chem. 2008;16(11):5939–51. </w:t>
      </w:r>
    </w:p>
    <w:p w14:paraId="43B4E658" w14:textId="77777777" w:rsidR="00DA42F1" w:rsidRPr="00DA42F1" w:rsidRDefault="00DA42F1" w:rsidP="00D23B87">
      <w:pPr>
        <w:widowControl w:val="0"/>
        <w:autoSpaceDE w:val="0"/>
        <w:autoSpaceDN w:val="0"/>
        <w:adjustRightInd w:val="0"/>
        <w:spacing w:after="0" w:line="240" w:lineRule="auto"/>
        <w:ind w:left="640" w:right="-852" w:hanging="640"/>
        <w:jc w:val="both"/>
        <w:rPr>
          <w:rFonts w:ascii="Times New Roman" w:hAnsi="Times New Roman" w:cs="Times New Roman"/>
          <w:sz w:val="20"/>
          <w:szCs w:val="20"/>
          <w14:ligatures w14:val="standardContextual"/>
        </w:rPr>
      </w:pPr>
      <w:r w:rsidRPr="00DA42F1">
        <w:rPr>
          <w:rFonts w:ascii="Times New Roman" w:hAnsi="Times New Roman" w:cs="Times New Roman"/>
          <w:sz w:val="20"/>
          <w:szCs w:val="20"/>
          <w14:ligatures w14:val="standardContextual"/>
        </w:rPr>
        <w:t xml:space="preserve">10. </w:t>
      </w:r>
      <w:r w:rsidRPr="00DA42F1">
        <w:rPr>
          <w:rFonts w:ascii="Times New Roman" w:hAnsi="Times New Roman" w:cs="Times New Roman"/>
          <w:sz w:val="20"/>
          <w:szCs w:val="20"/>
          <w14:ligatures w14:val="standardContextual"/>
        </w:rPr>
        <w:tab/>
        <w:t xml:space="preserve">Bendele AM, Spaethe SM, </w:t>
      </w:r>
      <w:proofErr w:type="spellStart"/>
      <w:r w:rsidRPr="00DA42F1">
        <w:rPr>
          <w:rFonts w:ascii="Times New Roman" w:hAnsi="Times New Roman" w:cs="Times New Roman"/>
          <w:sz w:val="20"/>
          <w:szCs w:val="20"/>
          <w14:ligatures w14:val="standardContextual"/>
        </w:rPr>
        <w:t>Benslay</w:t>
      </w:r>
      <w:proofErr w:type="spellEnd"/>
      <w:r w:rsidRPr="00DA42F1">
        <w:rPr>
          <w:rFonts w:ascii="Times New Roman" w:hAnsi="Times New Roman" w:cs="Times New Roman"/>
          <w:sz w:val="20"/>
          <w:szCs w:val="20"/>
          <w14:ligatures w14:val="standardContextual"/>
        </w:rPr>
        <w:t xml:space="preserve"> DN, Bryant HU. Anti-inflammatory activity of pergolide, a dopamine receptor agonist. J </w:t>
      </w:r>
      <w:proofErr w:type="spellStart"/>
      <w:r w:rsidRPr="00DA42F1">
        <w:rPr>
          <w:rFonts w:ascii="Times New Roman" w:hAnsi="Times New Roman" w:cs="Times New Roman"/>
          <w:sz w:val="20"/>
          <w:szCs w:val="20"/>
          <w14:ligatures w14:val="standardContextual"/>
        </w:rPr>
        <w:t>Pharmacol</w:t>
      </w:r>
      <w:proofErr w:type="spellEnd"/>
      <w:r w:rsidRPr="00DA42F1">
        <w:rPr>
          <w:rFonts w:ascii="Times New Roman" w:hAnsi="Times New Roman" w:cs="Times New Roman"/>
          <w:sz w:val="20"/>
          <w:szCs w:val="20"/>
          <w14:ligatures w14:val="standardContextual"/>
        </w:rPr>
        <w:t xml:space="preserve"> Exp Ther. 1991;259(1):169–75. </w:t>
      </w:r>
    </w:p>
    <w:p w14:paraId="0DF5926B" w14:textId="77777777" w:rsidR="00DA42F1" w:rsidRPr="00DA42F1" w:rsidRDefault="00DA42F1" w:rsidP="00D23B87">
      <w:pPr>
        <w:widowControl w:val="0"/>
        <w:autoSpaceDE w:val="0"/>
        <w:autoSpaceDN w:val="0"/>
        <w:adjustRightInd w:val="0"/>
        <w:spacing w:after="0" w:line="240" w:lineRule="auto"/>
        <w:ind w:left="640" w:right="-852" w:hanging="640"/>
        <w:jc w:val="both"/>
        <w:rPr>
          <w:rFonts w:ascii="Times New Roman" w:hAnsi="Times New Roman" w:cs="Times New Roman"/>
          <w:sz w:val="20"/>
          <w:szCs w:val="20"/>
          <w14:ligatures w14:val="standardContextual"/>
        </w:rPr>
      </w:pPr>
      <w:r w:rsidRPr="00DA42F1">
        <w:rPr>
          <w:rFonts w:ascii="Times New Roman" w:hAnsi="Times New Roman" w:cs="Times New Roman"/>
          <w:sz w:val="20"/>
          <w:szCs w:val="20"/>
          <w14:ligatures w14:val="standardContextual"/>
        </w:rPr>
        <w:t xml:space="preserve">11. </w:t>
      </w:r>
      <w:r w:rsidRPr="00DA42F1">
        <w:rPr>
          <w:rFonts w:ascii="Times New Roman" w:hAnsi="Times New Roman" w:cs="Times New Roman"/>
          <w:sz w:val="20"/>
          <w:szCs w:val="20"/>
          <w14:ligatures w14:val="standardContextual"/>
        </w:rPr>
        <w:tab/>
        <w:t xml:space="preserve">Uberti D, </w:t>
      </w:r>
      <w:proofErr w:type="spellStart"/>
      <w:r w:rsidRPr="00DA42F1">
        <w:rPr>
          <w:rFonts w:ascii="Times New Roman" w:hAnsi="Times New Roman" w:cs="Times New Roman"/>
          <w:sz w:val="20"/>
          <w:szCs w:val="20"/>
          <w14:ligatures w14:val="standardContextual"/>
        </w:rPr>
        <w:t>Carsana</w:t>
      </w:r>
      <w:proofErr w:type="spellEnd"/>
      <w:r w:rsidRPr="00DA42F1">
        <w:rPr>
          <w:rFonts w:ascii="Times New Roman" w:hAnsi="Times New Roman" w:cs="Times New Roman"/>
          <w:sz w:val="20"/>
          <w:szCs w:val="20"/>
          <w14:ligatures w14:val="standardContextual"/>
        </w:rPr>
        <w:t xml:space="preserve"> T, </w:t>
      </w:r>
      <w:proofErr w:type="spellStart"/>
      <w:r w:rsidRPr="00DA42F1">
        <w:rPr>
          <w:rFonts w:ascii="Times New Roman" w:hAnsi="Times New Roman" w:cs="Times New Roman"/>
          <w:sz w:val="20"/>
          <w:szCs w:val="20"/>
          <w14:ligatures w14:val="standardContextual"/>
        </w:rPr>
        <w:t>Francisconi</w:t>
      </w:r>
      <w:proofErr w:type="spellEnd"/>
      <w:r w:rsidRPr="00DA42F1">
        <w:rPr>
          <w:rFonts w:ascii="Times New Roman" w:hAnsi="Times New Roman" w:cs="Times New Roman"/>
          <w:sz w:val="20"/>
          <w:szCs w:val="20"/>
          <w14:ligatures w14:val="standardContextual"/>
        </w:rPr>
        <w:t xml:space="preserve"> S, </w:t>
      </w:r>
      <w:proofErr w:type="spellStart"/>
      <w:r w:rsidRPr="00DA42F1">
        <w:rPr>
          <w:rFonts w:ascii="Times New Roman" w:hAnsi="Times New Roman" w:cs="Times New Roman"/>
          <w:sz w:val="20"/>
          <w:szCs w:val="20"/>
          <w14:ligatures w14:val="standardContextual"/>
        </w:rPr>
        <w:t>Toninelli</w:t>
      </w:r>
      <w:proofErr w:type="spellEnd"/>
      <w:r w:rsidRPr="00DA42F1">
        <w:rPr>
          <w:rFonts w:ascii="Times New Roman" w:hAnsi="Times New Roman" w:cs="Times New Roman"/>
          <w:sz w:val="20"/>
          <w:szCs w:val="20"/>
          <w14:ligatures w14:val="standardContextual"/>
        </w:rPr>
        <w:t xml:space="preserve"> GF, Canonico PL, Memo M. A novel mechanism for pergolide-induced neuroprotection: Inhibition of NF-κB nuclear translocation. </w:t>
      </w:r>
      <w:proofErr w:type="spellStart"/>
      <w:r w:rsidRPr="00DA42F1">
        <w:rPr>
          <w:rFonts w:ascii="Times New Roman" w:hAnsi="Times New Roman" w:cs="Times New Roman"/>
          <w:sz w:val="20"/>
          <w:szCs w:val="20"/>
          <w14:ligatures w14:val="standardContextual"/>
        </w:rPr>
        <w:t>Biochem</w:t>
      </w:r>
      <w:proofErr w:type="spellEnd"/>
      <w:r w:rsidRPr="00DA42F1">
        <w:rPr>
          <w:rFonts w:ascii="Times New Roman" w:hAnsi="Times New Roman" w:cs="Times New Roman"/>
          <w:sz w:val="20"/>
          <w:szCs w:val="20"/>
          <w14:ligatures w14:val="standardContextual"/>
        </w:rPr>
        <w:t xml:space="preserve"> </w:t>
      </w:r>
      <w:proofErr w:type="spellStart"/>
      <w:r w:rsidRPr="00DA42F1">
        <w:rPr>
          <w:rFonts w:ascii="Times New Roman" w:hAnsi="Times New Roman" w:cs="Times New Roman"/>
          <w:sz w:val="20"/>
          <w:szCs w:val="20"/>
          <w14:ligatures w14:val="standardContextual"/>
        </w:rPr>
        <w:t>Pharmacol</w:t>
      </w:r>
      <w:proofErr w:type="spellEnd"/>
      <w:r w:rsidRPr="00DA42F1">
        <w:rPr>
          <w:rFonts w:ascii="Times New Roman" w:hAnsi="Times New Roman" w:cs="Times New Roman"/>
          <w:sz w:val="20"/>
          <w:szCs w:val="20"/>
          <w14:ligatures w14:val="standardContextual"/>
        </w:rPr>
        <w:t xml:space="preserve">. 2004;67(9):1743–50. </w:t>
      </w:r>
    </w:p>
    <w:p w14:paraId="20FEBB2F" w14:textId="77777777" w:rsidR="00DA42F1" w:rsidRPr="00DA42F1" w:rsidRDefault="00DA42F1" w:rsidP="00D23B87">
      <w:pPr>
        <w:widowControl w:val="0"/>
        <w:autoSpaceDE w:val="0"/>
        <w:autoSpaceDN w:val="0"/>
        <w:adjustRightInd w:val="0"/>
        <w:spacing w:after="0" w:line="240" w:lineRule="auto"/>
        <w:ind w:left="640" w:right="-852" w:hanging="640"/>
        <w:jc w:val="both"/>
        <w:rPr>
          <w:rFonts w:ascii="Times New Roman" w:hAnsi="Times New Roman" w:cs="Times New Roman"/>
          <w:sz w:val="20"/>
          <w:szCs w:val="20"/>
          <w14:ligatures w14:val="standardContextual"/>
        </w:rPr>
      </w:pPr>
      <w:r w:rsidRPr="00DA42F1">
        <w:rPr>
          <w:rFonts w:ascii="Times New Roman" w:hAnsi="Times New Roman" w:cs="Times New Roman"/>
          <w:sz w:val="20"/>
          <w:szCs w:val="20"/>
          <w14:ligatures w14:val="standardContextual"/>
        </w:rPr>
        <w:t xml:space="preserve">12. </w:t>
      </w:r>
      <w:r w:rsidRPr="00DA42F1">
        <w:rPr>
          <w:rFonts w:ascii="Times New Roman" w:hAnsi="Times New Roman" w:cs="Times New Roman"/>
          <w:sz w:val="20"/>
          <w:szCs w:val="20"/>
          <w14:ligatures w14:val="standardContextual"/>
        </w:rPr>
        <w:tab/>
        <w:t xml:space="preserve">Jacobo‐Herrera NJ, Vartiainen N, Bremner P, Gibbons S, </w:t>
      </w:r>
      <w:proofErr w:type="spellStart"/>
      <w:r w:rsidRPr="00DA42F1">
        <w:rPr>
          <w:rFonts w:ascii="Times New Roman" w:hAnsi="Times New Roman" w:cs="Times New Roman"/>
          <w:sz w:val="20"/>
          <w:szCs w:val="20"/>
          <w14:ligatures w14:val="standardContextual"/>
        </w:rPr>
        <w:t>Koistinaho</w:t>
      </w:r>
      <w:proofErr w:type="spellEnd"/>
      <w:r w:rsidRPr="00DA42F1">
        <w:rPr>
          <w:rFonts w:ascii="Times New Roman" w:hAnsi="Times New Roman" w:cs="Times New Roman"/>
          <w:sz w:val="20"/>
          <w:szCs w:val="20"/>
          <w14:ligatures w14:val="standardContextual"/>
        </w:rPr>
        <w:t xml:space="preserve"> J, Heinrich M. NF‐κB modulators from Valeriana officinalis. </w:t>
      </w:r>
      <w:proofErr w:type="spellStart"/>
      <w:r w:rsidRPr="00DA42F1">
        <w:rPr>
          <w:rFonts w:ascii="Times New Roman" w:hAnsi="Times New Roman" w:cs="Times New Roman"/>
          <w:sz w:val="20"/>
          <w:szCs w:val="20"/>
          <w14:ligatures w14:val="standardContextual"/>
        </w:rPr>
        <w:t>Phyther</w:t>
      </w:r>
      <w:proofErr w:type="spellEnd"/>
      <w:r w:rsidRPr="00DA42F1">
        <w:rPr>
          <w:rFonts w:ascii="Times New Roman" w:hAnsi="Times New Roman" w:cs="Times New Roman"/>
          <w:sz w:val="20"/>
          <w:szCs w:val="20"/>
          <w14:ligatures w14:val="standardContextual"/>
        </w:rPr>
        <w:t xml:space="preserve"> Res. 2006;20(10):917–9. </w:t>
      </w:r>
    </w:p>
    <w:p w14:paraId="675FC945" w14:textId="77777777" w:rsidR="00DA42F1" w:rsidRPr="00DA42F1" w:rsidRDefault="00DA42F1" w:rsidP="00D23B87">
      <w:pPr>
        <w:widowControl w:val="0"/>
        <w:autoSpaceDE w:val="0"/>
        <w:autoSpaceDN w:val="0"/>
        <w:adjustRightInd w:val="0"/>
        <w:spacing w:after="0" w:line="240" w:lineRule="auto"/>
        <w:ind w:left="640" w:right="-852" w:hanging="640"/>
        <w:jc w:val="both"/>
        <w:rPr>
          <w:rFonts w:ascii="Times New Roman" w:hAnsi="Times New Roman" w:cs="Times New Roman"/>
          <w:sz w:val="20"/>
          <w:szCs w:val="20"/>
          <w14:ligatures w14:val="standardContextual"/>
        </w:rPr>
      </w:pPr>
      <w:r w:rsidRPr="00DA42F1">
        <w:rPr>
          <w:rFonts w:ascii="Times New Roman" w:hAnsi="Times New Roman" w:cs="Times New Roman"/>
          <w:sz w:val="20"/>
          <w:szCs w:val="20"/>
          <w14:ligatures w14:val="standardContextual"/>
        </w:rPr>
        <w:t xml:space="preserve">13. </w:t>
      </w:r>
      <w:r w:rsidRPr="00DA42F1">
        <w:rPr>
          <w:rFonts w:ascii="Times New Roman" w:hAnsi="Times New Roman" w:cs="Times New Roman"/>
          <w:sz w:val="20"/>
          <w:szCs w:val="20"/>
          <w14:ligatures w14:val="standardContextual"/>
        </w:rPr>
        <w:tab/>
        <w:t xml:space="preserve">Chen ZG, Bishop KS, </w:t>
      </w:r>
      <w:proofErr w:type="spellStart"/>
      <w:r w:rsidRPr="00DA42F1">
        <w:rPr>
          <w:rFonts w:ascii="Times New Roman" w:hAnsi="Times New Roman" w:cs="Times New Roman"/>
          <w:sz w:val="20"/>
          <w:szCs w:val="20"/>
          <w14:ligatures w14:val="standardContextual"/>
        </w:rPr>
        <w:t>Tanambell</w:t>
      </w:r>
      <w:proofErr w:type="spellEnd"/>
      <w:r w:rsidRPr="00DA42F1">
        <w:rPr>
          <w:rFonts w:ascii="Times New Roman" w:hAnsi="Times New Roman" w:cs="Times New Roman"/>
          <w:sz w:val="20"/>
          <w:szCs w:val="20"/>
          <w14:ligatures w14:val="standardContextual"/>
        </w:rPr>
        <w:t xml:space="preserve"> H, Buchanan P, Smith C, Quek SY. Characterization of the bioactivities of an ethanol extract and some of its constituents from the New Zealand native mushroom: Hericium novae-</w:t>
      </w:r>
      <w:proofErr w:type="spellStart"/>
      <w:r w:rsidRPr="00DA42F1">
        <w:rPr>
          <w:rFonts w:ascii="Times New Roman" w:hAnsi="Times New Roman" w:cs="Times New Roman"/>
          <w:sz w:val="20"/>
          <w:szCs w:val="20"/>
          <w14:ligatures w14:val="standardContextual"/>
        </w:rPr>
        <w:t>zealandiae</w:t>
      </w:r>
      <w:proofErr w:type="spellEnd"/>
      <w:r w:rsidRPr="00DA42F1">
        <w:rPr>
          <w:rFonts w:ascii="Times New Roman" w:hAnsi="Times New Roman" w:cs="Times New Roman"/>
          <w:sz w:val="20"/>
          <w:szCs w:val="20"/>
          <w14:ligatures w14:val="standardContextual"/>
        </w:rPr>
        <w:t xml:space="preserve">. Food </w:t>
      </w:r>
      <w:proofErr w:type="spellStart"/>
      <w:r w:rsidRPr="00DA42F1">
        <w:rPr>
          <w:rFonts w:ascii="Times New Roman" w:hAnsi="Times New Roman" w:cs="Times New Roman"/>
          <w:sz w:val="20"/>
          <w:szCs w:val="20"/>
          <w14:ligatures w14:val="standardContextual"/>
        </w:rPr>
        <w:t>Funct</w:t>
      </w:r>
      <w:proofErr w:type="spellEnd"/>
      <w:r w:rsidRPr="00DA42F1">
        <w:rPr>
          <w:rFonts w:ascii="Times New Roman" w:hAnsi="Times New Roman" w:cs="Times New Roman"/>
          <w:sz w:val="20"/>
          <w:szCs w:val="20"/>
          <w14:ligatures w14:val="standardContextual"/>
        </w:rPr>
        <w:t xml:space="preserve">. 2019;10(10):6633–43. </w:t>
      </w:r>
    </w:p>
    <w:p w14:paraId="60B95C0B" w14:textId="77777777" w:rsidR="00DA42F1" w:rsidRPr="00DA42F1" w:rsidRDefault="00DA42F1" w:rsidP="00D23B87">
      <w:pPr>
        <w:widowControl w:val="0"/>
        <w:autoSpaceDE w:val="0"/>
        <w:autoSpaceDN w:val="0"/>
        <w:adjustRightInd w:val="0"/>
        <w:spacing w:after="0" w:line="240" w:lineRule="auto"/>
        <w:ind w:left="640" w:right="-852" w:hanging="640"/>
        <w:jc w:val="both"/>
        <w:rPr>
          <w:rFonts w:ascii="Times New Roman" w:hAnsi="Times New Roman" w:cs="Times New Roman"/>
          <w:sz w:val="20"/>
          <w:szCs w:val="20"/>
          <w14:ligatures w14:val="standardContextual"/>
        </w:rPr>
      </w:pPr>
      <w:r w:rsidRPr="00DA42F1">
        <w:rPr>
          <w:rFonts w:ascii="Times New Roman" w:hAnsi="Times New Roman" w:cs="Times New Roman"/>
          <w:sz w:val="20"/>
          <w:szCs w:val="20"/>
          <w14:ligatures w14:val="standardContextual"/>
        </w:rPr>
        <w:t xml:space="preserve">14. </w:t>
      </w:r>
      <w:r w:rsidRPr="00DA42F1">
        <w:rPr>
          <w:rFonts w:ascii="Times New Roman" w:hAnsi="Times New Roman" w:cs="Times New Roman"/>
          <w:sz w:val="20"/>
          <w:szCs w:val="20"/>
          <w14:ligatures w14:val="standardContextual"/>
        </w:rPr>
        <w:tab/>
        <w:t xml:space="preserve">Cho ML, Park GM, Kim SN, Amna T, Lee S, Shin WS. Glioblastoma-specific anticancer activity of pheophorbide a from the edible red seaweed </w:t>
      </w:r>
      <w:proofErr w:type="spellStart"/>
      <w:r w:rsidRPr="00DA42F1">
        <w:rPr>
          <w:rFonts w:ascii="Times New Roman" w:hAnsi="Times New Roman" w:cs="Times New Roman"/>
          <w:sz w:val="20"/>
          <w:szCs w:val="20"/>
          <w14:ligatures w14:val="standardContextual"/>
        </w:rPr>
        <w:t>Grateloupia</w:t>
      </w:r>
      <w:proofErr w:type="spellEnd"/>
      <w:r w:rsidRPr="00DA42F1">
        <w:rPr>
          <w:rFonts w:ascii="Times New Roman" w:hAnsi="Times New Roman" w:cs="Times New Roman"/>
          <w:sz w:val="20"/>
          <w:szCs w:val="20"/>
          <w14:ligatures w14:val="standardContextual"/>
        </w:rPr>
        <w:t xml:space="preserve"> elliptica. J </w:t>
      </w:r>
      <w:proofErr w:type="spellStart"/>
      <w:r w:rsidRPr="00DA42F1">
        <w:rPr>
          <w:rFonts w:ascii="Times New Roman" w:hAnsi="Times New Roman" w:cs="Times New Roman"/>
          <w:sz w:val="20"/>
          <w:szCs w:val="20"/>
          <w14:ligatures w14:val="standardContextual"/>
        </w:rPr>
        <w:t>Microbiol</w:t>
      </w:r>
      <w:proofErr w:type="spellEnd"/>
      <w:r w:rsidRPr="00DA42F1">
        <w:rPr>
          <w:rFonts w:ascii="Times New Roman" w:hAnsi="Times New Roman" w:cs="Times New Roman"/>
          <w:sz w:val="20"/>
          <w:szCs w:val="20"/>
          <w14:ligatures w14:val="standardContextual"/>
        </w:rPr>
        <w:t xml:space="preserve"> </w:t>
      </w:r>
      <w:proofErr w:type="spellStart"/>
      <w:r w:rsidRPr="00DA42F1">
        <w:rPr>
          <w:rFonts w:ascii="Times New Roman" w:hAnsi="Times New Roman" w:cs="Times New Roman"/>
          <w:sz w:val="20"/>
          <w:szCs w:val="20"/>
          <w14:ligatures w14:val="standardContextual"/>
        </w:rPr>
        <w:t>Biotechnol</w:t>
      </w:r>
      <w:proofErr w:type="spellEnd"/>
      <w:r w:rsidRPr="00DA42F1">
        <w:rPr>
          <w:rFonts w:ascii="Times New Roman" w:hAnsi="Times New Roman" w:cs="Times New Roman"/>
          <w:sz w:val="20"/>
          <w:szCs w:val="20"/>
          <w14:ligatures w14:val="standardContextual"/>
        </w:rPr>
        <w:t xml:space="preserve">. 2014;24(3):346–53. </w:t>
      </w:r>
    </w:p>
    <w:p w14:paraId="420CF520" w14:textId="77777777" w:rsidR="00DA42F1" w:rsidRPr="00DA42F1" w:rsidRDefault="00DA42F1" w:rsidP="00D23B87">
      <w:pPr>
        <w:widowControl w:val="0"/>
        <w:autoSpaceDE w:val="0"/>
        <w:autoSpaceDN w:val="0"/>
        <w:adjustRightInd w:val="0"/>
        <w:spacing w:after="0" w:line="240" w:lineRule="auto"/>
        <w:ind w:left="640" w:right="-852" w:hanging="640"/>
        <w:jc w:val="both"/>
        <w:rPr>
          <w:rFonts w:ascii="Times New Roman" w:hAnsi="Times New Roman" w:cs="Times New Roman"/>
          <w:kern w:val="2"/>
          <w:sz w:val="20"/>
          <w:szCs w:val="20"/>
          <w14:ligatures w14:val="standardContextual"/>
        </w:rPr>
      </w:pPr>
      <w:r w:rsidRPr="00DA42F1">
        <w:rPr>
          <w:rFonts w:ascii="Times New Roman" w:hAnsi="Times New Roman" w:cs="Times New Roman"/>
          <w:sz w:val="20"/>
          <w:szCs w:val="20"/>
          <w14:ligatures w14:val="standardContextual"/>
        </w:rPr>
        <w:t xml:space="preserve">15. </w:t>
      </w:r>
      <w:r w:rsidRPr="00DA42F1">
        <w:rPr>
          <w:rFonts w:ascii="Times New Roman" w:hAnsi="Times New Roman" w:cs="Times New Roman"/>
          <w:sz w:val="20"/>
          <w:szCs w:val="20"/>
          <w14:ligatures w14:val="standardContextual"/>
        </w:rPr>
        <w:tab/>
        <w:t xml:space="preserve">Islam MN, Ishita IJ, Jin SE, Choi RJ, Lee CM, Kim YS, et al. Anti-inflammatory activity of edible brown alga Saccharina japonica and its constituents pheophorbide a and pheophytin a in LPS-stimulated RAW 264.7 macrophage cells. Food Chem </w:t>
      </w:r>
      <w:proofErr w:type="spellStart"/>
      <w:r w:rsidRPr="00DA42F1">
        <w:rPr>
          <w:rFonts w:ascii="Times New Roman" w:hAnsi="Times New Roman" w:cs="Times New Roman"/>
          <w:sz w:val="20"/>
          <w:szCs w:val="20"/>
          <w14:ligatures w14:val="standardContextual"/>
        </w:rPr>
        <w:t>Toxicol</w:t>
      </w:r>
      <w:proofErr w:type="spellEnd"/>
      <w:r w:rsidRPr="00DA42F1">
        <w:rPr>
          <w:rFonts w:ascii="Times New Roman" w:hAnsi="Times New Roman" w:cs="Times New Roman"/>
          <w:sz w:val="20"/>
          <w:szCs w:val="20"/>
          <w14:ligatures w14:val="standardContextual"/>
        </w:rPr>
        <w:t xml:space="preserve">. </w:t>
      </w:r>
      <w:proofErr w:type="gramStart"/>
      <w:r w:rsidRPr="00DA42F1">
        <w:rPr>
          <w:rFonts w:ascii="Times New Roman" w:hAnsi="Times New Roman" w:cs="Times New Roman"/>
          <w:sz w:val="20"/>
          <w:szCs w:val="20"/>
          <w14:ligatures w14:val="standardContextual"/>
        </w:rPr>
        <w:t>2013;55:541</w:t>
      </w:r>
      <w:proofErr w:type="gramEnd"/>
      <w:r w:rsidRPr="00DA42F1">
        <w:rPr>
          <w:rFonts w:ascii="Times New Roman" w:hAnsi="Times New Roman" w:cs="Times New Roman"/>
          <w:sz w:val="20"/>
          <w:szCs w:val="20"/>
          <w14:ligatures w14:val="standardContextual"/>
        </w:rPr>
        <w:t xml:space="preserve">–8. </w:t>
      </w:r>
    </w:p>
    <w:p w14:paraId="0624B262" w14:textId="77777777" w:rsidR="00DA42F1" w:rsidRPr="00DA42F1" w:rsidRDefault="00DA42F1" w:rsidP="00D23B87">
      <w:pPr>
        <w:spacing w:after="0" w:line="240" w:lineRule="auto"/>
        <w:ind w:right="-852"/>
        <w:jc w:val="both"/>
        <w:rPr>
          <w:rFonts w:ascii="Times New Roman" w:hAnsi="Times New Roman" w:cs="Times New Roman"/>
          <w:kern w:val="2"/>
          <w:sz w:val="20"/>
          <w:szCs w:val="20"/>
          <w14:ligatures w14:val="standardContextual"/>
        </w:rPr>
      </w:pPr>
    </w:p>
    <w:p w14:paraId="563C9459" w14:textId="77777777" w:rsidR="00DA42F1" w:rsidRDefault="00DA42F1" w:rsidP="00D23B87">
      <w:pPr>
        <w:spacing w:after="0" w:line="240" w:lineRule="auto"/>
        <w:jc w:val="both"/>
        <w:rPr>
          <w:rFonts w:ascii="Times New Roman" w:hAnsi="Times New Roman" w:cs="Times New Roman"/>
        </w:rPr>
      </w:pPr>
    </w:p>
    <w:p w14:paraId="0EC0BF64" w14:textId="77777777" w:rsidR="005762C7" w:rsidRDefault="005762C7" w:rsidP="00D23B87">
      <w:pPr>
        <w:spacing w:after="0" w:line="240" w:lineRule="auto"/>
        <w:ind w:left="-284"/>
        <w:jc w:val="both"/>
        <w:rPr>
          <w:rFonts w:ascii="Times New Roman" w:hAnsi="Times New Roman" w:cs="Times New Roman"/>
          <w:b/>
          <w:bCs/>
        </w:rPr>
      </w:pPr>
    </w:p>
    <w:p w14:paraId="766199EA" w14:textId="77777777" w:rsidR="005762C7" w:rsidRDefault="005762C7" w:rsidP="00D23B87">
      <w:pPr>
        <w:spacing w:after="0" w:line="240" w:lineRule="auto"/>
        <w:ind w:left="-284"/>
        <w:jc w:val="both"/>
        <w:rPr>
          <w:rFonts w:ascii="Times New Roman" w:hAnsi="Times New Roman" w:cs="Times New Roman"/>
          <w:b/>
          <w:bCs/>
        </w:rPr>
      </w:pPr>
    </w:p>
    <w:p w14:paraId="452E7CCC" w14:textId="77777777" w:rsidR="005762C7" w:rsidRDefault="005762C7" w:rsidP="00D23B87">
      <w:pPr>
        <w:spacing w:after="0" w:line="240" w:lineRule="auto"/>
        <w:ind w:left="-284"/>
        <w:jc w:val="both"/>
        <w:rPr>
          <w:rFonts w:ascii="Times New Roman" w:hAnsi="Times New Roman" w:cs="Times New Roman"/>
          <w:b/>
          <w:bCs/>
        </w:rPr>
      </w:pPr>
    </w:p>
    <w:p w14:paraId="110FEC08" w14:textId="77777777" w:rsidR="005762C7" w:rsidRDefault="005762C7" w:rsidP="00D23B87">
      <w:pPr>
        <w:spacing w:after="0" w:line="240" w:lineRule="auto"/>
        <w:ind w:left="-284"/>
        <w:jc w:val="both"/>
        <w:rPr>
          <w:rFonts w:ascii="Times New Roman" w:hAnsi="Times New Roman" w:cs="Times New Roman"/>
          <w:b/>
          <w:bCs/>
        </w:rPr>
      </w:pPr>
    </w:p>
    <w:p w14:paraId="7E431C7E" w14:textId="77777777" w:rsidR="00CA1481" w:rsidRDefault="00CA1481" w:rsidP="00D23B87">
      <w:pPr>
        <w:spacing w:after="0" w:line="240" w:lineRule="auto"/>
        <w:ind w:left="-284"/>
        <w:jc w:val="both"/>
        <w:rPr>
          <w:rFonts w:ascii="Times New Roman" w:hAnsi="Times New Roman" w:cs="Times New Roman"/>
          <w:b/>
          <w:bCs/>
        </w:rPr>
      </w:pPr>
    </w:p>
    <w:p w14:paraId="446FF739" w14:textId="77777777" w:rsidR="00CA1481" w:rsidRDefault="00CA1481" w:rsidP="00D23B87">
      <w:pPr>
        <w:spacing w:after="0" w:line="240" w:lineRule="auto"/>
        <w:ind w:left="-284"/>
        <w:jc w:val="both"/>
        <w:rPr>
          <w:rFonts w:ascii="Times New Roman" w:hAnsi="Times New Roman" w:cs="Times New Roman"/>
          <w:b/>
          <w:bCs/>
        </w:rPr>
      </w:pPr>
    </w:p>
    <w:p w14:paraId="4A962B77" w14:textId="77777777" w:rsidR="00CA1481" w:rsidRDefault="00CA1481" w:rsidP="00D23B87">
      <w:pPr>
        <w:spacing w:after="0" w:line="240" w:lineRule="auto"/>
        <w:ind w:left="-284"/>
        <w:jc w:val="both"/>
        <w:rPr>
          <w:rFonts w:ascii="Times New Roman" w:hAnsi="Times New Roman" w:cs="Times New Roman"/>
          <w:b/>
          <w:bCs/>
        </w:rPr>
      </w:pPr>
    </w:p>
    <w:p w14:paraId="06EF8D8A" w14:textId="77777777" w:rsidR="00CA1481" w:rsidRDefault="00CA1481" w:rsidP="00D23B87">
      <w:pPr>
        <w:spacing w:after="0" w:line="240" w:lineRule="auto"/>
        <w:ind w:left="-284"/>
        <w:jc w:val="both"/>
        <w:rPr>
          <w:rFonts w:ascii="Times New Roman" w:hAnsi="Times New Roman" w:cs="Times New Roman"/>
          <w:b/>
          <w:bCs/>
        </w:rPr>
      </w:pPr>
    </w:p>
    <w:p w14:paraId="6D7F85D2" w14:textId="77777777" w:rsidR="00CA1481" w:rsidRDefault="00CA1481" w:rsidP="00D23B87">
      <w:pPr>
        <w:spacing w:after="0" w:line="240" w:lineRule="auto"/>
        <w:ind w:left="-284"/>
        <w:jc w:val="both"/>
        <w:rPr>
          <w:rFonts w:ascii="Times New Roman" w:hAnsi="Times New Roman" w:cs="Times New Roman"/>
          <w:b/>
          <w:bCs/>
        </w:rPr>
      </w:pPr>
    </w:p>
    <w:p w14:paraId="6B511093" w14:textId="77777777" w:rsidR="00CA1481" w:rsidRDefault="00CA1481" w:rsidP="00D23B87">
      <w:pPr>
        <w:spacing w:after="0" w:line="240" w:lineRule="auto"/>
        <w:ind w:left="-284"/>
        <w:jc w:val="both"/>
        <w:rPr>
          <w:rFonts w:ascii="Times New Roman" w:hAnsi="Times New Roman" w:cs="Times New Roman"/>
          <w:b/>
          <w:bCs/>
        </w:rPr>
      </w:pPr>
    </w:p>
    <w:p w14:paraId="307ABF3D" w14:textId="77777777" w:rsidR="00CA1481" w:rsidRDefault="00CA1481" w:rsidP="00D23B87">
      <w:pPr>
        <w:spacing w:after="0" w:line="240" w:lineRule="auto"/>
        <w:ind w:left="-284"/>
        <w:jc w:val="both"/>
        <w:rPr>
          <w:rFonts w:ascii="Times New Roman" w:hAnsi="Times New Roman" w:cs="Times New Roman"/>
          <w:b/>
          <w:bCs/>
        </w:rPr>
      </w:pPr>
    </w:p>
    <w:p w14:paraId="6480416C" w14:textId="77777777" w:rsidR="00CA1481" w:rsidRDefault="00CA1481" w:rsidP="00D23B87">
      <w:pPr>
        <w:spacing w:after="0" w:line="240" w:lineRule="auto"/>
        <w:ind w:left="-284"/>
        <w:jc w:val="both"/>
        <w:rPr>
          <w:rFonts w:ascii="Times New Roman" w:hAnsi="Times New Roman" w:cs="Times New Roman"/>
          <w:b/>
          <w:bCs/>
        </w:rPr>
      </w:pPr>
    </w:p>
    <w:p w14:paraId="5EE39311" w14:textId="77777777" w:rsidR="00CA1481" w:rsidRDefault="00CA1481" w:rsidP="00D23B87">
      <w:pPr>
        <w:spacing w:after="0" w:line="240" w:lineRule="auto"/>
        <w:ind w:left="-284"/>
        <w:jc w:val="both"/>
        <w:rPr>
          <w:rFonts w:ascii="Times New Roman" w:hAnsi="Times New Roman" w:cs="Times New Roman"/>
          <w:b/>
          <w:bCs/>
        </w:rPr>
      </w:pPr>
    </w:p>
    <w:p w14:paraId="6ECD2CC5" w14:textId="77777777" w:rsidR="00CA1481" w:rsidRDefault="00CA1481" w:rsidP="00D23B87">
      <w:pPr>
        <w:spacing w:after="0" w:line="240" w:lineRule="auto"/>
        <w:ind w:left="-284"/>
        <w:jc w:val="both"/>
        <w:rPr>
          <w:rFonts w:ascii="Times New Roman" w:hAnsi="Times New Roman" w:cs="Times New Roman"/>
          <w:b/>
          <w:bCs/>
        </w:rPr>
      </w:pPr>
    </w:p>
    <w:p w14:paraId="15FF738A" w14:textId="77777777" w:rsidR="00CA1481" w:rsidRDefault="00CA1481" w:rsidP="00D23B87">
      <w:pPr>
        <w:spacing w:after="0" w:line="240" w:lineRule="auto"/>
        <w:ind w:left="-284"/>
        <w:jc w:val="both"/>
        <w:rPr>
          <w:rFonts w:ascii="Times New Roman" w:hAnsi="Times New Roman" w:cs="Times New Roman"/>
          <w:b/>
          <w:bCs/>
        </w:rPr>
      </w:pPr>
    </w:p>
    <w:p w14:paraId="7C912247" w14:textId="77777777" w:rsidR="003A1B73" w:rsidRDefault="003A1B73" w:rsidP="00D23B87">
      <w:pPr>
        <w:spacing w:after="0" w:line="240" w:lineRule="auto"/>
        <w:ind w:left="-284"/>
        <w:jc w:val="both"/>
        <w:rPr>
          <w:rFonts w:ascii="Times New Roman" w:hAnsi="Times New Roman" w:cs="Times New Roman"/>
          <w:b/>
          <w:bCs/>
          <w:sz w:val="24"/>
          <w:szCs w:val="24"/>
        </w:rPr>
      </w:pPr>
    </w:p>
    <w:p w14:paraId="3F47772F" w14:textId="77777777" w:rsidR="00387A6D" w:rsidRDefault="00387A6D" w:rsidP="00D23B87">
      <w:pPr>
        <w:spacing w:after="0" w:line="240" w:lineRule="auto"/>
        <w:ind w:left="-284"/>
        <w:jc w:val="both"/>
        <w:rPr>
          <w:rFonts w:ascii="Times New Roman" w:hAnsi="Times New Roman" w:cs="Times New Roman"/>
          <w:b/>
          <w:bCs/>
          <w:sz w:val="24"/>
          <w:szCs w:val="24"/>
        </w:rPr>
      </w:pPr>
    </w:p>
    <w:p w14:paraId="1FF428C9" w14:textId="77777777" w:rsidR="00387A6D" w:rsidRDefault="00387A6D" w:rsidP="00D23B87">
      <w:pPr>
        <w:spacing w:after="0" w:line="240" w:lineRule="auto"/>
        <w:ind w:left="-284"/>
        <w:jc w:val="both"/>
        <w:rPr>
          <w:rFonts w:ascii="Times New Roman" w:hAnsi="Times New Roman" w:cs="Times New Roman"/>
          <w:b/>
          <w:bCs/>
          <w:sz w:val="24"/>
          <w:szCs w:val="24"/>
        </w:rPr>
      </w:pPr>
    </w:p>
    <w:p w14:paraId="0857264F" w14:textId="77777777" w:rsidR="00387A6D" w:rsidRDefault="00387A6D" w:rsidP="00D23B87">
      <w:pPr>
        <w:spacing w:after="0" w:line="240" w:lineRule="auto"/>
        <w:ind w:left="-284"/>
        <w:jc w:val="both"/>
        <w:rPr>
          <w:rFonts w:ascii="Times New Roman" w:hAnsi="Times New Roman" w:cs="Times New Roman"/>
          <w:b/>
          <w:bCs/>
          <w:sz w:val="24"/>
          <w:szCs w:val="24"/>
        </w:rPr>
      </w:pPr>
    </w:p>
    <w:p w14:paraId="540312E2" w14:textId="77777777" w:rsidR="00387A6D" w:rsidRDefault="00387A6D" w:rsidP="00D23B87">
      <w:pPr>
        <w:spacing w:after="0" w:line="240" w:lineRule="auto"/>
        <w:ind w:left="-284"/>
        <w:jc w:val="both"/>
        <w:rPr>
          <w:rFonts w:ascii="Times New Roman" w:hAnsi="Times New Roman" w:cs="Times New Roman"/>
          <w:b/>
          <w:bCs/>
          <w:sz w:val="24"/>
          <w:szCs w:val="24"/>
        </w:rPr>
      </w:pPr>
    </w:p>
    <w:p w14:paraId="1317CB73" w14:textId="77777777" w:rsidR="00387A6D" w:rsidRDefault="00387A6D" w:rsidP="00D23B87">
      <w:pPr>
        <w:spacing w:after="0" w:line="240" w:lineRule="auto"/>
        <w:ind w:left="-284"/>
        <w:jc w:val="both"/>
        <w:rPr>
          <w:rFonts w:ascii="Times New Roman" w:hAnsi="Times New Roman" w:cs="Times New Roman"/>
          <w:b/>
          <w:bCs/>
          <w:sz w:val="24"/>
          <w:szCs w:val="24"/>
        </w:rPr>
      </w:pPr>
    </w:p>
    <w:p w14:paraId="60F6D4A5" w14:textId="26FAD268" w:rsidR="00DA42F1" w:rsidRPr="00502604" w:rsidRDefault="004D6D17" w:rsidP="00D23B87">
      <w:pPr>
        <w:spacing w:after="0" w:line="240" w:lineRule="auto"/>
        <w:ind w:left="-284"/>
        <w:jc w:val="both"/>
        <w:rPr>
          <w:rFonts w:ascii="Times New Roman" w:hAnsi="Times New Roman" w:cs="Times New Roman"/>
          <w:b/>
          <w:bCs/>
          <w:sz w:val="24"/>
          <w:szCs w:val="24"/>
        </w:rPr>
      </w:pPr>
      <w:r w:rsidRPr="00502604">
        <w:rPr>
          <w:rFonts w:ascii="Times New Roman" w:hAnsi="Times New Roman" w:cs="Times New Roman"/>
          <w:b/>
          <w:bCs/>
          <w:sz w:val="24"/>
          <w:szCs w:val="24"/>
        </w:rPr>
        <w:t>Supplementary Table S</w:t>
      </w:r>
      <w:r w:rsidR="0096335A">
        <w:rPr>
          <w:rFonts w:ascii="Times New Roman" w:hAnsi="Times New Roman" w:cs="Times New Roman"/>
          <w:b/>
          <w:bCs/>
          <w:sz w:val="24"/>
          <w:szCs w:val="24"/>
        </w:rPr>
        <w:t>9</w:t>
      </w:r>
      <w:r w:rsidRPr="00502604">
        <w:rPr>
          <w:rFonts w:ascii="Times New Roman" w:hAnsi="Times New Roman" w:cs="Times New Roman"/>
          <w:b/>
          <w:bCs/>
          <w:sz w:val="24"/>
          <w:szCs w:val="24"/>
        </w:rPr>
        <w:t xml:space="preserve">: </w:t>
      </w:r>
      <w:r w:rsidRPr="00502604">
        <w:rPr>
          <w:rFonts w:ascii="Times New Roman" w:hAnsi="Times New Roman" w:cs="Times New Roman"/>
          <w:kern w:val="2"/>
          <w:sz w:val="24"/>
          <w:szCs w:val="24"/>
          <w14:ligatures w14:val="standardContextual"/>
        </w:rPr>
        <w:t xml:space="preserve">Phytochemical composition of </w:t>
      </w:r>
      <w:r w:rsidR="00A7637C">
        <w:rPr>
          <w:rFonts w:ascii="Times New Roman" w:hAnsi="Times New Roman" w:cs="Times New Roman"/>
          <w:kern w:val="2"/>
          <w:sz w:val="24"/>
          <w:szCs w:val="24"/>
          <w14:ligatures w14:val="standardContextual"/>
        </w:rPr>
        <w:t>EDME</w:t>
      </w:r>
      <w:r w:rsidRPr="00502604">
        <w:rPr>
          <w:rFonts w:ascii="Times New Roman" w:hAnsi="Times New Roman" w:cs="Times New Roman"/>
          <w:kern w:val="2"/>
          <w:sz w:val="24"/>
          <w:szCs w:val="24"/>
          <w14:ligatures w14:val="standardContextual"/>
        </w:rPr>
        <w:t xml:space="preserve"> using the HR-LCMS technique at Negative ESI.</w:t>
      </w:r>
    </w:p>
    <w:p w14:paraId="7F734A29" w14:textId="77777777" w:rsidR="00DA42F1" w:rsidRPr="00DA42F1" w:rsidRDefault="00DA42F1" w:rsidP="00D23B87">
      <w:pPr>
        <w:spacing w:after="0" w:line="240" w:lineRule="auto"/>
        <w:jc w:val="both"/>
        <w:rPr>
          <w:rFonts w:ascii="Times New Roman" w:hAnsi="Times New Roman" w:cs="Times New Roman"/>
          <w:kern w:val="2"/>
          <w:sz w:val="24"/>
          <w:szCs w:val="24"/>
          <w14:ligatures w14:val="standardContextual"/>
        </w:rPr>
      </w:pPr>
    </w:p>
    <w:tbl>
      <w:tblPr>
        <w:tblStyle w:val="GridTable1Light"/>
        <w:tblW w:w="11341" w:type="dxa"/>
        <w:tblInd w:w="-998" w:type="dxa"/>
        <w:tblLayout w:type="fixed"/>
        <w:tblLook w:val="04A0" w:firstRow="1" w:lastRow="0" w:firstColumn="1" w:lastColumn="0" w:noHBand="0" w:noVBand="1"/>
      </w:tblPr>
      <w:tblGrid>
        <w:gridCol w:w="567"/>
        <w:gridCol w:w="1702"/>
        <w:gridCol w:w="992"/>
        <w:gridCol w:w="1134"/>
        <w:gridCol w:w="993"/>
        <w:gridCol w:w="992"/>
        <w:gridCol w:w="709"/>
        <w:gridCol w:w="992"/>
        <w:gridCol w:w="992"/>
        <w:gridCol w:w="992"/>
        <w:gridCol w:w="1276"/>
      </w:tblGrid>
      <w:tr w:rsidR="00E962D9" w:rsidRPr="00DA42F1" w14:paraId="48C8E22C" w14:textId="77777777" w:rsidTr="00F609FE">
        <w:trPr>
          <w:cnfStyle w:val="100000000000" w:firstRow="1" w:lastRow="0" w:firstColumn="0" w:lastColumn="0" w:oddVBand="0" w:evenVBand="0" w:oddHBand="0" w:evenHBand="0" w:firstRowFirstColumn="0" w:firstRowLastColumn="0" w:lastRowFirstColumn="0" w:lastRowLastColumn="0"/>
          <w:cantSplit/>
          <w:trHeight w:val="2142"/>
        </w:trPr>
        <w:tc>
          <w:tcPr>
            <w:cnfStyle w:val="001000000000" w:firstRow="0" w:lastRow="0" w:firstColumn="1" w:lastColumn="0" w:oddVBand="0" w:evenVBand="0" w:oddHBand="0" w:evenHBand="0" w:firstRowFirstColumn="0" w:firstRowLastColumn="0" w:lastRowFirstColumn="0" w:lastRowLastColumn="0"/>
            <w:tcW w:w="567" w:type="dxa"/>
            <w:vAlign w:val="center"/>
          </w:tcPr>
          <w:p w14:paraId="6FE67596" w14:textId="77777777" w:rsidR="00AC6454" w:rsidRPr="00DA42F1" w:rsidRDefault="00AC6454" w:rsidP="00D23B87">
            <w:pPr>
              <w:spacing w:line="240" w:lineRule="auto"/>
              <w:jc w:val="both"/>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No.</w:t>
            </w:r>
          </w:p>
        </w:tc>
        <w:tc>
          <w:tcPr>
            <w:tcW w:w="1702" w:type="dxa"/>
            <w:vAlign w:val="center"/>
          </w:tcPr>
          <w:p w14:paraId="7739F639" w14:textId="77777777" w:rsidR="00AC6454" w:rsidRPr="00DA42F1" w:rsidRDefault="00AC6454" w:rsidP="00D23B87">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Identified Compound Name with Formula</w:t>
            </w:r>
          </w:p>
        </w:tc>
        <w:tc>
          <w:tcPr>
            <w:tcW w:w="992" w:type="dxa"/>
            <w:textDirection w:val="btLr"/>
            <w:vAlign w:val="center"/>
          </w:tcPr>
          <w:p w14:paraId="05A7D6EE" w14:textId="77777777" w:rsidR="00AC6454" w:rsidRPr="00DA42F1" w:rsidRDefault="00AC6454" w:rsidP="00D23B87">
            <w:pPr>
              <w:spacing w:line="240" w:lineRule="auto"/>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 xml:space="preserve">Retention </w:t>
            </w:r>
          </w:p>
          <w:p w14:paraId="12ED236F" w14:textId="77777777" w:rsidR="00AC6454" w:rsidRPr="00DA42F1" w:rsidRDefault="00AC6454" w:rsidP="00D23B87">
            <w:pPr>
              <w:spacing w:line="240" w:lineRule="auto"/>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Time (min)</w:t>
            </w:r>
          </w:p>
        </w:tc>
        <w:tc>
          <w:tcPr>
            <w:tcW w:w="1134" w:type="dxa"/>
            <w:textDirection w:val="btLr"/>
            <w:vAlign w:val="center"/>
          </w:tcPr>
          <w:p w14:paraId="2E750AEE" w14:textId="77777777" w:rsidR="00AC6454" w:rsidRPr="00DA42F1" w:rsidRDefault="00AC6454" w:rsidP="00D23B87">
            <w:pPr>
              <w:spacing w:line="240" w:lineRule="auto"/>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Chemical Class</w:t>
            </w:r>
          </w:p>
        </w:tc>
        <w:tc>
          <w:tcPr>
            <w:tcW w:w="993" w:type="dxa"/>
            <w:vAlign w:val="center"/>
          </w:tcPr>
          <w:p w14:paraId="5B310960" w14:textId="77777777" w:rsidR="00AC6454" w:rsidRPr="00DA42F1" w:rsidRDefault="00AC6454" w:rsidP="00D23B87">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Mass</w:t>
            </w:r>
          </w:p>
        </w:tc>
        <w:tc>
          <w:tcPr>
            <w:tcW w:w="992" w:type="dxa"/>
            <w:textDirection w:val="btLr"/>
            <w:vAlign w:val="center"/>
          </w:tcPr>
          <w:p w14:paraId="03419B91" w14:textId="77777777" w:rsidR="00AC6454" w:rsidRPr="00DA42F1" w:rsidRDefault="00AC6454" w:rsidP="00D23B87">
            <w:pPr>
              <w:spacing w:line="240" w:lineRule="auto"/>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DB diff (ppm)</w:t>
            </w:r>
          </w:p>
        </w:tc>
        <w:tc>
          <w:tcPr>
            <w:tcW w:w="709" w:type="dxa"/>
            <w:textDirection w:val="btLr"/>
            <w:vAlign w:val="center"/>
          </w:tcPr>
          <w:p w14:paraId="06F9CE8A" w14:textId="77777777" w:rsidR="00AC6454" w:rsidRPr="00DA42F1" w:rsidRDefault="00AC6454" w:rsidP="00D23B87">
            <w:pPr>
              <w:spacing w:line="240" w:lineRule="auto"/>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Hits (DB)</w:t>
            </w:r>
          </w:p>
        </w:tc>
        <w:tc>
          <w:tcPr>
            <w:tcW w:w="992" w:type="dxa"/>
            <w:textDirection w:val="btLr"/>
            <w:vAlign w:val="center"/>
          </w:tcPr>
          <w:p w14:paraId="387534D7" w14:textId="77777777" w:rsidR="00AC6454" w:rsidRPr="00DA42F1" w:rsidRDefault="00AC6454" w:rsidP="00D23B87">
            <w:pPr>
              <w:spacing w:line="240" w:lineRule="auto"/>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Score (DB)</w:t>
            </w:r>
          </w:p>
        </w:tc>
        <w:tc>
          <w:tcPr>
            <w:tcW w:w="992" w:type="dxa"/>
            <w:textDirection w:val="btLr"/>
            <w:vAlign w:val="center"/>
          </w:tcPr>
          <w:p w14:paraId="0378E920" w14:textId="77777777" w:rsidR="00AC6454" w:rsidRPr="00DA42F1" w:rsidRDefault="00AC6454" w:rsidP="00D23B87">
            <w:pPr>
              <w:spacing w:line="240" w:lineRule="auto"/>
              <w:ind w:left="113" w:right="113"/>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Volume (%)</w:t>
            </w:r>
          </w:p>
        </w:tc>
        <w:tc>
          <w:tcPr>
            <w:tcW w:w="992" w:type="dxa"/>
            <w:vAlign w:val="center"/>
          </w:tcPr>
          <w:p w14:paraId="509430B0" w14:textId="77777777" w:rsidR="00AC6454" w:rsidRPr="00DA42F1" w:rsidRDefault="00AC6454" w:rsidP="00D23B87">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m/z</w:t>
            </w:r>
          </w:p>
        </w:tc>
        <w:tc>
          <w:tcPr>
            <w:tcW w:w="1276" w:type="dxa"/>
            <w:vAlign w:val="center"/>
          </w:tcPr>
          <w:p w14:paraId="601CB564" w14:textId="77777777" w:rsidR="00AC6454" w:rsidRPr="00DA42F1" w:rsidRDefault="00AC6454" w:rsidP="00D23B87">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Biological Properties with</w:t>
            </w:r>
          </w:p>
          <w:p w14:paraId="486794EB" w14:textId="77777777" w:rsidR="00AC6454" w:rsidRPr="00DA42F1" w:rsidRDefault="00AC6454" w:rsidP="00D23B87">
            <w:pPr>
              <w:spacing w:line="24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kern w:val="2"/>
                <w:sz w:val="20"/>
                <w:szCs w:val="20"/>
                <w14:ligatures w14:val="standardContextual"/>
              </w:rPr>
            </w:pPr>
            <w:r w:rsidRPr="00DA42F1">
              <w:rPr>
                <w:rFonts w:ascii="Times New Roman" w:hAnsi="Times New Roman" w:cs="Times New Roman"/>
                <w:kern w:val="2"/>
                <w:sz w:val="20"/>
                <w:szCs w:val="20"/>
                <w14:ligatures w14:val="standardContextual"/>
              </w:rPr>
              <w:t>References (related to anti-inflammatory activity)</w:t>
            </w:r>
          </w:p>
        </w:tc>
      </w:tr>
      <w:tr w:rsidR="00E962D9" w:rsidRPr="00DA42F1" w14:paraId="478E5EBC" w14:textId="77777777" w:rsidTr="00E962D9">
        <w:trPr>
          <w:cantSplit/>
          <w:trHeight w:val="1300"/>
        </w:trPr>
        <w:tc>
          <w:tcPr>
            <w:cnfStyle w:val="001000000000" w:firstRow="0" w:lastRow="0" w:firstColumn="1" w:lastColumn="0" w:oddVBand="0" w:evenVBand="0" w:oddHBand="0" w:evenHBand="0" w:firstRowFirstColumn="0" w:firstRowLastColumn="0" w:lastRowFirstColumn="0" w:lastRowLastColumn="0"/>
            <w:tcW w:w="567" w:type="dxa"/>
            <w:vAlign w:val="center"/>
          </w:tcPr>
          <w:p w14:paraId="521FA7A1" w14:textId="1C49F1C3" w:rsidR="00AC6454" w:rsidRPr="00AC6454" w:rsidRDefault="00AC6454" w:rsidP="00D23B87">
            <w:pPr>
              <w:spacing w:line="240" w:lineRule="auto"/>
              <w:jc w:val="both"/>
              <w:rPr>
                <w:rFonts w:ascii="Times New Roman" w:hAnsi="Times New Roman" w:cs="Times New Roman"/>
                <w:b w:val="0"/>
                <w:bCs w:val="0"/>
                <w:kern w:val="2"/>
                <w:sz w:val="20"/>
                <w:szCs w:val="20"/>
                <w14:ligatures w14:val="standardContextual"/>
              </w:rPr>
            </w:pPr>
            <w:r w:rsidRPr="00AC6454">
              <w:rPr>
                <w:rFonts w:ascii="Times New Roman" w:hAnsi="Times New Roman" w:cs="Times New Roman"/>
                <w:sz w:val="20"/>
                <w:szCs w:val="20"/>
              </w:rPr>
              <w:t>1.</w:t>
            </w:r>
          </w:p>
        </w:tc>
        <w:tc>
          <w:tcPr>
            <w:tcW w:w="1702" w:type="dxa"/>
            <w:vAlign w:val="center"/>
          </w:tcPr>
          <w:p w14:paraId="236EB60A" w14:textId="5BCC8348"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Theophylline [C</w:t>
            </w:r>
            <w:r w:rsidRPr="00AC6454">
              <w:rPr>
                <w:rFonts w:ascii="Times New Roman" w:hAnsi="Times New Roman" w:cs="Times New Roman"/>
                <w:sz w:val="20"/>
                <w:szCs w:val="20"/>
                <w:vertAlign w:val="subscript"/>
              </w:rPr>
              <w:t>7</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8</w:t>
            </w:r>
            <w:r w:rsidRPr="00AC6454">
              <w:rPr>
                <w:rFonts w:ascii="Times New Roman" w:hAnsi="Times New Roman" w:cs="Times New Roman"/>
                <w:sz w:val="20"/>
                <w:szCs w:val="20"/>
              </w:rPr>
              <w:t>N</w:t>
            </w:r>
            <w:r w:rsidRPr="00AC6454">
              <w:rPr>
                <w:rFonts w:ascii="Times New Roman" w:hAnsi="Times New Roman" w:cs="Times New Roman"/>
                <w:sz w:val="20"/>
                <w:szCs w:val="20"/>
                <w:vertAlign w:val="subscript"/>
              </w:rPr>
              <w:t>4</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2</w:t>
            </w:r>
            <w:r w:rsidRPr="00AC6454">
              <w:rPr>
                <w:rFonts w:ascii="Times New Roman" w:hAnsi="Times New Roman" w:cs="Times New Roman"/>
                <w:sz w:val="20"/>
                <w:szCs w:val="20"/>
              </w:rPr>
              <w:t>]</w:t>
            </w:r>
          </w:p>
        </w:tc>
        <w:tc>
          <w:tcPr>
            <w:tcW w:w="992" w:type="dxa"/>
            <w:vAlign w:val="center"/>
          </w:tcPr>
          <w:p w14:paraId="694A5C58" w14:textId="4FD538E6"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1.095</w:t>
            </w:r>
          </w:p>
        </w:tc>
        <w:tc>
          <w:tcPr>
            <w:tcW w:w="1134" w:type="dxa"/>
            <w:vAlign w:val="center"/>
          </w:tcPr>
          <w:p w14:paraId="64C59D71" w14:textId="41F49DEE"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Alkaloid xanthine</w:t>
            </w:r>
          </w:p>
        </w:tc>
        <w:tc>
          <w:tcPr>
            <w:tcW w:w="993" w:type="dxa"/>
            <w:vAlign w:val="center"/>
          </w:tcPr>
          <w:p w14:paraId="0C35F376" w14:textId="605B8D26"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180.0654</w:t>
            </w:r>
          </w:p>
        </w:tc>
        <w:tc>
          <w:tcPr>
            <w:tcW w:w="992" w:type="dxa"/>
            <w:vAlign w:val="center"/>
          </w:tcPr>
          <w:p w14:paraId="0CC9AF91" w14:textId="3342D4E7"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-3.55</w:t>
            </w:r>
          </w:p>
        </w:tc>
        <w:tc>
          <w:tcPr>
            <w:tcW w:w="709" w:type="dxa"/>
            <w:vAlign w:val="center"/>
          </w:tcPr>
          <w:p w14:paraId="3060FBE8" w14:textId="25EE838D"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10</w:t>
            </w:r>
          </w:p>
        </w:tc>
        <w:tc>
          <w:tcPr>
            <w:tcW w:w="992" w:type="dxa"/>
            <w:vAlign w:val="center"/>
          </w:tcPr>
          <w:p w14:paraId="13ACCFE5" w14:textId="4A3985B3"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45.52</w:t>
            </w:r>
          </w:p>
        </w:tc>
        <w:tc>
          <w:tcPr>
            <w:tcW w:w="992" w:type="dxa"/>
            <w:vAlign w:val="center"/>
          </w:tcPr>
          <w:p w14:paraId="67B04B25" w14:textId="1BCAF6D3"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0.21</w:t>
            </w:r>
          </w:p>
        </w:tc>
        <w:tc>
          <w:tcPr>
            <w:tcW w:w="992" w:type="dxa"/>
            <w:vAlign w:val="center"/>
          </w:tcPr>
          <w:p w14:paraId="713FCB2A" w14:textId="546BCB7A"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215.0348</w:t>
            </w:r>
          </w:p>
        </w:tc>
        <w:tc>
          <w:tcPr>
            <w:tcW w:w="1276" w:type="dxa"/>
            <w:vAlign w:val="center"/>
          </w:tcPr>
          <w:p w14:paraId="4669E475" w14:textId="77777777"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Anti-inflammatory and anti-arthritic activity</w:t>
            </w:r>
          </w:p>
          <w:p w14:paraId="37620CB5" w14:textId="676E2DE0"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fldChar w:fldCharType="begin" w:fldLock="1"/>
            </w:r>
            <w:r w:rsidRPr="00AC6454">
              <w:rPr>
                <w:rFonts w:ascii="Times New Roman" w:hAnsi="Times New Roman" w:cs="Times New Roman"/>
                <w:sz w:val="20"/>
                <w:szCs w:val="20"/>
              </w:rPr>
              <w:instrText>ADDIN CSL_CITATION {"citationItems":[{"id":"ITEM-1","itemData":{"DOI":"10.1111/j.1476-5381.2009.00468.x","ISSN":"0007-1188","PMID":"19888960","abstract":"Background and purpose: Although there are many new specific phosphodiesterase inhibitors with anti‐inflammatory activity, none have yet reached the market because of their low therapeutic efficacy. Our study was aimed to evaluate the anti‐inflammatory and anti‐arthritic effect of an established phosphodiesterase inhibitor, theophylline, and to investigate the effect of the nitric oxide (NO) donor, sodium nitroprusside (SNP) or NO synthase inhibitor, L‐N G ‐monomethyl arginine (L‐NMMA) on its actions.","author":[{"dropping-particle":"","family":"Gomaa","given":"Adel","non-dropping-particle":"","parse-names":false,"suffix":""},{"dropping-particle":"","family":"Elshenawy","given":"Mohsen","non-dropping-particle":"","parse-names":false,"suffix":""},{"dropping-particle":"","family":"Afifi","given":"Noha","non-dropping-particle":"","parse-names":false,"suffix":""},{"dropping-particle":"","family":"Mohammed","given":"Eman","non-dropping-particle":"","parse-names":false,"suffix":""},{"dropping-particle":"","family":"Thabit","given":"Romany","non-dropping-particle":"","parse-names":false,"suffix":""}],"container-title":"British Journal of Pharmacology","id":"ITEM-1","issue":"7","issued":{"date-parts":[["2009"]]},"page":"1835-1847","title":"Enhancement of the anti‐inflammatory and anti‐arthritic effects of theophylline by a low dose of a nitric oxide donor or non‐specific nitric oxide synthase inhibitor","type":"article-journal","volume":"158"},"uris":["http://www.mendeley.com/documents/?uuid=66a6c1f8-c61f-45d8-8318-41f1ffef249e"]},{"id":"ITEM-2","itemData":{"DOI":"10.1016/j.intimp.2015.08.031","ISSN":"18781705","PMID":"26349791","abstract":"Theophylline (non-specific PDE inhibitor) and their interactions with nitric oxide modulators were evaluated in adjuvant-induced arthritic model of rats. Wistar rats (200-300 g), 8 animals per group were used in the study. The animals were injected with 0.1 mL of squalene and 0.2 mL of complete Freund's adjuvant on day (0) in sub-planter region of right hind paw controls received only saline. The treatment with theophylline and nitric oxide modulators were done from day 14 to day 28. Arthritis indexes, ankle diameter, paw volume, and body weight were determined to assess RA progression from day (0) to day 28. On day 28 animals were sacrificed and their blood collected for IL-10 and TNF-α cytokine levels and hind paw for pathological analysis. Synovial fluid from joint spaces of CFA inoculated rats was collected to estimate TNF-α level in synovial fluid. The data obtained was analyzed by two-way ANOVA followed by the Newman-Keuls post-hoc test. Theophylline (10 and 20 mg/kg) significantly decreased adjuvant induced increased arthritis-index, paw volume and ankle diameter (p &lt; 0.05 in all parameters) compared to only adjuvant control group. It also reversed adjuvant induced slight decrease in body weight to normalcy. l-Arginine 100 mg/kg + theophylline 20 mg/kg suppressed TNF-α and elevates IL-10 level as well as reversed adjuvant-induced elevated arthritic parameters as compared to only adjuvant and prednisone group (p &lt; 0.001). Synovial TNF-α level of adjuvant only group was several fold higher than its serum level. Treatment with theophylline 20 mg/kg significantly reduces synovial TNF-α level as compared to adjuvant only group. Theophylline 20 mg/kg + L-NAME 10 mg/kg significantly reversed these adjuvant-induced changes in immunological, histopathological and arthritis parameters (p &lt; 0.05).","author":[{"dropping-particle":"","family":"Pal","given":"Rishi","non-dropping-particle":"","parse-names":false,"suffix":""},{"dropping-particle":"","family":"Chaudhary","given":"Manju J.","non-dropping-particle":"","parse-names":false,"suffix":""},{"dropping-particle":"","family":"Tiwari","given":"Prafulla C.","non-dropping-particle":"","parse-names":false,"suffix":""},{"dropping-particle":"","family":"Babu","given":"Suresh","non-dropping-particle":"","parse-names":false,"suffix":""},{"dropping-particle":"","family":"Pant","given":"K. K.","non-dropping-particle":"","parse-names":false,"suffix":""}],"container-title":"International Immunopharmacology","id":"ITEM-2","issue":"2","issued":{"date-parts":[["2015","12","1"]]},"page":"854-862","publisher":"Elsevier","title":"Protective role of theophylline and their interaction with nitric oxide (NO) in adjuvant-induced rheumatoid arthritis in rats","type":"article-journal","volume":"29"},"uris":["http://www.mendeley.com/documents/?uuid=6d332f12-cb3f-37e4-9193-19b89086239c"]},{"id":"ITEM-3","itemData":{"DOI":"10.1016/j.ejphar.2018.01.009","ISSN":"00142999","PMID":"29337196","abstract":"Signaling pathways are interesting fields of study of pathogenesis and treatment trials. We elucidated the possible protective effects of nicorandil (15 mg/kg/day) and theophylline (20 mg/kg/day) on experimentally-induced RA, focusing on the role of JAK (Janus Kinase) / STAT (Signal Transducer and Activator of Transcription) / RANKL (Receptor Activator of Nuclear factor-Kappa B Ligand) / cytokine signaling pathway. Four sets of experiments were performed. First, effect of test agents on normal animals was evaluated. Second, effect of test agents was evaluated on Complete Freund's Adjuvant (CFA; 0.3 ml, s.c.)-induced RA to investigate anti-arthritic effect. Third, effect of test agents was evaluated on growth hormone (GH; 2 mg/kg/day, s.c.)-induced stimulation of JAK/STAT/RANKL/cytokine signaling pathway to investigate the role of this signaling pathway in their anti-arthritic effect. Fourth, the effect of test agents was performed on CFA/GH-induced RA. To fulfill this purpose, serum anti-citrullinated peptide antibody (ACPA), interleukin-6 (IL-6), and cartilage oligomeric matrix protein (COMP), together with tissue JAK2, STAT3, RANKL, inducible and endothelial nitric oxide synthases (iNOS and eNOS) as well as macrophage inflammatory protein (MIP1α) were estimated using ELISA, Western blotting and PCR techniques, confirmed by a histopathological study. Test agents significantly corrected JAK2, STAT3, RANKL and IL-6 values in animals receiving GH. Additionally, test agents could correct ACPA, IL-6, COMP, JAK2, STAT3, RANKL, iNOS, eNOS and MIP1α levels compared with the respective CFA or CFA/GH controls. These results conclude that nicorandil and theophylline have good anti-arthritic effects related to modulation of JAK/STAT/RANKL signaling pathway. Further clinical trials are claimed.","author":[{"dropping-particle":"","family":"Gaafar","given":"Ahmed Gaafar Ahmed","non-dropping-particle":"","parse-names":false,"suffix":""},{"dropping-particle":"","family":"Messiha","given":"Basim Anwar Shehata","non-dropping-particle":"","parse-names":false,"suffix":""},{"dropping-particle":"","family":"Abdelkafy","given":"Ahmed Mohamed Labib","non-dropping-particle":"","parse-names":false,"suffix":""}],"container-title":"European Journal of Pharmacology","id":"ITEM-3","issued":{"date-parts":[["2018"]]},"page":"177-185","publisher":"Elsevier B.V.","title":"Nicorandil and theophylline can protect experimental rats against complete Freund's adjuvant-induced rheumatoid arthritis through modulation of JAK/STAT/RANKL signaling pathway","type":"article-journal","volume":"822"},"uris":["http://www.mendeley.com/documents/?uuid=98d724ef-e47c-4855-af1f-06a9720af007"]}],"mendeley":{"formattedCitation":"(1–3)","plainTextFormattedCitation":"(1–3)","previouslyFormattedCitation":"(1–3)"},"properties":{"noteIndex":0},"schema":"https://github.com/citation-style-language/schema/raw/master/csl-citation.json"}</w:instrText>
            </w:r>
            <w:r w:rsidRPr="00AC6454">
              <w:rPr>
                <w:rFonts w:ascii="Times New Roman" w:hAnsi="Times New Roman" w:cs="Times New Roman"/>
                <w:sz w:val="20"/>
                <w:szCs w:val="20"/>
              </w:rPr>
              <w:fldChar w:fldCharType="separate"/>
            </w:r>
            <w:r w:rsidRPr="00AC6454">
              <w:rPr>
                <w:rFonts w:ascii="Times New Roman" w:hAnsi="Times New Roman" w:cs="Times New Roman"/>
                <w:noProof/>
                <w:sz w:val="20"/>
                <w:szCs w:val="20"/>
              </w:rPr>
              <w:t>(1–3)</w:t>
            </w:r>
            <w:r w:rsidRPr="00AC6454">
              <w:rPr>
                <w:rFonts w:ascii="Times New Roman" w:hAnsi="Times New Roman" w:cs="Times New Roman"/>
                <w:sz w:val="20"/>
                <w:szCs w:val="20"/>
              </w:rPr>
              <w:fldChar w:fldCharType="end"/>
            </w:r>
          </w:p>
        </w:tc>
      </w:tr>
      <w:tr w:rsidR="00E962D9" w:rsidRPr="00DA42F1" w14:paraId="6ADB1A3A" w14:textId="77777777" w:rsidTr="00E962D9">
        <w:trPr>
          <w:cantSplit/>
          <w:trHeight w:val="676"/>
        </w:trPr>
        <w:tc>
          <w:tcPr>
            <w:cnfStyle w:val="001000000000" w:firstRow="0" w:lastRow="0" w:firstColumn="1" w:lastColumn="0" w:oddVBand="0" w:evenVBand="0" w:oddHBand="0" w:evenHBand="0" w:firstRowFirstColumn="0" w:firstRowLastColumn="0" w:lastRowFirstColumn="0" w:lastRowLastColumn="0"/>
            <w:tcW w:w="567" w:type="dxa"/>
            <w:vAlign w:val="center"/>
          </w:tcPr>
          <w:p w14:paraId="2C8020FB" w14:textId="08E2CE42" w:rsidR="00AC6454" w:rsidRPr="00AC6454" w:rsidRDefault="00AC6454" w:rsidP="00D23B87">
            <w:pPr>
              <w:spacing w:line="240" w:lineRule="auto"/>
              <w:jc w:val="both"/>
              <w:rPr>
                <w:rFonts w:ascii="Times New Roman" w:hAnsi="Times New Roman" w:cs="Times New Roman"/>
                <w:b w:val="0"/>
                <w:bCs w:val="0"/>
                <w:kern w:val="2"/>
                <w:sz w:val="20"/>
                <w:szCs w:val="20"/>
                <w14:ligatures w14:val="standardContextual"/>
              </w:rPr>
            </w:pPr>
            <w:r w:rsidRPr="00AC6454">
              <w:rPr>
                <w:rFonts w:ascii="Times New Roman" w:hAnsi="Times New Roman" w:cs="Times New Roman"/>
                <w:sz w:val="20"/>
                <w:szCs w:val="20"/>
              </w:rPr>
              <w:t>2.</w:t>
            </w:r>
          </w:p>
        </w:tc>
        <w:tc>
          <w:tcPr>
            <w:tcW w:w="1702" w:type="dxa"/>
            <w:vAlign w:val="center"/>
          </w:tcPr>
          <w:p w14:paraId="4A7DFB4D" w14:textId="000F7254"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Sulochrin [C</w:t>
            </w:r>
            <w:r w:rsidRPr="00AC6454">
              <w:rPr>
                <w:rFonts w:ascii="Times New Roman" w:hAnsi="Times New Roman" w:cs="Times New Roman"/>
                <w:sz w:val="20"/>
                <w:szCs w:val="20"/>
                <w:vertAlign w:val="subscript"/>
              </w:rPr>
              <w:t>17</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16</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7</w:t>
            </w:r>
            <w:r w:rsidRPr="00AC6454">
              <w:rPr>
                <w:rFonts w:ascii="Times New Roman" w:hAnsi="Times New Roman" w:cs="Times New Roman"/>
                <w:sz w:val="20"/>
                <w:szCs w:val="20"/>
              </w:rPr>
              <w:t>]</w:t>
            </w:r>
          </w:p>
        </w:tc>
        <w:tc>
          <w:tcPr>
            <w:tcW w:w="992" w:type="dxa"/>
            <w:vAlign w:val="center"/>
          </w:tcPr>
          <w:p w14:paraId="5E1E82B3" w14:textId="6BA1A467"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1.11</w:t>
            </w:r>
          </w:p>
        </w:tc>
        <w:tc>
          <w:tcPr>
            <w:tcW w:w="1134" w:type="dxa"/>
            <w:vAlign w:val="center"/>
          </w:tcPr>
          <w:p w14:paraId="5389030A" w14:textId="332D03D9"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Benzophenone</w:t>
            </w:r>
          </w:p>
        </w:tc>
        <w:tc>
          <w:tcPr>
            <w:tcW w:w="993" w:type="dxa"/>
            <w:vAlign w:val="center"/>
          </w:tcPr>
          <w:p w14:paraId="4A4673B2" w14:textId="60F969D5"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332.0891</w:t>
            </w:r>
          </w:p>
        </w:tc>
        <w:tc>
          <w:tcPr>
            <w:tcW w:w="992" w:type="dxa"/>
            <w:vAlign w:val="center"/>
          </w:tcPr>
          <w:p w14:paraId="0BD13E12" w14:textId="5B5DED97"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1.58</w:t>
            </w:r>
          </w:p>
        </w:tc>
        <w:tc>
          <w:tcPr>
            <w:tcW w:w="709" w:type="dxa"/>
            <w:vAlign w:val="center"/>
          </w:tcPr>
          <w:p w14:paraId="7546FA2C" w14:textId="3D70923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10</w:t>
            </w:r>
          </w:p>
        </w:tc>
        <w:tc>
          <w:tcPr>
            <w:tcW w:w="992" w:type="dxa"/>
            <w:vAlign w:val="center"/>
          </w:tcPr>
          <w:p w14:paraId="3EF86EAF" w14:textId="22A567ED"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61.28</w:t>
            </w:r>
          </w:p>
        </w:tc>
        <w:tc>
          <w:tcPr>
            <w:tcW w:w="992" w:type="dxa"/>
            <w:vAlign w:val="center"/>
          </w:tcPr>
          <w:p w14:paraId="5BBAFD6C" w14:textId="3E90A7D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1.26</w:t>
            </w:r>
          </w:p>
        </w:tc>
        <w:tc>
          <w:tcPr>
            <w:tcW w:w="992" w:type="dxa"/>
            <w:vAlign w:val="center"/>
          </w:tcPr>
          <w:p w14:paraId="2F990DE0" w14:textId="4E82EA05"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377.0891</w:t>
            </w:r>
          </w:p>
        </w:tc>
        <w:tc>
          <w:tcPr>
            <w:tcW w:w="1276" w:type="dxa"/>
            <w:vAlign w:val="center"/>
          </w:tcPr>
          <w:p w14:paraId="1DB60499" w14:textId="0F58ADA4"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Not reported</w:t>
            </w:r>
          </w:p>
        </w:tc>
      </w:tr>
      <w:tr w:rsidR="00E962D9" w:rsidRPr="00DA42F1" w14:paraId="3353D0BF" w14:textId="77777777" w:rsidTr="00E962D9">
        <w:trPr>
          <w:cantSplit/>
          <w:trHeight w:val="1067"/>
        </w:trPr>
        <w:tc>
          <w:tcPr>
            <w:cnfStyle w:val="001000000000" w:firstRow="0" w:lastRow="0" w:firstColumn="1" w:lastColumn="0" w:oddVBand="0" w:evenVBand="0" w:oddHBand="0" w:evenHBand="0" w:firstRowFirstColumn="0" w:firstRowLastColumn="0" w:lastRowFirstColumn="0" w:lastRowLastColumn="0"/>
            <w:tcW w:w="567" w:type="dxa"/>
            <w:vAlign w:val="center"/>
          </w:tcPr>
          <w:p w14:paraId="12ABC36F" w14:textId="580A2EAA" w:rsidR="00AC6454" w:rsidRPr="00AC6454" w:rsidRDefault="00AC6454" w:rsidP="00D23B87">
            <w:pPr>
              <w:spacing w:line="240" w:lineRule="auto"/>
              <w:jc w:val="both"/>
              <w:rPr>
                <w:rFonts w:ascii="Times New Roman" w:hAnsi="Times New Roman" w:cs="Times New Roman"/>
                <w:b w:val="0"/>
                <w:bCs w:val="0"/>
                <w:kern w:val="2"/>
                <w:sz w:val="20"/>
                <w:szCs w:val="20"/>
                <w14:ligatures w14:val="standardContextual"/>
              </w:rPr>
            </w:pPr>
            <w:r w:rsidRPr="00AC6454">
              <w:rPr>
                <w:rFonts w:ascii="Times New Roman" w:hAnsi="Times New Roman" w:cs="Times New Roman"/>
                <w:sz w:val="20"/>
                <w:szCs w:val="20"/>
              </w:rPr>
              <w:t>3.</w:t>
            </w:r>
          </w:p>
        </w:tc>
        <w:tc>
          <w:tcPr>
            <w:tcW w:w="1702" w:type="dxa"/>
            <w:vAlign w:val="center"/>
          </w:tcPr>
          <w:p w14:paraId="6275369D" w14:textId="19AD118B"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Enprofylline [C</w:t>
            </w:r>
            <w:r w:rsidRPr="00AC6454">
              <w:rPr>
                <w:rFonts w:ascii="Times New Roman" w:hAnsi="Times New Roman" w:cs="Times New Roman"/>
                <w:sz w:val="20"/>
                <w:szCs w:val="20"/>
                <w:vertAlign w:val="subscript"/>
              </w:rPr>
              <w:t>8</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10</w:t>
            </w:r>
            <w:r w:rsidRPr="00AC6454">
              <w:rPr>
                <w:rFonts w:ascii="Times New Roman" w:hAnsi="Times New Roman" w:cs="Times New Roman"/>
                <w:sz w:val="20"/>
                <w:szCs w:val="20"/>
              </w:rPr>
              <w:t>N</w:t>
            </w:r>
            <w:r w:rsidRPr="00AC6454">
              <w:rPr>
                <w:rFonts w:ascii="Times New Roman" w:hAnsi="Times New Roman" w:cs="Times New Roman"/>
                <w:sz w:val="20"/>
                <w:szCs w:val="20"/>
                <w:vertAlign w:val="subscript"/>
              </w:rPr>
              <w:t>4</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2</w:t>
            </w:r>
            <w:r w:rsidRPr="00AC6454">
              <w:rPr>
                <w:rFonts w:ascii="Times New Roman" w:hAnsi="Times New Roman" w:cs="Times New Roman"/>
                <w:sz w:val="20"/>
                <w:szCs w:val="20"/>
              </w:rPr>
              <w:t>]</w:t>
            </w:r>
          </w:p>
        </w:tc>
        <w:tc>
          <w:tcPr>
            <w:tcW w:w="992" w:type="dxa"/>
            <w:vAlign w:val="center"/>
          </w:tcPr>
          <w:p w14:paraId="45BD1534" w14:textId="1F86B68C"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1.142</w:t>
            </w:r>
          </w:p>
        </w:tc>
        <w:tc>
          <w:tcPr>
            <w:tcW w:w="1134" w:type="dxa"/>
            <w:vAlign w:val="center"/>
          </w:tcPr>
          <w:p w14:paraId="01E34283" w14:textId="0E15E36B"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Alkaloid xanthine</w:t>
            </w:r>
          </w:p>
        </w:tc>
        <w:tc>
          <w:tcPr>
            <w:tcW w:w="993" w:type="dxa"/>
            <w:vAlign w:val="center"/>
          </w:tcPr>
          <w:p w14:paraId="067B4E2C" w14:textId="78C22914"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194.0813</w:t>
            </w:r>
          </w:p>
        </w:tc>
        <w:tc>
          <w:tcPr>
            <w:tcW w:w="992" w:type="dxa"/>
            <w:vAlign w:val="center"/>
          </w:tcPr>
          <w:p w14:paraId="43729267" w14:textId="4BAEE0B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-4.7</w:t>
            </w:r>
          </w:p>
        </w:tc>
        <w:tc>
          <w:tcPr>
            <w:tcW w:w="709" w:type="dxa"/>
            <w:vAlign w:val="center"/>
          </w:tcPr>
          <w:p w14:paraId="1D674E88" w14:textId="0EEFE7C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w:t>
            </w:r>
          </w:p>
        </w:tc>
        <w:tc>
          <w:tcPr>
            <w:tcW w:w="992" w:type="dxa"/>
            <w:vAlign w:val="center"/>
          </w:tcPr>
          <w:p w14:paraId="1F3C68C9" w14:textId="249CB86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79.15</w:t>
            </w:r>
          </w:p>
        </w:tc>
        <w:tc>
          <w:tcPr>
            <w:tcW w:w="992" w:type="dxa"/>
            <w:vAlign w:val="center"/>
          </w:tcPr>
          <w:p w14:paraId="6B8CB564" w14:textId="2B5C31B3"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w:t>
            </w:r>
          </w:p>
        </w:tc>
        <w:tc>
          <w:tcPr>
            <w:tcW w:w="992" w:type="dxa"/>
            <w:vAlign w:val="center"/>
          </w:tcPr>
          <w:p w14:paraId="1017BD62" w14:textId="0AEB5C6C"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193.0739</w:t>
            </w:r>
          </w:p>
        </w:tc>
        <w:tc>
          <w:tcPr>
            <w:tcW w:w="1276" w:type="dxa"/>
            <w:vAlign w:val="center"/>
          </w:tcPr>
          <w:p w14:paraId="02455E26" w14:textId="77777777"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Anti-inflammatory activity</w:t>
            </w:r>
          </w:p>
          <w:p w14:paraId="79C91C69" w14:textId="3A399326"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fldChar w:fldCharType="begin" w:fldLock="1"/>
            </w:r>
            <w:r w:rsidRPr="00AC6454">
              <w:rPr>
                <w:rFonts w:ascii="Times New Roman" w:hAnsi="Times New Roman" w:cs="Times New Roman"/>
                <w:sz w:val="20"/>
                <w:szCs w:val="20"/>
              </w:rPr>
              <w:instrText>ADDIN CSL_CITATION {"citationItems":[{"id":"ITEM-1","itemData":{"DOI":"10.1161/01.RES.64.2.235","ISSN":"00097330","PMID":"2563237","abstract":"It has been previously reported that enprofylline (3-propyl xanthine) prevents histamine-mediated edema formation in the guinea pig lung. To further assess the potential anti-inflammatory effects of enprofylline, we infused it intra-arterially into the canine forelimb before and during a local intra-arterial infusion of histamine (4 μg/min) while monitoring forelimb skin lymph parameters. Infusion of enprofylline at 2 mg/min significantly decreased forelimb arterial pressures and increased heart rate and pulse pressure. Subsequent infusion of histamine caused a further reduction in forelimb arterial pressures and an increase in lymph flow, protein concentration, and protein transport similar to that seen with the infusion of histamine alone. Infusion of enprofylline at 5 mg/min decreased forelimb arterial pressures and systemic pressure. Subsequent histamine infusion further reduced forelimb arterial pressures, but the increase in lymph parameters was markedly attenuated. Enprofylline infused at 10 mg/min also decreased forelimb arterial and systemic pressures, but subsequent histamine infusion was essentially without effect on lymph parameters. To assess the role of catecholamines in enprofylline-mediated attenuation of histamine edema formation, we infused enprofylline at 5 mg/min in the presence of a β2-receptor blockade produced by the intra-arterial infusion of ICI 118551. The effects of enprofylline and histamine on vascular pressures were similar to those seen in the absence of β2-receptor blockade, but lymph flow, protein concentration, and protein transport increased similar to that seen with histamine alone. These data indicate that enprofylline is capable of attenuating histamine-induced increases in microvascular permeability, but this action of enprofylline is of an indirect nature, mediated through the release of catecholamines.","author":[{"dropping-particle":"","family":"Dobbins","given":"D. E.","non-dropping-particle":"","parse-names":false,"suffix":""},{"dropping-particle":"","family":"Soika","given":"C. Y.","non-dropping-particle":"","parse-names":false,"suffix":""},{"dropping-particle":"","family":"Buehn","given":"M. J.","non-dropping-particle":"","parse-names":false,"suffix":""},{"dropping-particle":"","family":"Dabney","given":"J. M.","non-dropping-particle":"","parse-names":false,"suffix":""}],"container-title":"Circulation Research","id":"ITEM-1","issue":"2","issued":{"date-parts":[["1989"]]},"page":"235-242","title":"Anti-inflammatory actions of enprofylline, a modified xanthine, in the canine forelimb","type":"article-journal","volume":"64"},"uris":["http://www.mendeley.com/documents/?uuid=8a9e92a3-c655-465a-ab4b-393ec7921336"]}],"mendeley":{"formattedCitation":"(4)","plainTextFormattedCitation":"(4)","previouslyFormattedCitation":"(4)"},"properties":{"noteIndex":0},"schema":"https://github.com/citation-style-language/schema/raw/master/csl-citation.json"}</w:instrText>
            </w:r>
            <w:r w:rsidRPr="00AC6454">
              <w:rPr>
                <w:rFonts w:ascii="Times New Roman" w:hAnsi="Times New Roman" w:cs="Times New Roman"/>
                <w:sz w:val="20"/>
                <w:szCs w:val="20"/>
              </w:rPr>
              <w:fldChar w:fldCharType="separate"/>
            </w:r>
            <w:r w:rsidRPr="00AC6454">
              <w:rPr>
                <w:rFonts w:ascii="Times New Roman" w:hAnsi="Times New Roman" w:cs="Times New Roman"/>
                <w:noProof/>
                <w:sz w:val="20"/>
                <w:szCs w:val="20"/>
              </w:rPr>
              <w:t>(4)</w:t>
            </w:r>
            <w:r w:rsidRPr="00AC6454">
              <w:rPr>
                <w:rFonts w:ascii="Times New Roman" w:hAnsi="Times New Roman" w:cs="Times New Roman"/>
                <w:sz w:val="20"/>
                <w:szCs w:val="20"/>
              </w:rPr>
              <w:fldChar w:fldCharType="end"/>
            </w:r>
          </w:p>
        </w:tc>
      </w:tr>
      <w:tr w:rsidR="00E962D9" w:rsidRPr="00DA42F1" w14:paraId="6B9C3055" w14:textId="77777777" w:rsidTr="00E962D9">
        <w:trPr>
          <w:cantSplit/>
          <w:trHeight w:val="616"/>
        </w:trPr>
        <w:tc>
          <w:tcPr>
            <w:cnfStyle w:val="001000000000" w:firstRow="0" w:lastRow="0" w:firstColumn="1" w:lastColumn="0" w:oddVBand="0" w:evenVBand="0" w:oddHBand="0" w:evenHBand="0" w:firstRowFirstColumn="0" w:firstRowLastColumn="0" w:lastRowFirstColumn="0" w:lastRowLastColumn="0"/>
            <w:tcW w:w="567" w:type="dxa"/>
            <w:vAlign w:val="center"/>
          </w:tcPr>
          <w:p w14:paraId="1C1BA756" w14:textId="4DCEED40" w:rsidR="00AC6454" w:rsidRPr="00AC6454" w:rsidRDefault="00AC6454" w:rsidP="00D23B87">
            <w:pPr>
              <w:spacing w:line="240" w:lineRule="auto"/>
              <w:jc w:val="both"/>
              <w:rPr>
                <w:rFonts w:ascii="Times New Roman" w:hAnsi="Times New Roman" w:cs="Times New Roman"/>
                <w:b w:val="0"/>
                <w:bCs w:val="0"/>
                <w:kern w:val="2"/>
                <w:sz w:val="20"/>
                <w:szCs w:val="20"/>
                <w14:ligatures w14:val="standardContextual"/>
              </w:rPr>
            </w:pPr>
            <w:r w:rsidRPr="00AC6454">
              <w:rPr>
                <w:rFonts w:ascii="Times New Roman" w:hAnsi="Times New Roman" w:cs="Times New Roman"/>
                <w:sz w:val="20"/>
                <w:szCs w:val="20"/>
              </w:rPr>
              <w:t>4.</w:t>
            </w:r>
          </w:p>
        </w:tc>
        <w:tc>
          <w:tcPr>
            <w:tcW w:w="1702" w:type="dxa"/>
            <w:vAlign w:val="center"/>
          </w:tcPr>
          <w:p w14:paraId="6BEF4623" w14:textId="167095EE"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Debromohymenialdisine [C</w:t>
            </w:r>
            <w:r w:rsidRPr="00AC6454">
              <w:rPr>
                <w:rFonts w:ascii="Times New Roman" w:hAnsi="Times New Roman" w:cs="Times New Roman"/>
                <w:sz w:val="20"/>
                <w:szCs w:val="20"/>
                <w:vertAlign w:val="subscript"/>
              </w:rPr>
              <w:t>11</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11</w:t>
            </w:r>
            <w:r w:rsidRPr="00AC6454">
              <w:rPr>
                <w:rFonts w:ascii="Times New Roman" w:hAnsi="Times New Roman" w:cs="Times New Roman"/>
                <w:sz w:val="20"/>
                <w:szCs w:val="20"/>
              </w:rPr>
              <w:t>N</w:t>
            </w:r>
            <w:r w:rsidRPr="00AC6454">
              <w:rPr>
                <w:rFonts w:ascii="Times New Roman" w:hAnsi="Times New Roman" w:cs="Times New Roman"/>
                <w:sz w:val="20"/>
                <w:szCs w:val="20"/>
                <w:vertAlign w:val="subscript"/>
              </w:rPr>
              <w:t>5</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2</w:t>
            </w:r>
            <w:r w:rsidRPr="00AC6454">
              <w:rPr>
                <w:rFonts w:ascii="Times New Roman" w:hAnsi="Times New Roman" w:cs="Times New Roman"/>
                <w:sz w:val="20"/>
                <w:szCs w:val="20"/>
              </w:rPr>
              <w:t>]</w:t>
            </w:r>
          </w:p>
        </w:tc>
        <w:tc>
          <w:tcPr>
            <w:tcW w:w="992" w:type="dxa"/>
            <w:vAlign w:val="center"/>
          </w:tcPr>
          <w:p w14:paraId="556299E2" w14:textId="78349197"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1.259</w:t>
            </w:r>
          </w:p>
        </w:tc>
        <w:tc>
          <w:tcPr>
            <w:tcW w:w="1134" w:type="dxa"/>
            <w:vAlign w:val="center"/>
          </w:tcPr>
          <w:p w14:paraId="42B665F7" w14:textId="13C24EA9"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Pyrroloazepines</w:t>
            </w:r>
          </w:p>
        </w:tc>
        <w:tc>
          <w:tcPr>
            <w:tcW w:w="993" w:type="dxa"/>
            <w:vAlign w:val="center"/>
          </w:tcPr>
          <w:p w14:paraId="6A72A007" w14:textId="2050662A"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245.0926</w:t>
            </w:r>
          </w:p>
        </w:tc>
        <w:tc>
          <w:tcPr>
            <w:tcW w:w="992" w:type="dxa"/>
            <w:vAlign w:val="center"/>
          </w:tcPr>
          <w:p w14:paraId="4A720A94" w14:textId="476C18A6"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-5.41</w:t>
            </w:r>
          </w:p>
        </w:tc>
        <w:tc>
          <w:tcPr>
            <w:tcW w:w="709" w:type="dxa"/>
            <w:vAlign w:val="center"/>
          </w:tcPr>
          <w:p w14:paraId="140CA809" w14:textId="18FA656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6</w:t>
            </w:r>
          </w:p>
        </w:tc>
        <w:tc>
          <w:tcPr>
            <w:tcW w:w="992" w:type="dxa"/>
            <w:vAlign w:val="center"/>
          </w:tcPr>
          <w:p w14:paraId="449713B2" w14:textId="59111D1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77.57</w:t>
            </w:r>
          </w:p>
        </w:tc>
        <w:tc>
          <w:tcPr>
            <w:tcW w:w="992" w:type="dxa"/>
            <w:vAlign w:val="center"/>
          </w:tcPr>
          <w:p w14:paraId="72DB76DE" w14:textId="00962B84"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1.65</w:t>
            </w:r>
          </w:p>
        </w:tc>
        <w:tc>
          <w:tcPr>
            <w:tcW w:w="992" w:type="dxa"/>
            <w:vAlign w:val="center"/>
          </w:tcPr>
          <w:p w14:paraId="686C0F5E" w14:textId="1C101BDB"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290.0908</w:t>
            </w:r>
          </w:p>
        </w:tc>
        <w:tc>
          <w:tcPr>
            <w:tcW w:w="1276" w:type="dxa"/>
            <w:vAlign w:val="center"/>
          </w:tcPr>
          <w:p w14:paraId="14967892" w14:textId="31095D2E"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Not reported</w:t>
            </w:r>
          </w:p>
        </w:tc>
      </w:tr>
      <w:tr w:rsidR="00E962D9" w:rsidRPr="00DA42F1" w14:paraId="02ED305F" w14:textId="77777777" w:rsidTr="00E962D9">
        <w:trPr>
          <w:cantSplit/>
          <w:trHeight w:val="1192"/>
        </w:trPr>
        <w:tc>
          <w:tcPr>
            <w:cnfStyle w:val="001000000000" w:firstRow="0" w:lastRow="0" w:firstColumn="1" w:lastColumn="0" w:oddVBand="0" w:evenVBand="0" w:oddHBand="0" w:evenHBand="0" w:firstRowFirstColumn="0" w:firstRowLastColumn="0" w:lastRowFirstColumn="0" w:lastRowLastColumn="0"/>
            <w:tcW w:w="567" w:type="dxa"/>
            <w:vAlign w:val="center"/>
          </w:tcPr>
          <w:p w14:paraId="2F068623" w14:textId="2EA26266" w:rsidR="00AC6454" w:rsidRPr="00AC6454" w:rsidRDefault="00AC6454" w:rsidP="00D23B87">
            <w:pPr>
              <w:spacing w:line="240" w:lineRule="auto"/>
              <w:jc w:val="both"/>
              <w:rPr>
                <w:rFonts w:ascii="Times New Roman" w:hAnsi="Times New Roman" w:cs="Times New Roman"/>
                <w:b w:val="0"/>
                <w:bCs w:val="0"/>
                <w:kern w:val="2"/>
                <w:sz w:val="20"/>
                <w:szCs w:val="20"/>
                <w14:ligatures w14:val="standardContextual"/>
              </w:rPr>
            </w:pPr>
            <w:r w:rsidRPr="00AC6454">
              <w:rPr>
                <w:rFonts w:ascii="Times New Roman" w:hAnsi="Times New Roman" w:cs="Times New Roman"/>
                <w:sz w:val="20"/>
                <w:szCs w:val="20"/>
              </w:rPr>
              <w:t>5.</w:t>
            </w:r>
          </w:p>
        </w:tc>
        <w:tc>
          <w:tcPr>
            <w:tcW w:w="1702" w:type="dxa"/>
            <w:vAlign w:val="center"/>
          </w:tcPr>
          <w:p w14:paraId="2854BDDD" w14:textId="26A5BBEC"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Chlorogenic acid [C</w:t>
            </w:r>
            <w:r w:rsidRPr="00AC6454">
              <w:rPr>
                <w:rFonts w:ascii="Times New Roman" w:hAnsi="Times New Roman" w:cs="Times New Roman"/>
                <w:sz w:val="20"/>
                <w:szCs w:val="20"/>
                <w:vertAlign w:val="subscript"/>
              </w:rPr>
              <w:t>16</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18</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9</w:t>
            </w:r>
            <w:r w:rsidRPr="00AC6454">
              <w:rPr>
                <w:rFonts w:ascii="Times New Roman" w:hAnsi="Times New Roman" w:cs="Times New Roman"/>
                <w:sz w:val="20"/>
                <w:szCs w:val="20"/>
              </w:rPr>
              <w:t>]</w:t>
            </w:r>
          </w:p>
        </w:tc>
        <w:tc>
          <w:tcPr>
            <w:tcW w:w="992" w:type="dxa"/>
            <w:vAlign w:val="center"/>
          </w:tcPr>
          <w:p w14:paraId="56049642" w14:textId="3F27108B"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4.514</w:t>
            </w:r>
          </w:p>
        </w:tc>
        <w:tc>
          <w:tcPr>
            <w:tcW w:w="1134" w:type="dxa"/>
            <w:vAlign w:val="center"/>
          </w:tcPr>
          <w:p w14:paraId="09054D0E" w14:textId="58B28D18"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Polyphenols</w:t>
            </w:r>
          </w:p>
        </w:tc>
        <w:tc>
          <w:tcPr>
            <w:tcW w:w="993" w:type="dxa"/>
            <w:vAlign w:val="center"/>
          </w:tcPr>
          <w:p w14:paraId="2B69B4DB" w14:textId="54DBC170"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354.098</w:t>
            </w:r>
          </w:p>
        </w:tc>
        <w:tc>
          <w:tcPr>
            <w:tcW w:w="992" w:type="dxa"/>
            <w:vAlign w:val="center"/>
          </w:tcPr>
          <w:p w14:paraId="114BF3D4" w14:textId="0D98B8DC"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-8.14</w:t>
            </w:r>
          </w:p>
        </w:tc>
        <w:tc>
          <w:tcPr>
            <w:tcW w:w="709" w:type="dxa"/>
            <w:vAlign w:val="center"/>
          </w:tcPr>
          <w:p w14:paraId="29D5BD52" w14:textId="36F89B3A"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w:t>
            </w:r>
          </w:p>
        </w:tc>
        <w:tc>
          <w:tcPr>
            <w:tcW w:w="992" w:type="dxa"/>
            <w:vAlign w:val="center"/>
          </w:tcPr>
          <w:p w14:paraId="07CCBA33" w14:textId="7A67C89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78.15</w:t>
            </w:r>
          </w:p>
        </w:tc>
        <w:tc>
          <w:tcPr>
            <w:tcW w:w="992" w:type="dxa"/>
            <w:vAlign w:val="center"/>
          </w:tcPr>
          <w:p w14:paraId="540FEDF9" w14:textId="7A878F30"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w:t>
            </w:r>
          </w:p>
        </w:tc>
        <w:tc>
          <w:tcPr>
            <w:tcW w:w="992" w:type="dxa"/>
            <w:vAlign w:val="center"/>
          </w:tcPr>
          <w:p w14:paraId="0229532F" w14:textId="3D8D1D26"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353.0907</w:t>
            </w:r>
          </w:p>
        </w:tc>
        <w:tc>
          <w:tcPr>
            <w:tcW w:w="1276" w:type="dxa"/>
            <w:vAlign w:val="center"/>
          </w:tcPr>
          <w:p w14:paraId="69A40641" w14:textId="77777777"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Anti-arthritic and anti-inflammatory activity</w:t>
            </w:r>
          </w:p>
          <w:p w14:paraId="0668F0DE" w14:textId="5490E871"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fldChar w:fldCharType="begin" w:fldLock="1"/>
            </w:r>
            <w:r w:rsidRPr="00AC6454">
              <w:rPr>
                <w:rFonts w:ascii="Times New Roman" w:hAnsi="Times New Roman" w:cs="Times New Roman"/>
                <w:sz w:val="20"/>
                <w:szCs w:val="20"/>
              </w:rPr>
              <w:instrText>ADDIN CSL_CITATION {"citationItems":[{"id":"ITEM-1","itemData":{"DOI":"10.1016/j.intimp.2010.09.021","ISSN":"15675769","PMID":"20951230","abstract":"Cartilage degradation is one of the pathological changes of osteoarthritis (OA), and accumulating evidence suggests an excess of matrix metalloproteinases (MMPs) plays a role in this cartilage breakdown. Here, we investigated the effects of chlorogenic acid (CGA) on the mRNA and protein expression of MMPs in interleukin (IL)-1β-induced rabbit chondrocytes and evaluated the in vivo effects of CGA in experimental OA induced by anterior cruciate ligament transection (ACLT) in rabbits. Using quantitative real-time PCR and ELISA to investigate the expression levels of MMP-1, MMP-3, MMP-13, and tissue inhibitors of metalloproteinase-1(TIMP-1) in IL-1β-induced rabbit chondrocytes, we showed that CGA inhibits the expression of these MMPs while increasing TIMP-1 expression, at both the mRNA and protein levels. In addition, IL-1β-induced activation of nuclear factor kappa B (NF-κB) and the degradation of inhibitor of κB (IκB)-α were suppressed by CGA. In rabbits, CGA decreased cartilage degradation as assessed by morphological and histological analyses. The down-regulation of MMP-1, MMP-3, and MMP-13 expression and up-regulation of TIMP-1 expression were also detected in CGA-treated cartilage compared with vehicle-treated cartilage, confirming these findings in an in vivo model. Taken together, these findings indicate that CGA may be considered as a possible candidate agent in the treatment of OA. © 2010 Elsevier B.V. All rights reserved.","author":[{"dropping-particle":"","family":"Chen","given":"Wei Ping","non-dropping-particle":"","parse-names":false,"suffix":""},{"dropping-particle":"","family":"Tang","given":"Jing Li","non-dropping-particle":"","parse-names":false,"suffix":""},{"dropping-particle":"","family":"Bao","given":"Jia Peng","non-dropping-particle":"","parse-names":false,"suffix":""},{"dropping-particle":"","family":"Hu","given":"Peng Fei","non-dropping-particle":"","parse-names":false,"suffix":""},{"dropping-particle":"","family":"Shi","given":"Zhong Li","non-dropping-particle":"","parse-names":false,"suffix":""},{"dropping-particle":"","family":"Wu","given":"Li Dong","non-dropping-particle":"","parse-names":false,"suffix":""}],"container-title":"International Immunopharmacology","id":"ITEM-1","issue":"1","issued":{"date-parts":[["2011","1"]]},"page":"23-28","title":"Anti-arthritic effects of chlorogenic acid in interleukin-1β-induced rabbit chondrocytes and a rabbit osteoarthritis model","type":"article-journal","volume":"11"},"uris":["http://www.mendeley.com/documents/?uuid=42a2b044-018c-3a16-b34d-62cfdd61485f"]},{"id":"ITEM-2","itemData":{"ISBN":"0226500284","ISSN":"2231-3354","abstract":"The premise of the present investigation was to evaluate the detailed anti-inflammatory properties of chlorogenic acid (CGA) and to delineate the possible mode of action. To explore the anti-inflammatory profile, we evaluated the effect of CGA on TNF-alpha expression (in vitro); carrageenan induced rat paw edema and carrageenan induce pleurisy (in vivo). In our studies, CGA significantly inhibited the TNF-alpha expression, paw edema and antioxidant enzymes in livers of rats in pre-treatment schedule but failed to exert any effect when administered 1 h after carrageenan injection. CGA was also found to be safe, as confirmed by the results of acute toxicity studies and MTT assay. CGA also caused reduction in total leucocytes count most probably by inhibiting neutrophils, but could not alter mononuclear cells count in carrageenan induced pleurisy. Inhibition of exudation was evidenced by the less exudate formation in CGA treated animals, which may be due to decrease in vascular permeability which was further confirmed in acetic acid induced vascular permeability model in mice where significant decrease in vascular permeability was observed. CGA was highly effective in reducing the arachidonic acid metabolites, nitric oxide and pro-inflammatory cytokines production in a dose dependent manner and in some conditions effect observed was almost comparable to ibuprofen. Result of the present investigation shows the anti-inflammatory effects of CGS in different models.","author":[{"dropping-particle":"","family":"Chauhan","given":"Prashant Singh","non-dropping-particle":"","parse-names":false,"suffix":""},{"dropping-particle":"","family":"Satti","given":"Naresh Kumar","non-dropping-particle":"","parse-names":false,"suffix":""},{"dropping-particle":"","family":"Sharma","given":"Vijay Kumar","non-dropping-particle":"","parse-names":false,"suffix":""},{"dropping-particle":"","family":"Dutt","given":"Prabhu","non-dropping-particle":"","parse-names":false,"suffix":""},{"dropping-particle":"","family":"Suri","given":"Krishan Avtar","non-dropping-particle":"","parse-names":false,"suffix":""},{"dropping-particle":"","family":"Bani","given":"Sarang","non-dropping-particle":"","parse-names":false,"suffix":""}],"container-title":"Journal of Applied Pharmaceutical Science","id":"ITEM-2","issue":"2011","issued":{"date-parts":[["2011"]]},"page":"67-75","title":"Amelioration of inflammatory responses by Chlorogenic acid via suppression of pro-inflammatory mediators","type":"article-journal","volume":"01"},"uris":["http://www.mendeley.com/documents/?uuid=e53a6aae-1d40-4732-8cb2-4a8d69ac8a49"]},{"id":"ITEM-3","itemData":{"DOI":"10.1155/2019/8042097","ISSN":"2314-8861","abstract":"B cell activating factor (BAFF), a member of the tumor necrosis factor (TNF) family, plays a critical role in the pathogenesis and progression of rheumatoid arthritis (RA). Chlorogenic acid (CGA) is a phenolic compound and exerts antiarthritic activities in arthritis. However, it is not clear whether the anti-inflammatory property of CGA is associated with the regulation of BAFF expression. In this study, we found that treatment of the collagen-induced arthritis (CIA) mice with CGA significantly attenuated arthritis progression and markedly inhibited BAFF production in serum as well as the production of serum TNF- α . Furthermore, CGA inhibits TNF- α -induced BAFF expression in a dose-dependent manner and apoptosis in MH7A cells. Mechanistically, we found the DNA-binding site for the transcription factor NF- κ B in the BAFF promoter region is required for this regulation. Moreover, CGA reduces the DNA-binding activity of NF- κ B to the BAFF promoter region and suppresses BAFF expression through the NF- κ B pathway in TNF- α -stimulated MH7A cells. These results suggest that CGA may serve as a novel therapeutic agent for the treatment of RA by targeting BAFF.","author":[{"dropping-particle":"","family":"Fu","given":"Xiaohong","non-dropping-particle":"","parse-names":false,"suffix":""},{"dropping-particle":"","family":"Lyu","given":"Xilin","non-dropping-particle":"","parse-names":false,"suffix":""},{"dropping-particle":"","family":"Liu","given":"Han","non-dropping-particle":"","parse-names":false,"suffix":""},{"dropping-particle":"","family":"Zhong","given":"Dan","non-dropping-particle":"","parse-names":false,"suffix":""},{"dropping-particle":"","family":"Xu","given":"Zhizhen","non-dropping-particle":"","parse-names":false,"suffix":""},{"dropping-particle":"","family":"He","given":"Fengtian","non-dropping-particle":"","parse-names":false,"suffix":""},{"dropping-particle":"","family":"Huang","given":"Gang","non-dropping-particle":"","parse-names":false,"suffix":""}],"container-title":"Journal of Immunology Research","id":"ITEM-3","issued":{"date-parts":[["2019"]]},"page":"1-10","publisher":"Hindawi","title":"Chlorogenic Acid Inhibits BAFF Expression in Collagen-Induced Arthritis and Human Synoviocyte MH7A Cells by Modulating the Activation of the NF- κ B Signaling Pathway","type":"article-journal","volume":"2019"},"uris":["http://www.mendeley.com/documents/?uuid=656e9a2f-2e8f-44f9-8b71-4ccf10c9ca3c"]}],"mendeley":{"formattedCitation":"(5–7)","plainTextFormattedCitation":"(5–7)","previouslyFormattedCitation":"(5–7)"},"properties":{"noteIndex":0},"schema":"https://github.com/citation-style-language/schema/raw/master/csl-citation.json"}</w:instrText>
            </w:r>
            <w:r w:rsidRPr="00AC6454">
              <w:rPr>
                <w:rFonts w:ascii="Times New Roman" w:hAnsi="Times New Roman" w:cs="Times New Roman"/>
                <w:sz w:val="20"/>
                <w:szCs w:val="20"/>
              </w:rPr>
              <w:fldChar w:fldCharType="separate"/>
            </w:r>
            <w:r w:rsidRPr="00AC6454">
              <w:rPr>
                <w:rFonts w:ascii="Times New Roman" w:hAnsi="Times New Roman" w:cs="Times New Roman"/>
                <w:noProof/>
                <w:sz w:val="20"/>
                <w:szCs w:val="20"/>
              </w:rPr>
              <w:t>(5–7)</w:t>
            </w:r>
            <w:r w:rsidRPr="00AC6454">
              <w:rPr>
                <w:rFonts w:ascii="Times New Roman" w:hAnsi="Times New Roman" w:cs="Times New Roman"/>
                <w:sz w:val="20"/>
                <w:szCs w:val="20"/>
              </w:rPr>
              <w:fldChar w:fldCharType="end"/>
            </w:r>
          </w:p>
        </w:tc>
      </w:tr>
      <w:tr w:rsidR="00E962D9" w:rsidRPr="00DA42F1" w14:paraId="0F4C6AA2" w14:textId="77777777" w:rsidTr="00E962D9">
        <w:trPr>
          <w:cantSplit/>
          <w:trHeight w:val="970"/>
        </w:trPr>
        <w:tc>
          <w:tcPr>
            <w:cnfStyle w:val="001000000000" w:firstRow="0" w:lastRow="0" w:firstColumn="1" w:lastColumn="0" w:oddVBand="0" w:evenVBand="0" w:oddHBand="0" w:evenHBand="0" w:firstRowFirstColumn="0" w:firstRowLastColumn="0" w:lastRowFirstColumn="0" w:lastRowLastColumn="0"/>
            <w:tcW w:w="567" w:type="dxa"/>
            <w:vAlign w:val="center"/>
          </w:tcPr>
          <w:p w14:paraId="36585EE9" w14:textId="5632286B" w:rsidR="00AC6454" w:rsidRPr="00AC6454" w:rsidRDefault="00AC6454" w:rsidP="00D23B87">
            <w:pPr>
              <w:spacing w:line="240" w:lineRule="auto"/>
              <w:jc w:val="both"/>
              <w:rPr>
                <w:rFonts w:ascii="Times New Roman" w:hAnsi="Times New Roman" w:cs="Times New Roman"/>
                <w:b w:val="0"/>
                <w:bCs w:val="0"/>
                <w:kern w:val="2"/>
                <w:sz w:val="20"/>
                <w:szCs w:val="20"/>
                <w14:ligatures w14:val="standardContextual"/>
              </w:rPr>
            </w:pPr>
            <w:r w:rsidRPr="00AC6454">
              <w:rPr>
                <w:rFonts w:ascii="Times New Roman" w:hAnsi="Times New Roman" w:cs="Times New Roman"/>
                <w:sz w:val="20"/>
                <w:szCs w:val="20"/>
              </w:rPr>
              <w:t>6.</w:t>
            </w:r>
          </w:p>
        </w:tc>
        <w:tc>
          <w:tcPr>
            <w:tcW w:w="1702" w:type="dxa"/>
            <w:vAlign w:val="center"/>
          </w:tcPr>
          <w:p w14:paraId="773DE263" w14:textId="5D4563E4"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Quinic acid [C</w:t>
            </w:r>
            <w:r w:rsidRPr="00AC6454">
              <w:rPr>
                <w:rFonts w:ascii="Times New Roman" w:hAnsi="Times New Roman" w:cs="Times New Roman"/>
                <w:sz w:val="20"/>
                <w:szCs w:val="20"/>
                <w:vertAlign w:val="subscript"/>
              </w:rPr>
              <w:t>7</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12</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6</w:t>
            </w:r>
            <w:r w:rsidRPr="00AC6454">
              <w:rPr>
                <w:rFonts w:ascii="Times New Roman" w:hAnsi="Times New Roman" w:cs="Times New Roman"/>
                <w:sz w:val="20"/>
                <w:szCs w:val="20"/>
              </w:rPr>
              <w:t>]</w:t>
            </w:r>
          </w:p>
        </w:tc>
        <w:tc>
          <w:tcPr>
            <w:tcW w:w="992" w:type="dxa"/>
            <w:vAlign w:val="center"/>
          </w:tcPr>
          <w:p w14:paraId="1C22F6B0" w14:textId="4A16058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4.569</w:t>
            </w:r>
          </w:p>
        </w:tc>
        <w:tc>
          <w:tcPr>
            <w:tcW w:w="1134" w:type="dxa"/>
            <w:vAlign w:val="center"/>
          </w:tcPr>
          <w:p w14:paraId="045E8832" w14:textId="49E00FB9"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Polyphenols</w:t>
            </w:r>
          </w:p>
        </w:tc>
        <w:tc>
          <w:tcPr>
            <w:tcW w:w="993" w:type="dxa"/>
            <w:vAlign w:val="center"/>
          </w:tcPr>
          <w:p w14:paraId="399B99DE" w14:textId="33C7FEB4"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192.0653</w:t>
            </w:r>
          </w:p>
        </w:tc>
        <w:tc>
          <w:tcPr>
            <w:tcW w:w="992" w:type="dxa"/>
            <w:vAlign w:val="center"/>
          </w:tcPr>
          <w:p w14:paraId="216A99DD" w14:textId="1A8318B5"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-9.78</w:t>
            </w:r>
          </w:p>
        </w:tc>
        <w:tc>
          <w:tcPr>
            <w:tcW w:w="709" w:type="dxa"/>
            <w:vAlign w:val="center"/>
          </w:tcPr>
          <w:p w14:paraId="119D8051" w14:textId="32579F03"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w:t>
            </w:r>
          </w:p>
        </w:tc>
        <w:tc>
          <w:tcPr>
            <w:tcW w:w="992" w:type="dxa"/>
            <w:vAlign w:val="center"/>
          </w:tcPr>
          <w:p w14:paraId="62504C69" w14:textId="667C05F6"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82.57</w:t>
            </w:r>
          </w:p>
        </w:tc>
        <w:tc>
          <w:tcPr>
            <w:tcW w:w="992" w:type="dxa"/>
            <w:vAlign w:val="center"/>
          </w:tcPr>
          <w:p w14:paraId="3D903FB2" w14:textId="3EFDA055"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w:t>
            </w:r>
          </w:p>
        </w:tc>
        <w:tc>
          <w:tcPr>
            <w:tcW w:w="992" w:type="dxa"/>
            <w:vAlign w:val="center"/>
          </w:tcPr>
          <w:p w14:paraId="61E86A8D" w14:textId="22FCC149"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191.0581</w:t>
            </w:r>
          </w:p>
        </w:tc>
        <w:tc>
          <w:tcPr>
            <w:tcW w:w="1276" w:type="dxa"/>
            <w:vAlign w:val="center"/>
          </w:tcPr>
          <w:p w14:paraId="558FD048" w14:textId="77777777"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Anti-inflammatory activity</w:t>
            </w:r>
          </w:p>
          <w:p w14:paraId="2C4C89BA" w14:textId="09362DEE"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fldChar w:fldCharType="begin" w:fldLock="1"/>
            </w:r>
            <w:r w:rsidRPr="00AC6454">
              <w:rPr>
                <w:rFonts w:ascii="Times New Roman" w:hAnsi="Times New Roman" w:cs="Times New Roman"/>
                <w:sz w:val="20"/>
                <w:szCs w:val="20"/>
              </w:rPr>
              <w:instrText>ADDIN CSL_CITATION {"citationItems":[{"id":"ITEM-1","itemData":{"DOI":"10.1016/j.bmcl.2009.07.096","ISSN":"0960894X","PMID":"19674895","abstract":"Quinic acid (QA) esters found in hot water extracts of Uncaria tomentosa (a.k.a. cat's claw) exert anti-inflammatory activity through mechanisms involving inhibition of the pro-inflammatory transcription factor nuclear factor kappa B (NF-κB). Herein, we describe the synthesis and biological testing of novel QA derivatives. Inhibition of NF-κB was assessed using A549 (Type II alveolar epithelial-like) cells that stably express a secreted alkaline phosphatase (SEAP) reporter driven by an NF-κB response element. A549-NF-κB cells were stimulated with TNF-α (10 ng/mL) in the presence or absence of QA derivative for 18 hours followed by measurement of SEAP activity. Amide substitution at the carboxylic acid position yielded potent inhibitors of NF-κB. A variety of modifications to the amide substitution were tolerated with the N-propyl amide derivative being the most potent. Further examination of the SAR demonstrated that acetylation of the hydroxyl groups reduced NF-κB inhibitory activity. QA amide derivatives lacked anti-oxidant activity and were found to be neither anti-proliferative nor cytotoxic at concentrations up to 100 μM. In conclusion, we have discovered a novel series of non-toxic QA amides that potently inhibit NF-κB, despite their lack of anti-oxidant activity. Mechanistic studies and pre-clinical efficacy studies in various inflammatory animal models are on-going. © 2009 Elsevier Ltd. All rights reserved.","author":[{"dropping-particle":"","family":"Zeng","given":"Kui","non-dropping-particle":"","parse-names":false,"suffix":""},{"dropping-particle":"","family":"Thompson","given":"Karin Emmons","non-dropping-particle":"","parse-names":false,"suffix":""},{"dropping-particle":"","family":"Yates","given":"Charles R.","non-dropping-particle":"","parse-names":false,"suffix":""},{"dropping-particle":"","family":"Miller","given":"Duane D.","non-dropping-particle":"","parse-names":false,"suffix":""}],"container-title":"Bioorganic &amp; Medicinal Chemistry Letters","id":"ITEM-1","issue":"18","issued":{"date-parts":[["2009"]]},"page":"5458-5460","publisher":"Elsevier Ltd","title":"Synthesis and biological evaluation of quinic acid derivatives as anti-inflammatory agents","type":"article-journal","volume":"19"},"uris":["http://www.mendeley.com/documents/?uuid=c45aa8c9-a3e3-480d-ba1a-b29d5f1cf28e"]},{"id":"ITEM-2","itemData":{"ISBN":"0096176014620","ISSN":"2228-7930","PMID":"31143690","abstract":"OBJECTIVE Acanthus syriacus (AS) is one of the valuable herbal plants with immunomodulatory potentials. The aim of this study is to assemble a phytochemical investigation of A. syriacus exploring its anti-inflammatory and antinociceptive properties, identification of its most active compound(s) and elucidating their structure and determining their mechanisms of action. MATERIALS AND METHODS Bio-guided fractionation and isolation-schemes were used utilizing RP-HPLC, CC, 1H- and 13C-NMR, and biological-models were used to evaluate their effects against inflammation and neuropathic-pain (NP). RESULTS The outcomes showed that the most active fraction (FKCA) of AS was identified. Two of the three components of FKCA were identified by chromatographic-methods, while the third compound was isolated, its structure was elucidated and its was named Kromeic acid (KRA); FKCA contained Ferulic acid (27.5%), kromeic acid (48.1%), and chlorogenic acid (24.4%). AS, FKCA and KRA showed significant (p˂0.05) anti-inflammatory and antinociceptive potentials in the management of allodynia and thermal-hyperalgesia in NP. AS and FCKA showed comparatively equipotent antinociceptive-effects. FKCA showed higher antinociceptive effects than KRA suggesting additive-effects among FKCA components. The anti-inflammatory, insulin secretagogue, oxidative-stress reducing, and protective effects against NO-induced neuronal-toxicity might be amongst the possible mechanisms of tested compounds to alleviate NP. CONCLUSION Here, we report the isolation and structure elucidation of a novel quinic-acid derivative, KRA. A. syriacus, FKCA, and KRA might be used as a novel complementary approach to ameliorate a variety of painful-syndromes.","author":[{"dropping-particle":"","family":"Raafat","given":"Karim M","non-dropping-particle":"","parse-names":false,"suffix":""}],"container-title":"Avicenna journal of phytomedicine","id":"ITEM-2","issue":"3","issued":{"date-parts":[["2019"]]},"page":"221-236","title":"Anti-inflammatory and anti-neuropathic effects of a novel quinic acid derivative from Acanthus syriacus.","type":"article-journal","volume":"9"},"uris":["http://www.mendeley.com/documents/?uuid=79a30265-cc16-414b-a077-691ee26b9804"]}],"mendeley":{"formattedCitation":"(8,9)","plainTextFormattedCitation":"(8,9)","previouslyFormattedCitation":"(8,9)"},"properties":{"noteIndex":0},"schema":"https://github.com/citation-style-language/schema/raw/master/csl-citation.json"}</w:instrText>
            </w:r>
            <w:r w:rsidRPr="00AC6454">
              <w:rPr>
                <w:rFonts w:ascii="Times New Roman" w:hAnsi="Times New Roman" w:cs="Times New Roman"/>
                <w:sz w:val="20"/>
                <w:szCs w:val="20"/>
              </w:rPr>
              <w:fldChar w:fldCharType="separate"/>
            </w:r>
            <w:r w:rsidRPr="00AC6454">
              <w:rPr>
                <w:rFonts w:ascii="Times New Roman" w:hAnsi="Times New Roman" w:cs="Times New Roman"/>
                <w:noProof/>
                <w:sz w:val="20"/>
                <w:szCs w:val="20"/>
              </w:rPr>
              <w:t>(8,9)</w:t>
            </w:r>
            <w:r w:rsidRPr="00AC6454">
              <w:rPr>
                <w:rFonts w:ascii="Times New Roman" w:hAnsi="Times New Roman" w:cs="Times New Roman"/>
                <w:sz w:val="20"/>
                <w:szCs w:val="20"/>
              </w:rPr>
              <w:fldChar w:fldCharType="end"/>
            </w:r>
          </w:p>
        </w:tc>
      </w:tr>
      <w:tr w:rsidR="00E962D9" w:rsidRPr="00DA42F1" w14:paraId="0DA739E4" w14:textId="77777777" w:rsidTr="00E962D9">
        <w:trPr>
          <w:cantSplit/>
          <w:trHeight w:val="685"/>
        </w:trPr>
        <w:tc>
          <w:tcPr>
            <w:cnfStyle w:val="001000000000" w:firstRow="0" w:lastRow="0" w:firstColumn="1" w:lastColumn="0" w:oddVBand="0" w:evenVBand="0" w:oddHBand="0" w:evenHBand="0" w:firstRowFirstColumn="0" w:firstRowLastColumn="0" w:lastRowFirstColumn="0" w:lastRowLastColumn="0"/>
            <w:tcW w:w="567" w:type="dxa"/>
            <w:vAlign w:val="center"/>
          </w:tcPr>
          <w:p w14:paraId="6349C48A" w14:textId="7E8CB9C8" w:rsidR="00AC6454" w:rsidRPr="00AC6454" w:rsidRDefault="00AC6454" w:rsidP="00D23B87">
            <w:pPr>
              <w:spacing w:line="240" w:lineRule="auto"/>
              <w:jc w:val="both"/>
              <w:rPr>
                <w:rFonts w:ascii="Times New Roman" w:hAnsi="Times New Roman" w:cs="Times New Roman"/>
                <w:b w:val="0"/>
                <w:bCs w:val="0"/>
                <w:kern w:val="2"/>
                <w:sz w:val="20"/>
                <w:szCs w:val="20"/>
                <w14:ligatures w14:val="standardContextual"/>
              </w:rPr>
            </w:pPr>
            <w:r w:rsidRPr="00AC6454">
              <w:rPr>
                <w:rFonts w:ascii="Times New Roman" w:hAnsi="Times New Roman" w:cs="Times New Roman"/>
                <w:sz w:val="20"/>
                <w:szCs w:val="20"/>
              </w:rPr>
              <w:t>7.</w:t>
            </w:r>
          </w:p>
        </w:tc>
        <w:tc>
          <w:tcPr>
            <w:tcW w:w="1702" w:type="dxa"/>
            <w:vAlign w:val="center"/>
          </w:tcPr>
          <w:p w14:paraId="2005BB00" w14:textId="77C021F1"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Calendoflavobioside [C</w:t>
            </w:r>
            <w:r w:rsidRPr="00AC6454">
              <w:rPr>
                <w:rFonts w:ascii="Times New Roman" w:hAnsi="Times New Roman" w:cs="Times New Roman"/>
                <w:sz w:val="20"/>
                <w:szCs w:val="20"/>
                <w:vertAlign w:val="subscript"/>
              </w:rPr>
              <w:t>27</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30</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16</w:t>
            </w:r>
            <w:r w:rsidRPr="00AC6454">
              <w:rPr>
                <w:rFonts w:ascii="Times New Roman" w:hAnsi="Times New Roman" w:cs="Times New Roman"/>
                <w:sz w:val="20"/>
                <w:szCs w:val="20"/>
              </w:rPr>
              <w:t>]</w:t>
            </w:r>
          </w:p>
        </w:tc>
        <w:tc>
          <w:tcPr>
            <w:tcW w:w="992" w:type="dxa"/>
            <w:vAlign w:val="center"/>
          </w:tcPr>
          <w:p w14:paraId="16E3B2D0" w14:textId="20E3172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5.144</w:t>
            </w:r>
          </w:p>
        </w:tc>
        <w:tc>
          <w:tcPr>
            <w:tcW w:w="1134" w:type="dxa"/>
            <w:vAlign w:val="center"/>
          </w:tcPr>
          <w:p w14:paraId="384F97CD" w14:textId="42FC3611"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 xml:space="preserve">Flavonoids and glycoside </w:t>
            </w:r>
          </w:p>
        </w:tc>
        <w:tc>
          <w:tcPr>
            <w:tcW w:w="993" w:type="dxa"/>
            <w:vAlign w:val="center"/>
          </w:tcPr>
          <w:p w14:paraId="607F5CD3" w14:textId="60B31087"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610.1579</w:t>
            </w:r>
          </w:p>
        </w:tc>
        <w:tc>
          <w:tcPr>
            <w:tcW w:w="992" w:type="dxa"/>
            <w:vAlign w:val="center"/>
          </w:tcPr>
          <w:p w14:paraId="11190430" w14:textId="508DE987"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-7.48</w:t>
            </w:r>
          </w:p>
        </w:tc>
        <w:tc>
          <w:tcPr>
            <w:tcW w:w="709" w:type="dxa"/>
            <w:vAlign w:val="center"/>
          </w:tcPr>
          <w:p w14:paraId="07C270BF" w14:textId="6F44BBC1"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10</w:t>
            </w:r>
          </w:p>
        </w:tc>
        <w:tc>
          <w:tcPr>
            <w:tcW w:w="992" w:type="dxa"/>
            <w:vAlign w:val="center"/>
          </w:tcPr>
          <w:p w14:paraId="496BF18E" w14:textId="3AE3C18A"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74.01</w:t>
            </w:r>
          </w:p>
        </w:tc>
        <w:tc>
          <w:tcPr>
            <w:tcW w:w="992" w:type="dxa"/>
            <w:vAlign w:val="center"/>
          </w:tcPr>
          <w:p w14:paraId="4D1EA7D5" w14:textId="4E84B0A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3.6</w:t>
            </w:r>
          </w:p>
        </w:tc>
        <w:tc>
          <w:tcPr>
            <w:tcW w:w="992" w:type="dxa"/>
            <w:vAlign w:val="center"/>
          </w:tcPr>
          <w:p w14:paraId="2C1968A7" w14:textId="537A21F4"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609.1509</w:t>
            </w:r>
          </w:p>
        </w:tc>
        <w:tc>
          <w:tcPr>
            <w:tcW w:w="1276" w:type="dxa"/>
            <w:vAlign w:val="center"/>
          </w:tcPr>
          <w:p w14:paraId="65D09313" w14:textId="0F757053"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Not reported</w:t>
            </w:r>
          </w:p>
        </w:tc>
      </w:tr>
      <w:tr w:rsidR="00E962D9" w:rsidRPr="00DA42F1" w14:paraId="6D34BEF2" w14:textId="77777777" w:rsidTr="00E962D9">
        <w:trPr>
          <w:cantSplit/>
          <w:trHeight w:val="696"/>
        </w:trPr>
        <w:tc>
          <w:tcPr>
            <w:cnfStyle w:val="001000000000" w:firstRow="0" w:lastRow="0" w:firstColumn="1" w:lastColumn="0" w:oddVBand="0" w:evenVBand="0" w:oddHBand="0" w:evenHBand="0" w:firstRowFirstColumn="0" w:firstRowLastColumn="0" w:lastRowFirstColumn="0" w:lastRowLastColumn="0"/>
            <w:tcW w:w="567" w:type="dxa"/>
            <w:vAlign w:val="center"/>
          </w:tcPr>
          <w:p w14:paraId="5AE204AB" w14:textId="2762DC19" w:rsidR="00AC6454" w:rsidRPr="00AC6454" w:rsidRDefault="00AC6454" w:rsidP="00D23B87">
            <w:pPr>
              <w:spacing w:line="240" w:lineRule="auto"/>
              <w:jc w:val="both"/>
              <w:rPr>
                <w:rFonts w:ascii="Times New Roman" w:hAnsi="Times New Roman" w:cs="Times New Roman"/>
                <w:b w:val="0"/>
                <w:bCs w:val="0"/>
                <w:kern w:val="2"/>
                <w:sz w:val="20"/>
                <w:szCs w:val="20"/>
                <w14:ligatures w14:val="standardContextual"/>
              </w:rPr>
            </w:pPr>
            <w:r w:rsidRPr="00AC6454">
              <w:rPr>
                <w:rFonts w:ascii="Times New Roman" w:hAnsi="Times New Roman" w:cs="Times New Roman"/>
                <w:sz w:val="20"/>
                <w:szCs w:val="20"/>
              </w:rPr>
              <w:t>8.</w:t>
            </w:r>
          </w:p>
        </w:tc>
        <w:tc>
          <w:tcPr>
            <w:tcW w:w="1702" w:type="dxa"/>
            <w:vAlign w:val="center"/>
          </w:tcPr>
          <w:p w14:paraId="2BD9F228" w14:textId="16A26A8D"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Glisoflavanone [C</w:t>
            </w:r>
            <w:r w:rsidRPr="00AC6454">
              <w:rPr>
                <w:rFonts w:ascii="Times New Roman" w:hAnsi="Times New Roman" w:cs="Times New Roman"/>
                <w:sz w:val="20"/>
                <w:szCs w:val="20"/>
                <w:vertAlign w:val="subscript"/>
              </w:rPr>
              <w:t>25</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28</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6</w:t>
            </w:r>
            <w:r w:rsidRPr="00AC6454">
              <w:rPr>
                <w:rFonts w:ascii="Times New Roman" w:hAnsi="Times New Roman" w:cs="Times New Roman"/>
                <w:sz w:val="20"/>
                <w:szCs w:val="20"/>
              </w:rPr>
              <w:t>]</w:t>
            </w:r>
          </w:p>
        </w:tc>
        <w:tc>
          <w:tcPr>
            <w:tcW w:w="992" w:type="dxa"/>
            <w:vAlign w:val="center"/>
          </w:tcPr>
          <w:p w14:paraId="632BC0CC" w14:textId="6FDE50ED"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5.468</w:t>
            </w:r>
          </w:p>
        </w:tc>
        <w:tc>
          <w:tcPr>
            <w:tcW w:w="1134" w:type="dxa"/>
            <w:vAlign w:val="center"/>
          </w:tcPr>
          <w:p w14:paraId="20902AE7" w14:textId="3ED38CA8"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Flavonoids</w:t>
            </w:r>
          </w:p>
        </w:tc>
        <w:tc>
          <w:tcPr>
            <w:tcW w:w="993" w:type="dxa"/>
            <w:vAlign w:val="center"/>
          </w:tcPr>
          <w:p w14:paraId="55CA9CC2" w14:textId="54C7ECE9"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424.1877</w:t>
            </w:r>
          </w:p>
        </w:tc>
        <w:tc>
          <w:tcPr>
            <w:tcW w:w="992" w:type="dxa"/>
            <w:vAlign w:val="center"/>
          </w:tcPr>
          <w:p w14:paraId="58ECAB32" w14:textId="14D8855B"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2.02</w:t>
            </w:r>
          </w:p>
        </w:tc>
        <w:tc>
          <w:tcPr>
            <w:tcW w:w="709" w:type="dxa"/>
            <w:vAlign w:val="center"/>
          </w:tcPr>
          <w:p w14:paraId="0A708C83" w14:textId="5180BE50"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10</w:t>
            </w:r>
          </w:p>
        </w:tc>
        <w:tc>
          <w:tcPr>
            <w:tcW w:w="992" w:type="dxa"/>
            <w:vAlign w:val="center"/>
          </w:tcPr>
          <w:p w14:paraId="1ACB2DEC" w14:textId="5311DD20"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60.43</w:t>
            </w:r>
          </w:p>
        </w:tc>
        <w:tc>
          <w:tcPr>
            <w:tcW w:w="992" w:type="dxa"/>
            <w:vAlign w:val="center"/>
          </w:tcPr>
          <w:p w14:paraId="7FAD7047" w14:textId="6F5CFB33"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0.24</w:t>
            </w:r>
          </w:p>
        </w:tc>
        <w:tc>
          <w:tcPr>
            <w:tcW w:w="992" w:type="dxa"/>
            <w:vAlign w:val="center"/>
          </w:tcPr>
          <w:p w14:paraId="3BB940D0" w14:textId="5D1DC6EA"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423.1823</w:t>
            </w:r>
          </w:p>
        </w:tc>
        <w:tc>
          <w:tcPr>
            <w:tcW w:w="1276" w:type="dxa"/>
            <w:vAlign w:val="center"/>
          </w:tcPr>
          <w:p w14:paraId="4CF8507E" w14:textId="5A64F4B8"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Not reported</w:t>
            </w:r>
          </w:p>
        </w:tc>
      </w:tr>
      <w:tr w:rsidR="00E962D9" w:rsidRPr="00DA42F1" w14:paraId="251CBD2A" w14:textId="77777777" w:rsidTr="00E962D9">
        <w:trPr>
          <w:cantSplit/>
          <w:trHeight w:val="564"/>
        </w:trPr>
        <w:tc>
          <w:tcPr>
            <w:cnfStyle w:val="001000000000" w:firstRow="0" w:lastRow="0" w:firstColumn="1" w:lastColumn="0" w:oddVBand="0" w:evenVBand="0" w:oddHBand="0" w:evenHBand="0" w:firstRowFirstColumn="0" w:firstRowLastColumn="0" w:lastRowFirstColumn="0" w:lastRowLastColumn="0"/>
            <w:tcW w:w="567" w:type="dxa"/>
            <w:vAlign w:val="center"/>
          </w:tcPr>
          <w:p w14:paraId="79C95949" w14:textId="6E0D1E64" w:rsidR="00AC6454" w:rsidRPr="00AC6454" w:rsidRDefault="00AC6454" w:rsidP="00D23B87">
            <w:pPr>
              <w:spacing w:line="240" w:lineRule="auto"/>
              <w:jc w:val="both"/>
              <w:rPr>
                <w:rFonts w:ascii="Times New Roman" w:hAnsi="Times New Roman" w:cs="Times New Roman"/>
                <w:b w:val="0"/>
                <w:bCs w:val="0"/>
                <w:kern w:val="2"/>
                <w:sz w:val="20"/>
                <w:szCs w:val="20"/>
                <w14:ligatures w14:val="standardContextual"/>
              </w:rPr>
            </w:pPr>
            <w:r w:rsidRPr="00AC6454">
              <w:rPr>
                <w:rFonts w:ascii="Times New Roman" w:hAnsi="Times New Roman" w:cs="Times New Roman"/>
                <w:sz w:val="20"/>
                <w:szCs w:val="20"/>
              </w:rPr>
              <w:t>9.</w:t>
            </w:r>
          </w:p>
        </w:tc>
        <w:tc>
          <w:tcPr>
            <w:tcW w:w="1702" w:type="dxa"/>
            <w:vAlign w:val="center"/>
          </w:tcPr>
          <w:p w14:paraId="3C733277" w14:textId="0853E395"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Sulfometuron methyl [C</w:t>
            </w:r>
            <w:r w:rsidRPr="00AC6454">
              <w:rPr>
                <w:rFonts w:ascii="Times New Roman" w:hAnsi="Times New Roman" w:cs="Times New Roman"/>
                <w:sz w:val="20"/>
                <w:szCs w:val="20"/>
                <w:vertAlign w:val="subscript"/>
              </w:rPr>
              <w:t>15</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16</w:t>
            </w:r>
            <w:r w:rsidRPr="00AC6454">
              <w:rPr>
                <w:rFonts w:ascii="Times New Roman" w:hAnsi="Times New Roman" w:cs="Times New Roman"/>
                <w:sz w:val="20"/>
                <w:szCs w:val="20"/>
              </w:rPr>
              <w:t>N</w:t>
            </w:r>
            <w:r w:rsidRPr="00AC6454">
              <w:rPr>
                <w:rFonts w:ascii="Times New Roman" w:hAnsi="Times New Roman" w:cs="Times New Roman"/>
                <w:sz w:val="20"/>
                <w:szCs w:val="20"/>
                <w:vertAlign w:val="subscript"/>
              </w:rPr>
              <w:t>4</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5</w:t>
            </w:r>
            <w:r w:rsidRPr="00AC6454">
              <w:rPr>
                <w:rFonts w:ascii="Times New Roman" w:hAnsi="Times New Roman" w:cs="Times New Roman"/>
                <w:sz w:val="20"/>
                <w:szCs w:val="20"/>
              </w:rPr>
              <w:t>S]</w:t>
            </w:r>
          </w:p>
        </w:tc>
        <w:tc>
          <w:tcPr>
            <w:tcW w:w="992" w:type="dxa"/>
            <w:vAlign w:val="center"/>
          </w:tcPr>
          <w:p w14:paraId="2A63DD44" w14:textId="154E8B58"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5.667</w:t>
            </w:r>
          </w:p>
        </w:tc>
        <w:tc>
          <w:tcPr>
            <w:tcW w:w="1134" w:type="dxa"/>
            <w:vAlign w:val="center"/>
          </w:tcPr>
          <w:p w14:paraId="542C51F8" w14:textId="01447C00"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Benzoate ester</w:t>
            </w:r>
          </w:p>
        </w:tc>
        <w:tc>
          <w:tcPr>
            <w:tcW w:w="993" w:type="dxa"/>
            <w:vAlign w:val="center"/>
          </w:tcPr>
          <w:p w14:paraId="43516FE2" w14:textId="3B55B4FD"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364.0831</w:t>
            </w:r>
          </w:p>
        </w:tc>
        <w:tc>
          <w:tcPr>
            <w:tcW w:w="992" w:type="dxa"/>
            <w:vAlign w:val="center"/>
          </w:tcPr>
          <w:p w14:paraId="263E144F" w14:textId="620D0F1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2.91</w:t>
            </w:r>
          </w:p>
        </w:tc>
        <w:tc>
          <w:tcPr>
            <w:tcW w:w="709" w:type="dxa"/>
            <w:vAlign w:val="center"/>
          </w:tcPr>
          <w:p w14:paraId="369DE10F" w14:textId="2A091870"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4</w:t>
            </w:r>
          </w:p>
        </w:tc>
        <w:tc>
          <w:tcPr>
            <w:tcW w:w="992" w:type="dxa"/>
            <w:vAlign w:val="center"/>
          </w:tcPr>
          <w:p w14:paraId="61CFC56D" w14:textId="39FB38C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70.14</w:t>
            </w:r>
          </w:p>
        </w:tc>
        <w:tc>
          <w:tcPr>
            <w:tcW w:w="992" w:type="dxa"/>
            <w:vAlign w:val="center"/>
          </w:tcPr>
          <w:p w14:paraId="7AD5E3A6" w14:textId="75BF38E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0.38</w:t>
            </w:r>
          </w:p>
        </w:tc>
        <w:tc>
          <w:tcPr>
            <w:tcW w:w="992" w:type="dxa"/>
            <w:vAlign w:val="center"/>
          </w:tcPr>
          <w:p w14:paraId="7A8B5D93" w14:textId="43F72912"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423.0969</w:t>
            </w:r>
          </w:p>
        </w:tc>
        <w:tc>
          <w:tcPr>
            <w:tcW w:w="1276" w:type="dxa"/>
            <w:vAlign w:val="center"/>
          </w:tcPr>
          <w:p w14:paraId="4F91BD6C" w14:textId="7BEF7D10"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Not reported</w:t>
            </w:r>
          </w:p>
        </w:tc>
      </w:tr>
      <w:tr w:rsidR="00E962D9" w:rsidRPr="00DA42F1" w14:paraId="177587C8" w14:textId="77777777" w:rsidTr="00E962D9">
        <w:trPr>
          <w:cantSplit/>
          <w:trHeight w:val="1141"/>
        </w:trPr>
        <w:tc>
          <w:tcPr>
            <w:cnfStyle w:val="001000000000" w:firstRow="0" w:lastRow="0" w:firstColumn="1" w:lastColumn="0" w:oddVBand="0" w:evenVBand="0" w:oddHBand="0" w:evenHBand="0" w:firstRowFirstColumn="0" w:firstRowLastColumn="0" w:lastRowFirstColumn="0" w:lastRowLastColumn="0"/>
            <w:tcW w:w="567" w:type="dxa"/>
            <w:vAlign w:val="center"/>
          </w:tcPr>
          <w:p w14:paraId="3A9816FF" w14:textId="236D7E74" w:rsidR="00AC6454" w:rsidRPr="002131D3" w:rsidRDefault="00AC6454" w:rsidP="00D23B87">
            <w:pPr>
              <w:spacing w:line="240" w:lineRule="auto"/>
              <w:jc w:val="both"/>
              <w:rPr>
                <w:rFonts w:ascii="Times New Roman" w:hAnsi="Times New Roman" w:cs="Times New Roman"/>
                <w:b w:val="0"/>
                <w:bCs w:val="0"/>
                <w:kern w:val="2"/>
                <w:sz w:val="20"/>
                <w:szCs w:val="20"/>
                <w14:ligatures w14:val="standardContextual"/>
              </w:rPr>
            </w:pPr>
            <w:r w:rsidRPr="002131D3">
              <w:rPr>
                <w:rFonts w:ascii="Times New Roman" w:hAnsi="Times New Roman" w:cs="Times New Roman"/>
                <w:sz w:val="20"/>
                <w:szCs w:val="20"/>
              </w:rPr>
              <w:t>10.</w:t>
            </w:r>
          </w:p>
        </w:tc>
        <w:tc>
          <w:tcPr>
            <w:tcW w:w="1702" w:type="dxa"/>
            <w:vAlign w:val="center"/>
          </w:tcPr>
          <w:p w14:paraId="77B71032" w14:textId="3A98E163"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Kaempferol 7-O-glucoside [C</w:t>
            </w:r>
            <w:r w:rsidRPr="00AC6454">
              <w:rPr>
                <w:rFonts w:ascii="Times New Roman" w:hAnsi="Times New Roman" w:cs="Times New Roman"/>
                <w:sz w:val="20"/>
                <w:szCs w:val="20"/>
                <w:vertAlign w:val="subscript"/>
              </w:rPr>
              <w:t>21</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20</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11</w:t>
            </w:r>
            <w:r w:rsidRPr="00AC6454">
              <w:rPr>
                <w:rFonts w:ascii="Times New Roman" w:hAnsi="Times New Roman" w:cs="Times New Roman"/>
                <w:sz w:val="20"/>
                <w:szCs w:val="20"/>
              </w:rPr>
              <w:t>]</w:t>
            </w:r>
          </w:p>
        </w:tc>
        <w:tc>
          <w:tcPr>
            <w:tcW w:w="992" w:type="dxa"/>
            <w:vAlign w:val="center"/>
          </w:tcPr>
          <w:p w14:paraId="44F54D05" w14:textId="160B641D"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5.947</w:t>
            </w:r>
          </w:p>
        </w:tc>
        <w:tc>
          <w:tcPr>
            <w:tcW w:w="1134" w:type="dxa"/>
            <w:vAlign w:val="center"/>
          </w:tcPr>
          <w:p w14:paraId="1198803A" w14:textId="4E0C7B82"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 xml:space="preserve">Flavonoids and glycoside </w:t>
            </w:r>
          </w:p>
        </w:tc>
        <w:tc>
          <w:tcPr>
            <w:tcW w:w="993" w:type="dxa"/>
            <w:vAlign w:val="center"/>
          </w:tcPr>
          <w:p w14:paraId="227BE885" w14:textId="4FEB154C"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448.1035</w:t>
            </w:r>
          </w:p>
        </w:tc>
        <w:tc>
          <w:tcPr>
            <w:tcW w:w="992" w:type="dxa"/>
            <w:vAlign w:val="center"/>
          </w:tcPr>
          <w:p w14:paraId="0693F9AE" w14:textId="089CF41B"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-6.45</w:t>
            </w:r>
          </w:p>
        </w:tc>
        <w:tc>
          <w:tcPr>
            <w:tcW w:w="709" w:type="dxa"/>
            <w:vAlign w:val="center"/>
          </w:tcPr>
          <w:p w14:paraId="75DE46FF" w14:textId="084D6E14"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w:t>
            </w:r>
          </w:p>
        </w:tc>
        <w:tc>
          <w:tcPr>
            <w:tcW w:w="992" w:type="dxa"/>
            <w:vAlign w:val="center"/>
          </w:tcPr>
          <w:p w14:paraId="6B56AD14" w14:textId="1D84A69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74.92</w:t>
            </w:r>
          </w:p>
        </w:tc>
        <w:tc>
          <w:tcPr>
            <w:tcW w:w="992" w:type="dxa"/>
            <w:vAlign w:val="center"/>
          </w:tcPr>
          <w:p w14:paraId="773ACFA0" w14:textId="04F6F673"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w:t>
            </w:r>
          </w:p>
        </w:tc>
        <w:tc>
          <w:tcPr>
            <w:tcW w:w="992" w:type="dxa"/>
            <w:vAlign w:val="center"/>
          </w:tcPr>
          <w:p w14:paraId="263C149A" w14:textId="1159513A"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447.0964</w:t>
            </w:r>
          </w:p>
        </w:tc>
        <w:tc>
          <w:tcPr>
            <w:tcW w:w="1276" w:type="dxa"/>
            <w:vAlign w:val="center"/>
          </w:tcPr>
          <w:p w14:paraId="2A8DE16F" w14:textId="77777777"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Anti-inflammatory activity</w:t>
            </w:r>
          </w:p>
          <w:p w14:paraId="69EF2BF0" w14:textId="200E1E1E"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fldChar w:fldCharType="begin" w:fldLock="1"/>
            </w:r>
            <w:r w:rsidRPr="00AC6454">
              <w:rPr>
                <w:rFonts w:ascii="Times New Roman" w:hAnsi="Times New Roman" w:cs="Times New Roman"/>
                <w:sz w:val="20"/>
                <w:szCs w:val="20"/>
              </w:rPr>
              <w:instrText>ADDIN CSL_CITATION {"citationItems":[{"id":"ITEM-1","itemData":{"DOI":"10.1371/journal.pone.0197563","ISSN":"1932-6203","PMID":"29771951","abstract":"Kaempferol (kae) and its glycosides are widely distributed in nature and show multiple bio-activities, yet few reports have compared them. In this paper, we report the antitumor, antioxidant and anti-inflammatory activity differences of kae, kae-7-O-glucoside (kae-7-O-glu), kae-3-O-rhamnoside (kae-3-O-rha) and kae-3-O-rutinoside (kae-3-O-rut). Kae showed the highest antiproliferation effect on the human hepatoma cell line HepG2, mouse colon cancer cell line CT26 and mouse melanoma cell line B16F1. Kae also significantly inhibited AKT phosphorylation and cleaved caspase-9, caspase-7, caspase-3 and PARP in HepG2 cells. A kae-induced increase in DPPH and ABTS radical scavenging activity, inhibition of concanavalin A (Con A)-induced activation of T cell proliferation and NO or ROS production in LPS-induced RAW 264.7 macrophage cells were also seen. Kae glycosides were used to produce kae via environment-friendly enzymatic hydrolysis. Kae-7-O-glu and kae-3-O-rut were hydrolyzed to kae by β-glucosidase and/or α-L-rhamnosidase. This paper demonstrates the application of enzymatic catalysis to obtain highly biologically active kae. This work provides a novel and efficient preparation of high-value flavone-related products.","author":[{"dropping-particle":"","family":"Wang","given":"Jingqiu","non-dropping-particle":"","parse-names":false,"suffix":""},{"dropping-particle":"","family":"Fang","given":"Xianying","non-dropping-particle":"","parse-names":false,"suffix":""},{"dropping-particle":"","family":"Ge","given":"Lin","non-dropping-particle":"","parse-names":false,"suffix":""},{"dropping-particle":"","family":"Cao","given":"Fuliang","non-dropping-particle":"","parse-names":false,"suffix":""},{"dropping-particle":"","family":"Zhao","given":"Linguo","non-dropping-particle":"","parse-names":false,"suffix":""},{"dropping-particle":"","family":"Wang","given":"Zhenzhong","non-dropping-particle":"","parse-names":false,"suffix":""},{"dropping-particle":"","family":"Xiao","given":"Wei","non-dropping-particle":"","parse-names":false,"suffix":""}],"container-title":"PLOS ONE","editor":[{"dropping-particle":"V","family":"Pizzo","given":"Salvatore","non-dropping-particle":"","parse-names":false,"suffix":""}],"id":"ITEM-1","issue":"5","issued":{"date-parts":[["2018","5","17"]]},"page":"e0197563","title":"Antitumor, antioxidant and anti-inflammatory activities of kaempferol and its corresponding glycosides and the enzymatic preparation of kaempferol","type":"article-journal","volume":"13"},"uris":["http://www.mendeley.com/documents/?uuid=b604142c-d2c7-4486-b564-af8c3b20ec68"]},{"id":"ITEM-2","itemData":{"DOI":"10.1016/j.biopha.2022.113295","ISSN":"07533322","PMID":"35724507","abstract":"Kaempferol 3-O-(2G-glucosylrutinoside)-7-O-glucoside (KGG) has isolated from Hosta plantaginea flowers and possessed an inhibitory effect on cyclooxygenase 2 (COX-2), could be effective in inhibiting inflammation. However, the anti-inflammatory activity and mechanism of KGG remain unknown. In this study, for the first time, the anti-inflammatory effect of KGG and its potential molecular mechanisms were explored in cells. KGG had no cytotoxicity at concentrations of 1.25, 2.5, 5, 10, 20, and 40 μM by Cell Counting kit-8 assay in RAW 264.7 cells. Besides, KGG concentration-dependently (1.25, 2.5, and 5 μM) inhibited secretions of nitric oxide (NO), prostaglandin E2 (PGE2), tumor necrosis factor α (TNF-α), interleukin 1β (IL-1β), and IL-6 in lipopolysaccharide (LPS)-stimulated RAW 264.7 cells. Western blot showed that the phosphorylation of nuclear factor kappa-B (NF-κB) p65, inhibitor of NF-κB (IκB), p38 MAPK, c-Jun N-terminal kinases (JNK), extracellular signal-regulated kinase (Erk), and protein kinase B (Akt), together with inducible nitric oxide synthase (iNOS) and COX-2 were significantly attenuated by KGG (1.25, 2.5, and 5 μM) in a concentration-dependent relationship. Meanwhile, KGG remarkably enhanced the protein expression of IκB. Taken together, KGG may be one of bioactive phytochemicals from H. plantaginea flowers, and be an anti-inflammatory agent via inhibiting NF-κB, mitogen-activated protein kinases (MAPKs), and Akt signaling pathways.","author":[{"dropping-particle":"","family":"Fang","given":"Yiwei","non-dropping-particle":"","parse-names":false,"suffix":""},{"dropping-particle":"","family":"Wang","given":"Huilei","non-dropping-particle":"","parse-names":false,"suffix":""},{"dropping-particle":"","family":"Xia","given":"Xiaoyi","non-dropping-particle":"","parse-names":false,"suffix":""},{"dropping-particle":"","family":"Yang","given":"Li","non-dropping-particle":"","parse-names":false,"suffix":""},{"dropping-particle":"","family":"He","given":"Junwei","non-dropping-particle":"","parse-names":false,"suffix":""}],"container-title":"Biomedicine &amp; Pharmacotherapy","id":"ITEM-2","issued":{"date-parts":[["2022"]]},"page":"113295","publisher":"Elsevier Masson SAS","title":"Kaempferol 3-O-(2G-glucosylrutinoside)-7-O-glucoside isolated from the flowers of Hosta plantaginea exerts anti-inflammatory activity via suppression of NF-κB, MAPKs and Akt pathways in RAW 264.7 cells","type":"article-journal","volume":"153"},"uris":["http://www.mendeley.com/documents/?uuid=8f70b98b-8ac4-4416-bc34-d6e2c91c5aed"]}],"mendeley":{"formattedCitation":"(10,11)","plainTextFormattedCitation":"(10,11)","previouslyFormattedCitation":"(10,11)"},"properties":{"noteIndex":0},"schema":"https://github.com/citation-style-language/schema/raw/master/csl-citation.json"}</w:instrText>
            </w:r>
            <w:r w:rsidRPr="00AC6454">
              <w:rPr>
                <w:rFonts w:ascii="Times New Roman" w:hAnsi="Times New Roman" w:cs="Times New Roman"/>
                <w:sz w:val="20"/>
                <w:szCs w:val="20"/>
              </w:rPr>
              <w:fldChar w:fldCharType="separate"/>
            </w:r>
            <w:r w:rsidRPr="00AC6454">
              <w:rPr>
                <w:rFonts w:ascii="Times New Roman" w:hAnsi="Times New Roman" w:cs="Times New Roman"/>
                <w:noProof/>
                <w:sz w:val="20"/>
                <w:szCs w:val="20"/>
              </w:rPr>
              <w:t>(10,11)</w:t>
            </w:r>
            <w:r w:rsidRPr="00AC6454">
              <w:rPr>
                <w:rFonts w:ascii="Times New Roman" w:hAnsi="Times New Roman" w:cs="Times New Roman"/>
                <w:sz w:val="20"/>
                <w:szCs w:val="20"/>
              </w:rPr>
              <w:fldChar w:fldCharType="end"/>
            </w:r>
          </w:p>
        </w:tc>
      </w:tr>
      <w:tr w:rsidR="00E962D9" w:rsidRPr="00DA42F1" w14:paraId="3BCC7D87" w14:textId="77777777" w:rsidTr="00E962D9">
        <w:trPr>
          <w:cantSplit/>
          <w:trHeight w:val="415"/>
        </w:trPr>
        <w:tc>
          <w:tcPr>
            <w:cnfStyle w:val="001000000000" w:firstRow="0" w:lastRow="0" w:firstColumn="1" w:lastColumn="0" w:oddVBand="0" w:evenVBand="0" w:oddHBand="0" w:evenHBand="0" w:firstRowFirstColumn="0" w:firstRowLastColumn="0" w:lastRowFirstColumn="0" w:lastRowLastColumn="0"/>
            <w:tcW w:w="567" w:type="dxa"/>
            <w:vAlign w:val="center"/>
          </w:tcPr>
          <w:p w14:paraId="035368EA" w14:textId="58A6209D" w:rsidR="00AC6454" w:rsidRPr="002131D3" w:rsidRDefault="00AC6454" w:rsidP="00D23B87">
            <w:pPr>
              <w:spacing w:line="240" w:lineRule="auto"/>
              <w:jc w:val="both"/>
              <w:rPr>
                <w:rFonts w:ascii="Times New Roman" w:hAnsi="Times New Roman" w:cs="Times New Roman"/>
                <w:b w:val="0"/>
                <w:bCs w:val="0"/>
                <w:kern w:val="2"/>
                <w:sz w:val="20"/>
                <w:szCs w:val="20"/>
                <w14:ligatures w14:val="standardContextual"/>
              </w:rPr>
            </w:pPr>
            <w:r w:rsidRPr="002131D3">
              <w:rPr>
                <w:rFonts w:ascii="Times New Roman" w:hAnsi="Times New Roman" w:cs="Times New Roman"/>
                <w:sz w:val="20"/>
                <w:szCs w:val="20"/>
              </w:rPr>
              <w:t>11.</w:t>
            </w:r>
          </w:p>
        </w:tc>
        <w:tc>
          <w:tcPr>
            <w:tcW w:w="1702" w:type="dxa"/>
            <w:vAlign w:val="center"/>
          </w:tcPr>
          <w:p w14:paraId="31EC96AD" w14:textId="783E1E51"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4-Hydroxycinnamic acid [C</w:t>
            </w:r>
            <w:r w:rsidRPr="00AC6454">
              <w:rPr>
                <w:rFonts w:ascii="Times New Roman" w:hAnsi="Times New Roman" w:cs="Times New Roman"/>
                <w:sz w:val="20"/>
                <w:szCs w:val="20"/>
                <w:vertAlign w:val="subscript"/>
              </w:rPr>
              <w:t>9</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8</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3</w:t>
            </w:r>
            <w:r w:rsidRPr="00AC6454">
              <w:rPr>
                <w:rFonts w:ascii="Times New Roman" w:hAnsi="Times New Roman" w:cs="Times New Roman"/>
                <w:sz w:val="20"/>
                <w:szCs w:val="20"/>
              </w:rPr>
              <w:t>]</w:t>
            </w:r>
          </w:p>
        </w:tc>
        <w:tc>
          <w:tcPr>
            <w:tcW w:w="992" w:type="dxa"/>
            <w:vAlign w:val="center"/>
          </w:tcPr>
          <w:p w14:paraId="5C5D3122" w14:textId="021E103A"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6.068</w:t>
            </w:r>
          </w:p>
        </w:tc>
        <w:tc>
          <w:tcPr>
            <w:tcW w:w="1134" w:type="dxa"/>
            <w:vAlign w:val="center"/>
          </w:tcPr>
          <w:p w14:paraId="7E32BE5D" w14:textId="56612BDA"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Polyphenols</w:t>
            </w:r>
          </w:p>
        </w:tc>
        <w:tc>
          <w:tcPr>
            <w:tcW w:w="993" w:type="dxa"/>
            <w:vAlign w:val="center"/>
          </w:tcPr>
          <w:p w14:paraId="7BBDEDE4" w14:textId="68DC3F88"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164.049</w:t>
            </w:r>
          </w:p>
        </w:tc>
        <w:tc>
          <w:tcPr>
            <w:tcW w:w="992" w:type="dxa"/>
            <w:vAlign w:val="center"/>
          </w:tcPr>
          <w:p w14:paraId="405C4AA0" w14:textId="647E467B"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-9.79</w:t>
            </w:r>
          </w:p>
        </w:tc>
        <w:tc>
          <w:tcPr>
            <w:tcW w:w="709" w:type="dxa"/>
            <w:vAlign w:val="center"/>
          </w:tcPr>
          <w:p w14:paraId="2FA7AD46" w14:textId="5B62C31C"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w:t>
            </w:r>
          </w:p>
        </w:tc>
        <w:tc>
          <w:tcPr>
            <w:tcW w:w="992" w:type="dxa"/>
            <w:vAlign w:val="center"/>
          </w:tcPr>
          <w:p w14:paraId="4EAF2567" w14:textId="76E3EE9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73.07</w:t>
            </w:r>
          </w:p>
        </w:tc>
        <w:tc>
          <w:tcPr>
            <w:tcW w:w="992" w:type="dxa"/>
            <w:vAlign w:val="center"/>
          </w:tcPr>
          <w:p w14:paraId="303ACB7E" w14:textId="214647B8"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w:t>
            </w:r>
          </w:p>
        </w:tc>
        <w:tc>
          <w:tcPr>
            <w:tcW w:w="992" w:type="dxa"/>
            <w:vAlign w:val="center"/>
          </w:tcPr>
          <w:p w14:paraId="5A9D69E7" w14:textId="203A1E5C"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t>163.0417</w:t>
            </w:r>
          </w:p>
        </w:tc>
        <w:tc>
          <w:tcPr>
            <w:tcW w:w="1276" w:type="dxa"/>
            <w:vAlign w:val="center"/>
          </w:tcPr>
          <w:p w14:paraId="70AB71F5" w14:textId="77777777"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Anti-arthritic and anti-inflammatory activity</w:t>
            </w:r>
          </w:p>
          <w:p w14:paraId="63F4A78B" w14:textId="7C3FA93B"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kern w:val="2"/>
                <w:sz w:val="20"/>
                <w:szCs w:val="20"/>
                <w14:ligatures w14:val="standardContextual"/>
              </w:rPr>
            </w:pPr>
            <w:r w:rsidRPr="00AC6454">
              <w:rPr>
                <w:rFonts w:ascii="Times New Roman" w:hAnsi="Times New Roman" w:cs="Times New Roman"/>
                <w:sz w:val="20"/>
                <w:szCs w:val="20"/>
              </w:rPr>
              <w:fldChar w:fldCharType="begin" w:fldLock="1"/>
            </w:r>
            <w:r w:rsidRPr="00AC6454">
              <w:rPr>
                <w:rFonts w:ascii="Times New Roman" w:hAnsi="Times New Roman" w:cs="Times New Roman"/>
                <w:sz w:val="20"/>
                <w:szCs w:val="20"/>
              </w:rPr>
              <w:instrText>ADDIN CSL_CITATION {"citationItems":[{"id":"ITEM-1","itemData":{"DOI":"10.1016/j.fct.2012.02.011","ISSN":"1873-6351","PMID":"22366099","abstract":"In this study, the effect of the 80% ethanolic extract of corn bran (EECB) on inhibition of nitric oxide (NO) production and inducible nitric oxide synthase (iNOS) expression in lipopolysaccharide (LPS)-stimulated Raw 264.7 cells was investigated. The EECB inhibited LPS-induced NO production and iNOS expression in a dose-dependent manner. Four hydroxycinnamic acid derivatives (HADs), including two free cinnamic acids, p-coumaric acid (CA) and ferulic acid (FA), and their conjugate phenolic amides, p-dicoumaroyl-putrescine (DCP) and diferuloylputrescine (DFP), were found to be present in the EECB by LC-MS analysis, and DFP (378.66 μg/g) was the predominant phenolic compound, followed by DCP (7.83 μg/g)&gt;CA (5.58 μg/g)&gt;FA (1.84 μg/g). The four HADs significantly inhibited NO production and iNOS expression in a dose-dependent manner. Among the four HADs tested, DFP showed the most potent inhibition on NO production and iNOS mRNA and protein expression, followed by DCP&gt;FA ≥ CA. DFP also exhibited the strongest inhibition on LPS-induced iNOS and NF-κB luciferase activity, which was followed by DCP ≥ FA (CA)&gt;CA (FA). Thus, these results suggest that phenolic amides in the corn bran may be a potential source of natural anti-inflammatory agents.","author":[{"dropping-particle":"","family":"Kim","given":"Eun Ok","non-dropping-particle":"","parse-names":false,"suffix":""},{"dropping-particle":"","family":"Min","given":"Kyoung Jin","non-dropping-particle":"","parse-names":false,"suffix":""},{"dropping-particle":"","family":"Kwon","given":"Taeg Kyu","non-dropping-particle":"","parse-names":false,"suffix":""},{"dropping-particle":"","family":"Um","given":"Byung Hun","non-dropping-particle":"","parse-names":false,"suffix":""},{"dropping-particle":"","family":"Moreau","given":"Robert A.","non-dropping-particle":"","parse-names":false,"suffix":""},{"dropping-particle":"","family":"Choi","given":"Sang Won","non-dropping-particle":"","parse-names":false,"suffix":""}],"container-title":"Food and chemical toxicology","id":"ITEM-1","issue":"5","issued":{"date-parts":[["2012"]]},"page":"1309-16","publisher":"Elsevier Ltd","title":"Anti-inflammatory activity of hydroxycinnamic acid derivatives isolated from corn bran in lipopolysaccharide-stimulated Raw 264.7 macrophages.","type":"article-journal","volume":"50"},"uris":["http://www.mendeley.com/documents/?uuid=a472b324-5c4f-4379-8d76-ca7c0e174ea8"]},{"id":"ITEM-2","itemData":{"DOI":"10.1002/biof.1377","ISSN":"18728081","PMID":"28742266","abstract":"This study was designed to explore the underlying mechanism of p-coumaric acid (CA), a dietary polyphenol in adjuvant-induced arthritis (AIA) rat model with reference to synovitis and osteoclastogenesis. Celecoxib (COX-2 selective inhibitor) (5 mg/kg b.wt) was used as a reference drug. CA remarkably suppressed the paw edema, body weight loss and inflammatory cytokine and chemokine levels (TNF-α, IL-1β, IL-6, and MCP-1) in serum and ankle joint of arthritic rats. Consistently, CA reduced the expression of osteoclastogenic factors (RANKL and TRAP), pro-inflammatory cytokines (TNF-α, IL-1β, IL-6, and IL-17), and inflammatory enzymes (iNOS and COX-2) in arthritic rats. However, OPG expression was found elevated. Besides, the abundance of transcription factors (NF-κB-p65, and p-NF-κB-p65, NFATc-1, and c-Fos) and MAP kinases (JNK, p-JNK, and ERK1/2) expression was alleviated in CA administered arthritic rats. In addition, CA truncated osteoclastogenesis by regulating the RANKL/OPG imbalance in arthritic rats and suppressing the RANKL-induced NFATc-1 and c-Fos expression in vitro. Radiological (CT and DEXA scan) and histological assessments authenticated that CA inhibited TRAP, bone destruction and cartilage degradation in association with enhanced bone mineral density. Taken together, our findings suggest that CA demonstrated promising anti-arthritic effect and could prove useful as an alternative drug in RA therapeutics. © 2017 BioFactors, 43(5):698–717, 2017.","author":[{"dropping-particle":"","family":"Neog","given":"Manoj Kumar","non-dropping-particle":"","parse-names":false,"suffix":""},{"dropping-particle":"","family":"Joshua Pragasam","given":"Samuel","non-dropping-particle":"","parse-names":false,"suffix":""},{"dropping-particle":"","family":"Krishnan","given":"Moorthy","non-dropping-particle":"","parse-names":false,"suffix":""},{"dropping-particle":"","family":"Rasool","given":"Mahaboobkhan","non-dropping-particle":"","parse-names":false,"suffix":""}],"container-title":"BioFactors","id":"ITEM-2","issue":"5","issued":{"date-parts":[["2017"]]},"page":"698-717","title":"p-Coumaric acid, a dietary polyphenol ameliorates inflammation and curtails cartilage and bone erosion in the rheumatoid arthritis rat model","type":"article-journal","volume":"43"},"uris":["http://www.mendeley.com/documents/?uuid=1df5e51b-3c1c-466d-8e95-c534a1b5f915"]}],"mendeley":{"formattedCitation":"(12,13)","plainTextFormattedCitation":"(12,13)","previouslyFormattedCitation":"(12,13)"},"properties":{"noteIndex":0},"schema":"https://github.com/citation-style-language/schema/raw/master/csl-citation.json"}</w:instrText>
            </w:r>
            <w:r w:rsidRPr="00AC6454">
              <w:rPr>
                <w:rFonts w:ascii="Times New Roman" w:hAnsi="Times New Roman" w:cs="Times New Roman"/>
                <w:sz w:val="20"/>
                <w:szCs w:val="20"/>
              </w:rPr>
              <w:fldChar w:fldCharType="separate"/>
            </w:r>
            <w:r w:rsidRPr="00AC6454">
              <w:rPr>
                <w:rFonts w:ascii="Times New Roman" w:hAnsi="Times New Roman" w:cs="Times New Roman"/>
                <w:noProof/>
                <w:sz w:val="20"/>
                <w:szCs w:val="20"/>
              </w:rPr>
              <w:t>(12,13)</w:t>
            </w:r>
            <w:r w:rsidRPr="00AC6454">
              <w:rPr>
                <w:rFonts w:ascii="Times New Roman" w:hAnsi="Times New Roman" w:cs="Times New Roman"/>
                <w:sz w:val="20"/>
                <w:szCs w:val="20"/>
              </w:rPr>
              <w:fldChar w:fldCharType="end"/>
            </w:r>
          </w:p>
        </w:tc>
      </w:tr>
      <w:tr w:rsidR="00AC6454" w:rsidRPr="00DA42F1" w14:paraId="27421F0C" w14:textId="77777777" w:rsidTr="00E962D9">
        <w:trPr>
          <w:cantSplit/>
          <w:trHeight w:val="698"/>
        </w:trPr>
        <w:tc>
          <w:tcPr>
            <w:cnfStyle w:val="001000000000" w:firstRow="0" w:lastRow="0" w:firstColumn="1" w:lastColumn="0" w:oddVBand="0" w:evenVBand="0" w:oddHBand="0" w:evenHBand="0" w:firstRowFirstColumn="0" w:firstRowLastColumn="0" w:lastRowFirstColumn="0" w:lastRowLastColumn="0"/>
            <w:tcW w:w="567" w:type="dxa"/>
            <w:vAlign w:val="center"/>
          </w:tcPr>
          <w:p w14:paraId="30470368" w14:textId="422E3A65"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12.</w:t>
            </w:r>
          </w:p>
        </w:tc>
        <w:tc>
          <w:tcPr>
            <w:tcW w:w="1702" w:type="dxa"/>
            <w:vAlign w:val="center"/>
          </w:tcPr>
          <w:p w14:paraId="2F5A75C3" w14:textId="02830B16"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Demeclocycline [C</w:t>
            </w:r>
            <w:r w:rsidRPr="00AC6454">
              <w:rPr>
                <w:rFonts w:ascii="Times New Roman" w:hAnsi="Times New Roman" w:cs="Times New Roman"/>
                <w:sz w:val="20"/>
                <w:szCs w:val="20"/>
                <w:vertAlign w:val="subscript"/>
              </w:rPr>
              <w:t>21</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21</w:t>
            </w:r>
            <w:r w:rsidRPr="00AC6454">
              <w:rPr>
                <w:rFonts w:ascii="Times New Roman" w:hAnsi="Times New Roman" w:cs="Times New Roman"/>
                <w:sz w:val="20"/>
                <w:szCs w:val="20"/>
              </w:rPr>
              <w:t>ClN</w:t>
            </w:r>
            <w:r w:rsidRPr="00AC6454">
              <w:rPr>
                <w:rFonts w:ascii="Times New Roman" w:hAnsi="Times New Roman" w:cs="Times New Roman"/>
                <w:sz w:val="20"/>
                <w:szCs w:val="20"/>
                <w:vertAlign w:val="subscript"/>
              </w:rPr>
              <w:t>2</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8</w:t>
            </w:r>
            <w:r w:rsidRPr="00AC6454">
              <w:rPr>
                <w:rFonts w:ascii="Times New Roman" w:hAnsi="Times New Roman" w:cs="Times New Roman"/>
                <w:sz w:val="20"/>
                <w:szCs w:val="20"/>
              </w:rPr>
              <w:t>]</w:t>
            </w:r>
          </w:p>
        </w:tc>
        <w:tc>
          <w:tcPr>
            <w:tcW w:w="992" w:type="dxa"/>
            <w:vAlign w:val="center"/>
          </w:tcPr>
          <w:p w14:paraId="3C649088" w14:textId="784D0F06"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6.655</w:t>
            </w:r>
          </w:p>
        </w:tc>
        <w:tc>
          <w:tcPr>
            <w:tcW w:w="1134" w:type="dxa"/>
            <w:vAlign w:val="center"/>
          </w:tcPr>
          <w:p w14:paraId="79099150" w14:textId="3F4656B0"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 xml:space="preserve">Semisynthetic tetracycline </w:t>
            </w:r>
          </w:p>
        </w:tc>
        <w:tc>
          <w:tcPr>
            <w:tcW w:w="993" w:type="dxa"/>
            <w:vAlign w:val="center"/>
          </w:tcPr>
          <w:p w14:paraId="7F189714" w14:textId="087871F0"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464.0994</w:t>
            </w:r>
          </w:p>
        </w:tc>
        <w:tc>
          <w:tcPr>
            <w:tcW w:w="992" w:type="dxa"/>
            <w:vAlign w:val="center"/>
          </w:tcPr>
          <w:p w14:paraId="6D68E58E" w14:textId="0FB7A90E"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-1.71</w:t>
            </w:r>
          </w:p>
        </w:tc>
        <w:tc>
          <w:tcPr>
            <w:tcW w:w="709" w:type="dxa"/>
            <w:vAlign w:val="center"/>
          </w:tcPr>
          <w:p w14:paraId="6C3B6C33" w14:textId="13DD3FA7"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10</w:t>
            </w:r>
          </w:p>
        </w:tc>
        <w:tc>
          <w:tcPr>
            <w:tcW w:w="992" w:type="dxa"/>
            <w:vAlign w:val="center"/>
          </w:tcPr>
          <w:p w14:paraId="3EB2C4DB" w14:textId="29DF9AAC"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58.13</w:t>
            </w:r>
          </w:p>
        </w:tc>
        <w:tc>
          <w:tcPr>
            <w:tcW w:w="992" w:type="dxa"/>
            <w:vAlign w:val="center"/>
          </w:tcPr>
          <w:p w14:paraId="6B36E7CA" w14:textId="023D8A63"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0.62</w:t>
            </w:r>
          </w:p>
        </w:tc>
        <w:tc>
          <w:tcPr>
            <w:tcW w:w="992" w:type="dxa"/>
            <w:vAlign w:val="center"/>
          </w:tcPr>
          <w:p w14:paraId="34670F3E" w14:textId="0DF29989"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463.0922</w:t>
            </w:r>
          </w:p>
        </w:tc>
        <w:tc>
          <w:tcPr>
            <w:tcW w:w="1276" w:type="dxa"/>
            <w:vAlign w:val="center"/>
          </w:tcPr>
          <w:p w14:paraId="70C095DC" w14:textId="2EF8DEA3"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668461AD" w14:textId="77777777" w:rsidTr="00E962D9">
        <w:trPr>
          <w:cantSplit/>
          <w:trHeight w:val="613"/>
        </w:trPr>
        <w:tc>
          <w:tcPr>
            <w:cnfStyle w:val="001000000000" w:firstRow="0" w:lastRow="0" w:firstColumn="1" w:lastColumn="0" w:oddVBand="0" w:evenVBand="0" w:oddHBand="0" w:evenHBand="0" w:firstRowFirstColumn="0" w:firstRowLastColumn="0" w:lastRowFirstColumn="0" w:lastRowLastColumn="0"/>
            <w:tcW w:w="567" w:type="dxa"/>
            <w:vAlign w:val="center"/>
          </w:tcPr>
          <w:p w14:paraId="22FD5D20" w14:textId="1C81D0BC"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13.</w:t>
            </w:r>
          </w:p>
        </w:tc>
        <w:tc>
          <w:tcPr>
            <w:tcW w:w="1702" w:type="dxa"/>
            <w:vAlign w:val="center"/>
          </w:tcPr>
          <w:p w14:paraId="6CEA6193" w14:textId="3B3174A5"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Plakortic acid [C</w:t>
            </w:r>
            <w:r w:rsidRPr="00AC6454">
              <w:rPr>
                <w:rFonts w:ascii="Times New Roman" w:hAnsi="Times New Roman" w:cs="Times New Roman"/>
                <w:sz w:val="20"/>
                <w:szCs w:val="20"/>
                <w:vertAlign w:val="subscript"/>
              </w:rPr>
              <w:t>17</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30</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4</w:t>
            </w:r>
            <w:r w:rsidRPr="00AC6454">
              <w:rPr>
                <w:rFonts w:ascii="Times New Roman" w:hAnsi="Times New Roman" w:cs="Times New Roman"/>
                <w:sz w:val="20"/>
                <w:szCs w:val="20"/>
              </w:rPr>
              <w:t>]</w:t>
            </w:r>
          </w:p>
        </w:tc>
        <w:tc>
          <w:tcPr>
            <w:tcW w:w="992" w:type="dxa"/>
            <w:vAlign w:val="center"/>
          </w:tcPr>
          <w:p w14:paraId="76AE3325" w14:textId="7354A831"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7.941</w:t>
            </w:r>
          </w:p>
        </w:tc>
        <w:tc>
          <w:tcPr>
            <w:tcW w:w="1134" w:type="dxa"/>
            <w:vAlign w:val="center"/>
          </w:tcPr>
          <w:p w14:paraId="13ECFE44" w14:textId="11C5603B"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Dioxanes</w:t>
            </w:r>
          </w:p>
        </w:tc>
        <w:tc>
          <w:tcPr>
            <w:tcW w:w="993" w:type="dxa"/>
            <w:vAlign w:val="center"/>
          </w:tcPr>
          <w:p w14:paraId="05E338DE" w14:textId="5C0977CC"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298.2172</w:t>
            </w:r>
          </w:p>
        </w:tc>
        <w:tc>
          <w:tcPr>
            <w:tcW w:w="992" w:type="dxa"/>
            <w:vAlign w:val="center"/>
          </w:tcPr>
          <w:p w14:paraId="79095F08" w14:textId="7245A81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-9.4</w:t>
            </w:r>
          </w:p>
        </w:tc>
        <w:tc>
          <w:tcPr>
            <w:tcW w:w="709" w:type="dxa"/>
            <w:vAlign w:val="center"/>
          </w:tcPr>
          <w:p w14:paraId="778FB38F" w14:textId="754DA80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w:t>
            </w:r>
          </w:p>
        </w:tc>
        <w:tc>
          <w:tcPr>
            <w:tcW w:w="992" w:type="dxa"/>
            <w:vAlign w:val="center"/>
          </w:tcPr>
          <w:p w14:paraId="5EE86650" w14:textId="3F333D1A"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63.75</w:t>
            </w:r>
          </w:p>
        </w:tc>
        <w:tc>
          <w:tcPr>
            <w:tcW w:w="992" w:type="dxa"/>
            <w:vAlign w:val="center"/>
          </w:tcPr>
          <w:p w14:paraId="14AA0486" w14:textId="2BBBE956"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0.89</w:t>
            </w:r>
          </w:p>
        </w:tc>
        <w:tc>
          <w:tcPr>
            <w:tcW w:w="992" w:type="dxa"/>
            <w:vAlign w:val="center"/>
          </w:tcPr>
          <w:p w14:paraId="597C4D03" w14:textId="62F34861"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343.2155</w:t>
            </w:r>
          </w:p>
        </w:tc>
        <w:tc>
          <w:tcPr>
            <w:tcW w:w="1276" w:type="dxa"/>
            <w:vAlign w:val="center"/>
          </w:tcPr>
          <w:p w14:paraId="10A35F1C" w14:textId="2A2C9DA9"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6129101F" w14:textId="77777777" w:rsidTr="00E962D9">
        <w:trPr>
          <w:cantSplit/>
          <w:trHeight w:val="989"/>
        </w:trPr>
        <w:tc>
          <w:tcPr>
            <w:cnfStyle w:val="001000000000" w:firstRow="0" w:lastRow="0" w:firstColumn="1" w:lastColumn="0" w:oddVBand="0" w:evenVBand="0" w:oddHBand="0" w:evenHBand="0" w:firstRowFirstColumn="0" w:firstRowLastColumn="0" w:lastRowFirstColumn="0" w:lastRowLastColumn="0"/>
            <w:tcW w:w="567" w:type="dxa"/>
            <w:vAlign w:val="center"/>
          </w:tcPr>
          <w:p w14:paraId="33006719" w14:textId="0CA92FDE"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14.</w:t>
            </w:r>
          </w:p>
        </w:tc>
        <w:tc>
          <w:tcPr>
            <w:tcW w:w="1702" w:type="dxa"/>
            <w:vAlign w:val="center"/>
          </w:tcPr>
          <w:p w14:paraId="317FFE61" w14:textId="519E1876"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Auxin a [C</w:t>
            </w:r>
            <w:r w:rsidRPr="00AC6454">
              <w:rPr>
                <w:rFonts w:ascii="Times New Roman" w:hAnsi="Times New Roman" w:cs="Times New Roman"/>
                <w:sz w:val="20"/>
                <w:szCs w:val="20"/>
                <w:vertAlign w:val="subscript"/>
              </w:rPr>
              <w:t>18</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32</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5</w:t>
            </w:r>
            <w:r w:rsidRPr="00AC6454">
              <w:rPr>
                <w:rFonts w:ascii="Times New Roman" w:hAnsi="Times New Roman" w:cs="Times New Roman"/>
                <w:sz w:val="20"/>
                <w:szCs w:val="20"/>
              </w:rPr>
              <w:t>]</w:t>
            </w:r>
          </w:p>
        </w:tc>
        <w:tc>
          <w:tcPr>
            <w:tcW w:w="992" w:type="dxa"/>
            <w:vAlign w:val="center"/>
          </w:tcPr>
          <w:p w14:paraId="164E8FFB" w14:textId="391D4547"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10.084</w:t>
            </w:r>
          </w:p>
        </w:tc>
        <w:tc>
          <w:tcPr>
            <w:tcW w:w="1134" w:type="dxa"/>
            <w:vAlign w:val="center"/>
          </w:tcPr>
          <w:p w14:paraId="5EF64143" w14:textId="32F7898A"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Carbocyclic compound</w:t>
            </w:r>
          </w:p>
        </w:tc>
        <w:tc>
          <w:tcPr>
            <w:tcW w:w="993" w:type="dxa"/>
            <w:vAlign w:val="center"/>
          </w:tcPr>
          <w:p w14:paraId="28328035" w14:textId="5D643751"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328.228</w:t>
            </w:r>
          </w:p>
        </w:tc>
        <w:tc>
          <w:tcPr>
            <w:tcW w:w="992" w:type="dxa"/>
            <w:vAlign w:val="center"/>
          </w:tcPr>
          <w:p w14:paraId="346D3511" w14:textId="68AB0380"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-9.26</w:t>
            </w:r>
          </w:p>
        </w:tc>
        <w:tc>
          <w:tcPr>
            <w:tcW w:w="709" w:type="dxa"/>
            <w:vAlign w:val="center"/>
          </w:tcPr>
          <w:p w14:paraId="5C998F69" w14:textId="03B246FB"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4</w:t>
            </w:r>
          </w:p>
        </w:tc>
        <w:tc>
          <w:tcPr>
            <w:tcW w:w="992" w:type="dxa"/>
            <w:vAlign w:val="center"/>
          </w:tcPr>
          <w:p w14:paraId="0A1F9EDE" w14:textId="6959B9DD"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63</w:t>
            </w:r>
          </w:p>
        </w:tc>
        <w:tc>
          <w:tcPr>
            <w:tcW w:w="992" w:type="dxa"/>
            <w:vAlign w:val="center"/>
          </w:tcPr>
          <w:p w14:paraId="7A1E5774" w14:textId="323C3358"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1.81</w:t>
            </w:r>
          </w:p>
        </w:tc>
        <w:tc>
          <w:tcPr>
            <w:tcW w:w="992" w:type="dxa"/>
            <w:vAlign w:val="center"/>
          </w:tcPr>
          <w:p w14:paraId="790DEECE" w14:textId="4A8A8B90"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327.2208</w:t>
            </w:r>
          </w:p>
        </w:tc>
        <w:tc>
          <w:tcPr>
            <w:tcW w:w="1276" w:type="dxa"/>
            <w:vAlign w:val="center"/>
          </w:tcPr>
          <w:p w14:paraId="4018EFED" w14:textId="77777777"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Anti-inflammatory activity</w:t>
            </w:r>
          </w:p>
          <w:p w14:paraId="268F43CE" w14:textId="17B91E0F"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fldChar w:fldCharType="begin" w:fldLock="1"/>
            </w:r>
            <w:r w:rsidRPr="00AC6454">
              <w:rPr>
                <w:rFonts w:ascii="Times New Roman" w:hAnsi="Times New Roman" w:cs="Times New Roman"/>
                <w:sz w:val="20"/>
                <w:szCs w:val="20"/>
              </w:rPr>
              <w:instrText>ADDIN CSL_CITATION {"citationItems":[{"id":"ITEM-1","itemData":{"DOI":"10.3390/ijms21051579","ISSN":"14220067","PMID":"32106625","abstract":"The cellular and molecular mechanisms by which indole‐3‐acetic acid (IAA), a tryptophan‐derived metabolite from gut microbiota, attenuates inflammation and oxidative stress has not been fully elucidated. The present study was to unearth the protective effect and underlying mechanism of IAA against lipopolysaccharide (LPS)‐induced inflammatory response and free radical generation in RAW264.7 macrophages. IAA significantly ameliorated LPS‐induced expression of interleukin‐1β (IL‐1β), interleukin‐6 (IL‐6), and monocyte chemoattractant protein‐1 (MCP‐1) as well as generation of reactive oxidative species (ROS) and nitric oxide (NO). LPS-triggered nuclear translocation of nuclear factor kappa B (NF‐κB) p65 was mitigated by IAA treatment. Further, an up‐regulation of heme oxygenase‐1 (HO‐1) was observed in IAA‐treated cells in dose‐dependent manner under both normal and LPS‐stimulated condition. Interference of HO‐1 activity by tin protoporphyrin IX (SnPP) impeded the alleviative effects of IAA on expression of IL‐ 1β and IL‐6 induced by LPS, whereas demonstrated no effect on its suppression of ROS and NO production. This result suggests a HO‐1‐dependent anti‐inflammatory effect of IAA and its direct scavenging action on free radicals. Treatment with CH‐223191, a specific antagonist of aryl hydrocarbon receptor (AhR), showed no significant effects on the beneficial role of IAA against inflammation and free radical generation. In summary, our findings indicate that IAA alleviates LPS‐elicited inflammatory response and free radical generation in RAW264.7 macrophages by induction of HO‐1 and direct neutralization of free radicals, a mechanism independent of AhR.","author":[{"dropping-particle":"","family":"Ji","given":"Yun","non-dropping-particle":"","parse-names":false,"suffix":""},{"dropping-particle":"","family":"Yin","given":"Wenzhen","non-dropping-particle":"","parse-names":false,"suffix":""},{"dropping-particle":"","family":"Liang","given":"Yuan","non-dropping-particle":"","parse-names":false,"suffix":""},{"dropping-particle":"","family":"Sun","given":"Lijun","non-dropping-particle":"","parse-names":false,"suffix":""},{"dropping-particle":"","family":"Yin","given":"Yue","non-dropping-particle":"","parse-names":false,"suffix":""},{"dropping-particle":"","family":"Zhang","given":"Weizhen","non-dropping-particle":"","parse-names":false,"suffix":""}],"container-title":"International Journal of Molecular Sciences","id":"ITEM-1","issue":"5","issued":{"date-parts":[["2020"]]},"page":"1-14","title":"Anti‐inflammatory and anti‐oxidative activity of indole‐3‐acetic acid involves induction of HO‐1 and neutralization of free radicals in RAW264.7 cells","type":"article-journal","volume":"21"},"uris":["http://www.mendeley.com/documents/?uuid=b2352cab-6cdc-4c3f-9fbd-76b52807a0b7"]}],"mendeley":{"formattedCitation":"(14)","plainTextFormattedCitation":"(14)","previouslyFormattedCitation":"(14)"},"properties":{"noteIndex":0},"schema":"https://github.com/citation-style-language/schema/raw/master/csl-citation.json"}</w:instrText>
            </w:r>
            <w:r w:rsidRPr="00AC6454">
              <w:rPr>
                <w:rFonts w:ascii="Times New Roman" w:hAnsi="Times New Roman" w:cs="Times New Roman"/>
                <w:sz w:val="20"/>
                <w:szCs w:val="20"/>
              </w:rPr>
              <w:fldChar w:fldCharType="separate"/>
            </w:r>
            <w:r w:rsidRPr="00AC6454">
              <w:rPr>
                <w:rFonts w:ascii="Times New Roman" w:hAnsi="Times New Roman" w:cs="Times New Roman"/>
                <w:noProof/>
                <w:sz w:val="20"/>
                <w:szCs w:val="20"/>
              </w:rPr>
              <w:t>(14)</w:t>
            </w:r>
            <w:r w:rsidRPr="00AC6454">
              <w:rPr>
                <w:rFonts w:ascii="Times New Roman" w:hAnsi="Times New Roman" w:cs="Times New Roman"/>
                <w:sz w:val="20"/>
                <w:szCs w:val="20"/>
              </w:rPr>
              <w:fldChar w:fldCharType="end"/>
            </w:r>
          </w:p>
        </w:tc>
      </w:tr>
      <w:tr w:rsidR="00AC6454" w:rsidRPr="00DA42F1" w14:paraId="242BE0C1" w14:textId="77777777" w:rsidTr="00E962D9">
        <w:trPr>
          <w:cantSplit/>
          <w:trHeight w:val="706"/>
        </w:trPr>
        <w:tc>
          <w:tcPr>
            <w:cnfStyle w:val="001000000000" w:firstRow="0" w:lastRow="0" w:firstColumn="1" w:lastColumn="0" w:oddVBand="0" w:evenVBand="0" w:oddHBand="0" w:evenHBand="0" w:firstRowFirstColumn="0" w:firstRowLastColumn="0" w:lastRowFirstColumn="0" w:lastRowLastColumn="0"/>
            <w:tcW w:w="567" w:type="dxa"/>
            <w:vAlign w:val="center"/>
          </w:tcPr>
          <w:p w14:paraId="7A0B6D40" w14:textId="33C2D973"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15.</w:t>
            </w:r>
          </w:p>
        </w:tc>
        <w:tc>
          <w:tcPr>
            <w:tcW w:w="1702" w:type="dxa"/>
            <w:vAlign w:val="center"/>
          </w:tcPr>
          <w:p w14:paraId="236B23A4" w14:textId="551CECDD"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9S,12S,13S-trihydroxy-10E-octadecenoic acid [C</w:t>
            </w:r>
            <w:r w:rsidRPr="00AC6454">
              <w:rPr>
                <w:rFonts w:ascii="Times New Roman" w:hAnsi="Times New Roman" w:cs="Times New Roman"/>
                <w:sz w:val="20"/>
                <w:szCs w:val="20"/>
                <w:vertAlign w:val="subscript"/>
              </w:rPr>
              <w:t>18</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34</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5</w:t>
            </w:r>
            <w:r w:rsidRPr="00AC6454">
              <w:rPr>
                <w:rFonts w:ascii="Times New Roman" w:hAnsi="Times New Roman" w:cs="Times New Roman"/>
                <w:sz w:val="20"/>
                <w:szCs w:val="20"/>
              </w:rPr>
              <w:t>]</w:t>
            </w:r>
          </w:p>
        </w:tc>
        <w:tc>
          <w:tcPr>
            <w:tcW w:w="992" w:type="dxa"/>
            <w:vAlign w:val="center"/>
          </w:tcPr>
          <w:p w14:paraId="604319ED" w14:textId="51B7BD31"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10.686</w:t>
            </w:r>
          </w:p>
        </w:tc>
        <w:tc>
          <w:tcPr>
            <w:tcW w:w="1134" w:type="dxa"/>
            <w:vAlign w:val="center"/>
          </w:tcPr>
          <w:p w14:paraId="094680A7" w14:textId="10E1D1A7"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Trihydroxy fatty acid</w:t>
            </w:r>
          </w:p>
        </w:tc>
        <w:tc>
          <w:tcPr>
            <w:tcW w:w="993" w:type="dxa"/>
            <w:vAlign w:val="center"/>
          </w:tcPr>
          <w:p w14:paraId="70C23B31" w14:textId="4234A6C5"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330.2436</w:t>
            </w:r>
          </w:p>
        </w:tc>
        <w:tc>
          <w:tcPr>
            <w:tcW w:w="992" w:type="dxa"/>
            <w:vAlign w:val="center"/>
          </w:tcPr>
          <w:p w14:paraId="6665AD4D" w14:textId="78EEA8C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-8.92</w:t>
            </w:r>
          </w:p>
        </w:tc>
        <w:tc>
          <w:tcPr>
            <w:tcW w:w="709" w:type="dxa"/>
            <w:vAlign w:val="center"/>
          </w:tcPr>
          <w:p w14:paraId="65B64F64" w14:textId="76CD0878"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3</w:t>
            </w:r>
          </w:p>
        </w:tc>
        <w:tc>
          <w:tcPr>
            <w:tcW w:w="992" w:type="dxa"/>
            <w:vAlign w:val="center"/>
          </w:tcPr>
          <w:p w14:paraId="1E10A92A" w14:textId="32CAD64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64.1</w:t>
            </w:r>
          </w:p>
        </w:tc>
        <w:tc>
          <w:tcPr>
            <w:tcW w:w="992" w:type="dxa"/>
            <w:vAlign w:val="center"/>
          </w:tcPr>
          <w:p w14:paraId="00367113" w14:textId="2A8C7223"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0.82</w:t>
            </w:r>
          </w:p>
        </w:tc>
        <w:tc>
          <w:tcPr>
            <w:tcW w:w="992" w:type="dxa"/>
            <w:vAlign w:val="center"/>
          </w:tcPr>
          <w:p w14:paraId="439C9DF3" w14:textId="69036F98"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329.2363</w:t>
            </w:r>
          </w:p>
        </w:tc>
        <w:tc>
          <w:tcPr>
            <w:tcW w:w="1276" w:type="dxa"/>
            <w:vAlign w:val="center"/>
          </w:tcPr>
          <w:p w14:paraId="6A644805" w14:textId="43DD13FA"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 xml:space="preserve">Anti-inflammatory activity </w:t>
            </w:r>
            <w:r w:rsidRPr="00AC6454">
              <w:rPr>
                <w:rFonts w:ascii="Times New Roman" w:hAnsi="Times New Roman" w:cs="Times New Roman"/>
                <w:sz w:val="20"/>
                <w:szCs w:val="20"/>
              </w:rPr>
              <w:fldChar w:fldCharType="begin" w:fldLock="1"/>
            </w:r>
            <w:r w:rsidRPr="00AC6454">
              <w:rPr>
                <w:rFonts w:ascii="Times New Roman" w:hAnsi="Times New Roman" w:cs="Times New Roman"/>
                <w:sz w:val="20"/>
                <w:szCs w:val="20"/>
              </w:rPr>
              <w:instrText>ADDIN CSL_CITATION {"citationItems":[{"id":"ITEM-1","itemData":{"DOI":"10.1155/2016/5276130","ISSN":"19420994","PMID":"27803762","abstract":"Inflammation is a comprehensive array of physiological response to a foreign organism, including human pathogens, dust particles, and viruses. Inflammations are mainly divided into acute and chronic inflammation depending on various inflammatory processes and cellular mechanisms. Recent investigations have clarified that inflammation is a major factor for the progression of various chronic diseases/disorders, including diabetes, cancer, cardiovascular diseases, eye disorders, arthritis, obesity, autoimmune diseases, and inflammatory bowel disease. Free radical productions from different biological and environmental sources are due to an imbalance of natural antioxidants which further leads to various inflammatory associated diseases. In this review article, we have outlined the inflammatory process and its cellular mechanisms involved in the progression of various chronic modern human diseases. In addition, we have discussed the role of free radicals-induced tissue damage, antioxidant defence, and molecular mechanisms in chronic inflammatory diseases/disorders. The systematic knowledge regarding the role of inflammation and its associated adverse effects can provide a clear understanding in the development of innovative therapeutic targets from natural sources that are intended for suppression of various chronic inflammations associated diseases.","author":[{"dropping-particle":"","family":"Arulselvan","given":"Palanisamy","non-dropping-particle":"","parse-names":false,"suffix":""},{"dropping-particle":"","family":"Fard","given":"Masoumeh Tangestani","non-dropping-particle":"","parse-names":false,"suffix":""},{"dropping-particle":"","family":"Tan","given":"Woan Sean","non-dropping-particle":"","parse-names":false,"suffix":""},{"dropping-particle":"","family":"Gothai","given":"Sivapragasam","non-dropping-particle":"","parse-names":false,"suffix":""},{"dropping-particle":"","family":"Fakurazi","given":"Sharida","non-dropping-particle":"","parse-names":false,"suffix":""},{"dropping-particle":"","family":"Norhaizan","given":"Mohd Esa","non-dropping-particle":"","parse-names":false,"suffix":""},{"dropping-particle":"","family":"Kumar","given":"S. Suresh","non-dropping-particle":"","parse-names":false,"suffix":""}],"container-title":"Oxidative Medicine and Cellular Longevity","id":"ITEM-1","issued":{"date-parts":[["2016"]]},"title":"Role of Antioxidants and Natural Products in Inflammation","type":"article-journal","volume":"2016"},"uris":["http://www.mendeley.com/documents/?uuid=a8973fbf-7629-4669-b835-06b4eeb5b62e"]},{"id":"ITEM-2","itemData":{"DOI":"10.1002/ptr.4882","ISSN":"0951418X","PMID":"23147809","abstract":"The stem and root barks of Ulmus davidiana var. japonica (Ulmaceae) have been used to treat inflammatory diseases including mastitis, rhinitis, sinusitis, and enteritis. In an ongoing study focused on the discovery of natural anti-inflammatory compounds from natural products, a methanol extract of the stem and root barks of U. davidiana var. japonica showed anti-inflammatory activities. Activity-guided fractionation of the methanol extract yielded a new trihydroxy fatty acid, 9,12,13-trihydroxyoctadeca-10(Z),15(Z)-dienoic acid (1), and a known compound, pinellic acid (2). These two trihydroxy fatty acids 1 and 2 inhibited prostaglandin D2 production with IC50 values of 25.8 and 40.8 μM, respectively. These results suggest that 9,12,13-trihydroxyoctadeca-10(Z),15(Z)-dienoic acid (1) and pinellic acid (2) are among the anti-inflammatory principles in this medicinal plant. Copyright © 2012 John Wiley &amp; Sons, Ltd.","author":[{"dropping-particle":"","family":"Choi","given":"Hyun Gyu","non-dropping-particle":"","parse-names":false,"suffix":""},{"dropping-particle":"","family":"Park","given":"Yu Mi","non-dropping-particle":"","parse-names":false,"suffix":""},{"dropping-particle":"","family":"Lu","given":"Yue","non-dropping-particle":"","parse-names":false,"suffix":""},{"dropping-particle":"","family":"Chang","given":"Hyeun Wook","non-dropping-particle":"","parse-names":false,"suffix":""},{"dropping-particle":"","family":"Na","given":"Minkyun","non-dropping-particle":"","parse-names":false,"suffix":""},{"dropping-particle":"","family":"Lee","given":"Seung Ho","non-dropping-particle":"","parse-names":false,"suffix":""}],"container-title":"Phytotherapy Research","id":"ITEM-2","issue":"9","issued":{"date-parts":[["2012"]]},"page":"1376-1380","title":"Inhibition of prostaglandin D2 production by trihydroxy fatty acids isolated from Ulmus davidiana var. japonica","type":"article-journal","volume":"27"},"uris":["http://www.mendeley.com/documents/?uuid=cca68240-fa55-4d4c-bb36-987d7f327c1b"]}],"mendeley":{"formattedCitation":"(15,16)","plainTextFormattedCitation":"(15,16)","previouslyFormattedCitation":"(15,16)"},"properties":{"noteIndex":0},"schema":"https://github.com/citation-style-language/schema/raw/master/csl-citation.json"}</w:instrText>
            </w:r>
            <w:r w:rsidRPr="00AC6454">
              <w:rPr>
                <w:rFonts w:ascii="Times New Roman" w:hAnsi="Times New Roman" w:cs="Times New Roman"/>
                <w:sz w:val="20"/>
                <w:szCs w:val="20"/>
              </w:rPr>
              <w:fldChar w:fldCharType="separate"/>
            </w:r>
            <w:r w:rsidRPr="00AC6454">
              <w:rPr>
                <w:rFonts w:ascii="Times New Roman" w:hAnsi="Times New Roman" w:cs="Times New Roman"/>
                <w:noProof/>
                <w:sz w:val="20"/>
                <w:szCs w:val="20"/>
              </w:rPr>
              <w:t>(15,16)</w:t>
            </w:r>
            <w:r w:rsidRPr="00AC6454">
              <w:rPr>
                <w:rFonts w:ascii="Times New Roman" w:hAnsi="Times New Roman" w:cs="Times New Roman"/>
                <w:sz w:val="20"/>
                <w:szCs w:val="20"/>
              </w:rPr>
              <w:fldChar w:fldCharType="end"/>
            </w:r>
          </w:p>
        </w:tc>
      </w:tr>
      <w:tr w:rsidR="00AC6454" w:rsidRPr="00DA42F1" w14:paraId="1CC25F4E" w14:textId="77777777" w:rsidTr="00E962D9">
        <w:trPr>
          <w:cantSplit/>
          <w:trHeight w:val="706"/>
        </w:trPr>
        <w:tc>
          <w:tcPr>
            <w:cnfStyle w:val="001000000000" w:firstRow="0" w:lastRow="0" w:firstColumn="1" w:lastColumn="0" w:oddVBand="0" w:evenVBand="0" w:oddHBand="0" w:evenHBand="0" w:firstRowFirstColumn="0" w:firstRowLastColumn="0" w:lastRowFirstColumn="0" w:lastRowLastColumn="0"/>
            <w:tcW w:w="567" w:type="dxa"/>
            <w:vAlign w:val="center"/>
          </w:tcPr>
          <w:p w14:paraId="37E85A76" w14:textId="13543E08"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16.</w:t>
            </w:r>
          </w:p>
        </w:tc>
        <w:tc>
          <w:tcPr>
            <w:tcW w:w="1702" w:type="dxa"/>
            <w:vAlign w:val="center"/>
          </w:tcPr>
          <w:p w14:paraId="67E33143" w14:textId="21DC7513"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PGF1α [C</w:t>
            </w:r>
            <w:r w:rsidRPr="00AC6454">
              <w:rPr>
                <w:rFonts w:ascii="Times New Roman" w:hAnsi="Times New Roman" w:cs="Times New Roman"/>
                <w:sz w:val="20"/>
                <w:szCs w:val="20"/>
                <w:vertAlign w:val="subscript"/>
              </w:rPr>
              <w:t>20</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36</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5</w:t>
            </w:r>
            <w:r w:rsidRPr="00AC6454">
              <w:rPr>
                <w:rFonts w:ascii="Times New Roman" w:hAnsi="Times New Roman" w:cs="Times New Roman"/>
                <w:sz w:val="20"/>
                <w:szCs w:val="20"/>
              </w:rPr>
              <w:t>]</w:t>
            </w:r>
          </w:p>
        </w:tc>
        <w:tc>
          <w:tcPr>
            <w:tcW w:w="992" w:type="dxa"/>
            <w:vAlign w:val="center"/>
          </w:tcPr>
          <w:p w14:paraId="11E5D3B9" w14:textId="21842E46"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11.932</w:t>
            </w:r>
          </w:p>
        </w:tc>
        <w:tc>
          <w:tcPr>
            <w:tcW w:w="1134" w:type="dxa"/>
            <w:vAlign w:val="center"/>
          </w:tcPr>
          <w:p w14:paraId="38F827C4" w14:textId="66EFFB22"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Unsaturated fatty acid</w:t>
            </w:r>
          </w:p>
        </w:tc>
        <w:tc>
          <w:tcPr>
            <w:tcW w:w="993" w:type="dxa"/>
            <w:vAlign w:val="center"/>
          </w:tcPr>
          <w:p w14:paraId="231A4F97" w14:textId="1F82410A"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356.2592</w:t>
            </w:r>
          </w:p>
        </w:tc>
        <w:tc>
          <w:tcPr>
            <w:tcW w:w="992" w:type="dxa"/>
            <w:vAlign w:val="center"/>
          </w:tcPr>
          <w:p w14:paraId="436C0EF9" w14:textId="6305CF8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-8.26</w:t>
            </w:r>
          </w:p>
        </w:tc>
        <w:tc>
          <w:tcPr>
            <w:tcW w:w="709" w:type="dxa"/>
            <w:vAlign w:val="center"/>
          </w:tcPr>
          <w:p w14:paraId="23874C5D" w14:textId="70F694E0"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10</w:t>
            </w:r>
          </w:p>
        </w:tc>
        <w:tc>
          <w:tcPr>
            <w:tcW w:w="992" w:type="dxa"/>
            <w:vAlign w:val="center"/>
          </w:tcPr>
          <w:p w14:paraId="18894076" w14:textId="3EBA4FBC"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64.27</w:t>
            </w:r>
          </w:p>
        </w:tc>
        <w:tc>
          <w:tcPr>
            <w:tcW w:w="992" w:type="dxa"/>
            <w:vAlign w:val="center"/>
          </w:tcPr>
          <w:p w14:paraId="647ABCF1" w14:textId="0C91AA9A"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0.26</w:t>
            </w:r>
          </w:p>
        </w:tc>
        <w:tc>
          <w:tcPr>
            <w:tcW w:w="992" w:type="dxa"/>
            <w:vAlign w:val="center"/>
          </w:tcPr>
          <w:p w14:paraId="53AF4DBB" w14:textId="4B4A9E7A"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355.2519</w:t>
            </w:r>
          </w:p>
        </w:tc>
        <w:tc>
          <w:tcPr>
            <w:tcW w:w="1276" w:type="dxa"/>
            <w:vAlign w:val="center"/>
          </w:tcPr>
          <w:p w14:paraId="0745D328" w14:textId="08AE8192"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5D4E4589" w14:textId="77777777" w:rsidTr="00E962D9">
        <w:trPr>
          <w:cantSplit/>
          <w:trHeight w:val="688"/>
        </w:trPr>
        <w:tc>
          <w:tcPr>
            <w:cnfStyle w:val="001000000000" w:firstRow="0" w:lastRow="0" w:firstColumn="1" w:lastColumn="0" w:oddVBand="0" w:evenVBand="0" w:oddHBand="0" w:evenHBand="0" w:firstRowFirstColumn="0" w:firstRowLastColumn="0" w:lastRowFirstColumn="0" w:lastRowLastColumn="0"/>
            <w:tcW w:w="567" w:type="dxa"/>
            <w:vAlign w:val="center"/>
          </w:tcPr>
          <w:p w14:paraId="6A04F09D" w14:textId="29AD69F3"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17.</w:t>
            </w:r>
          </w:p>
        </w:tc>
        <w:tc>
          <w:tcPr>
            <w:tcW w:w="1702" w:type="dxa"/>
            <w:vAlign w:val="center"/>
          </w:tcPr>
          <w:p w14:paraId="5A8FB357" w14:textId="7CC653AF"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Alangimarckine [C</w:t>
            </w:r>
            <w:r w:rsidRPr="00AC6454">
              <w:rPr>
                <w:rFonts w:ascii="Times New Roman" w:hAnsi="Times New Roman" w:cs="Times New Roman"/>
                <w:sz w:val="20"/>
                <w:szCs w:val="20"/>
                <w:vertAlign w:val="subscript"/>
              </w:rPr>
              <w:t>29</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37</w:t>
            </w:r>
            <w:r w:rsidRPr="00AC6454">
              <w:rPr>
                <w:rFonts w:ascii="Times New Roman" w:hAnsi="Times New Roman" w:cs="Times New Roman"/>
                <w:sz w:val="20"/>
                <w:szCs w:val="20"/>
              </w:rPr>
              <w:t>N</w:t>
            </w:r>
            <w:r w:rsidRPr="00AC6454">
              <w:rPr>
                <w:rFonts w:ascii="Times New Roman" w:hAnsi="Times New Roman" w:cs="Times New Roman"/>
                <w:sz w:val="20"/>
                <w:szCs w:val="20"/>
                <w:vertAlign w:val="subscript"/>
              </w:rPr>
              <w:t>3</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3</w:t>
            </w:r>
            <w:r w:rsidRPr="00AC6454">
              <w:rPr>
                <w:rFonts w:ascii="Times New Roman" w:hAnsi="Times New Roman" w:cs="Times New Roman"/>
                <w:sz w:val="20"/>
                <w:szCs w:val="20"/>
              </w:rPr>
              <w:t>]</w:t>
            </w:r>
          </w:p>
        </w:tc>
        <w:tc>
          <w:tcPr>
            <w:tcW w:w="992" w:type="dxa"/>
            <w:vAlign w:val="center"/>
          </w:tcPr>
          <w:p w14:paraId="55DFF78E" w14:textId="5F855A8E"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14.078</w:t>
            </w:r>
          </w:p>
        </w:tc>
        <w:tc>
          <w:tcPr>
            <w:tcW w:w="1134" w:type="dxa"/>
            <w:vAlign w:val="center"/>
          </w:tcPr>
          <w:p w14:paraId="0C28F275" w14:textId="19EFEEB4"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Alkaloid</w:t>
            </w:r>
          </w:p>
        </w:tc>
        <w:tc>
          <w:tcPr>
            <w:tcW w:w="993" w:type="dxa"/>
            <w:vAlign w:val="center"/>
          </w:tcPr>
          <w:p w14:paraId="19EA2D40" w14:textId="24A51F32"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475.2871</w:t>
            </w:r>
          </w:p>
        </w:tc>
        <w:tc>
          <w:tcPr>
            <w:tcW w:w="992" w:type="dxa"/>
            <w:vAlign w:val="center"/>
          </w:tcPr>
          <w:p w14:paraId="47D6B350" w14:textId="6DAA96A8"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-7.5</w:t>
            </w:r>
          </w:p>
        </w:tc>
        <w:tc>
          <w:tcPr>
            <w:tcW w:w="709" w:type="dxa"/>
            <w:vAlign w:val="center"/>
          </w:tcPr>
          <w:p w14:paraId="12A9CD58" w14:textId="44628E8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4</w:t>
            </w:r>
          </w:p>
        </w:tc>
        <w:tc>
          <w:tcPr>
            <w:tcW w:w="992" w:type="dxa"/>
            <w:vAlign w:val="center"/>
          </w:tcPr>
          <w:p w14:paraId="1737752C" w14:textId="14030001"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57.45</w:t>
            </w:r>
          </w:p>
        </w:tc>
        <w:tc>
          <w:tcPr>
            <w:tcW w:w="992" w:type="dxa"/>
            <w:vAlign w:val="center"/>
          </w:tcPr>
          <w:p w14:paraId="4596E869" w14:textId="5223DEDC"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0.19</w:t>
            </w:r>
          </w:p>
        </w:tc>
        <w:tc>
          <w:tcPr>
            <w:tcW w:w="992" w:type="dxa"/>
            <w:vAlign w:val="center"/>
          </w:tcPr>
          <w:p w14:paraId="495ECC4D" w14:textId="4529761D"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474.2798</w:t>
            </w:r>
          </w:p>
        </w:tc>
        <w:tc>
          <w:tcPr>
            <w:tcW w:w="1276" w:type="dxa"/>
            <w:vAlign w:val="center"/>
          </w:tcPr>
          <w:p w14:paraId="54D07CBD" w14:textId="62A5085B"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5F7EBB99" w14:textId="77777777" w:rsidTr="00E962D9">
        <w:trPr>
          <w:cantSplit/>
          <w:trHeight w:val="568"/>
        </w:trPr>
        <w:tc>
          <w:tcPr>
            <w:cnfStyle w:val="001000000000" w:firstRow="0" w:lastRow="0" w:firstColumn="1" w:lastColumn="0" w:oddVBand="0" w:evenVBand="0" w:oddHBand="0" w:evenHBand="0" w:firstRowFirstColumn="0" w:firstRowLastColumn="0" w:lastRowFirstColumn="0" w:lastRowLastColumn="0"/>
            <w:tcW w:w="567" w:type="dxa"/>
            <w:vAlign w:val="center"/>
          </w:tcPr>
          <w:p w14:paraId="55242C35" w14:textId="703E7262"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18.</w:t>
            </w:r>
          </w:p>
        </w:tc>
        <w:tc>
          <w:tcPr>
            <w:tcW w:w="1702" w:type="dxa"/>
            <w:vAlign w:val="center"/>
          </w:tcPr>
          <w:p w14:paraId="67C0D33B" w14:textId="26B705F3"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Gnididilatin [C</w:t>
            </w:r>
            <w:r w:rsidRPr="00AC6454">
              <w:rPr>
                <w:rFonts w:ascii="Times New Roman" w:hAnsi="Times New Roman" w:cs="Times New Roman"/>
                <w:sz w:val="20"/>
                <w:szCs w:val="20"/>
                <w:vertAlign w:val="subscript"/>
              </w:rPr>
              <w:t>37</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48</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10</w:t>
            </w:r>
            <w:r w:rsidRPr="00AC6454">
              <w:rPr>
                <w:rFonts w:ascii="Times New Roman" w:hAnsi="Times New Roman" w:cs="Times New Roman"/>
                <w:sz w:val="20"/>
                <w:szCs w:val="20"/>
              </w:rPr>
              <w:t>]</w:t>
            </w:r>
          </w:p>
        </w:tc>
        <w:tc>
          <w:tcPr>
            <w:tcW w:w="992" w:type="dxa"/>
            <w:vAlign w:val="center"/>
          </w:tcPr>
          <w:p w14:paraId="6B746070" w14:textId="566C07EE"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14.277</w:t>
            </w:r>
          </w:p>
        </w:tc>
        <w:tc>
          <w:tcPr>
            <w:tcW w:w="1134" w:type="dxa"/>
            <w:vAlign w:val="center"/>
          </w:tcPr>
          <w:p w14:paraId="6AA49901" w14:textId="09790856"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 xml:space="preserve">Diterpenoid </w:t>
            </w:r>
          </w:p>
        </w:tc>
        <w:tc>
          <w:tcPr>
            <w:tcW w:w="993" w:type="dxa"/>
            <w:vAlign w:val="center"/>
          </w:tcPr>
          <w:p w14:paraId="478E9FFE" w14:textId="03417AAD"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652.3244</w:t>
            </w:r>
          </w:p>
        </w:tc>
        <w:tc>
          <w:tcPr>
            <w:tcW w:w="992" w:type="dxa"/>
            <w:vAlign w:val="center"/>
          </w:tcPr>
          <w:p w14:paraId="459CAAF1" w14:textId="020BF181"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0.46</w:t>
            </w:r>
          </w:p>
        </w:tc>
        <w:tc>
          <w:tcPr>
            <w:tcW w:w="709" w:type="dxa"/>
            <w:vAlign w:val="center"/>
          </w:tcPr>
          <w:p w14:paraId="2656A6F6" w14:textId="1F3C8D40"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w:t>
            </w:r>
          </w:p>
        </w:tc>
        <w:tc>
          <w:tcPr>
            <w:tcW w:w="992" w:type="dxa"/>
            <w:vAlign w:val="center"/>
          </w:tcPr>
          <w:p w14:paraId="654FE2D0" w14:textId="7103A13D"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64.04</w:t>
            </w:r>
          </w:p>
        </w:tc>
        <w:tc>
          <w:tcPr>
            <w:tcW w:w="992" w:type="dxa"/>
            <w:vAlign w:val="center"/>
          </w:tcPr>
          <w:p w14:paraId="44BD2F49" w14:textId="334DA748"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0.44</w:t>
            </w:r>
          </w:p>
        </w:tc>
        <w:tc>
          <w:tcPr>
            <w:tcW w:w="992" w:type="dxa"/>
            <w:vAlign w:val="center"/>
          </w:tcPr>
          <w:p w14:paraId="28CBE8AD" w14:textId="45175464"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711.3401</w:t>
            </w:r>
          </w:p>
        </w:tc>
        <w:tc>
          <w:tcPr>
            <w:tcW w:w="1276" w:type="dxa"/>
            <w:vAlign w:val="center"/>
          </w:tcPr>
          <w:p w14:paraId="31A9F091" w14:textId="2B0D5500"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454F0023" w14:textId="77777777" w:rsidTr="00E962D9">
        <w:trPr>
          <w:cantSplit/>
          <w:trHeight w:val="833"/>
        </w:trPr>
        <w:tc>
          <w:tcPr>
            <w:cnfStyle w:val="001000000000" w:firstRow="0" w:lastRow="0" w:firstColumn="1" w:lastColumn="0" w:oddVBand="0" w:evenVBand="0" w:oddHBand="0" w:evenHBand="0" w:firstRowFirstColumn="0" w:firstRowLastColumn="0" w:lastRowFirstColumn="0" w:lastRowLastColumn="0"/>
            <w:tcW w:w="567" w:type="dxa"/>
            <w:vAlign w:val="center"/>
          </w:tcPr>
          <w:p w14:paraId="11CBD2C6" w14:textId="39829E38"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19.</w:t>
            </w:r>
          </w:p>
        </w:tc>
        <w:tc>
          <w:tcPr>
            <w:tcW w:w="1702" w:type="dxa"/>
            <w:vAlign w:val="center"/>
          </w:tcPr>
          <w:p w14:paraId="5361B146" w14:textId="62FC8D2E"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10-Oxo-11-octadecen-13-olide [C</w:t>
            </w:r>
            <w:r w:rsidRPr="00AC6454">
              <w:rPr>
                <w:rFonts w:ascii="Times New Roman" w:hAnsi="Times New Roman" w:cs="Times New Roman"/>
                <w:sz w:val="20"/>
                <w:szCs w:val="20"/>
                <w:vertAlign w:val="subscript"/>
              </w:rPr>
              <w:t>18</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30</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3</w:t>
            </w:r>
            <w:r w:rsidRPr="00AC6454">
              <w:rPr>
                <w:rFonts w:ascii="Times New Roman" w:hAnsi="Times New Roman" w:cs="Times New Roman"/>
                <w:sz w:val="20"/>
                <w:szCs w:val="20"/>
              </w:rPr>
              <w:t>]</w:t>
            </w:r>
          </w:p>
        </w:tc>
        <w:tc>
          <w:tcPr>
            <w:tcW w:w="992" w:type="dxa"/>
            <w:vAlign w:val="center"/>
          </w:tcPr>
          <w:p w14:paraId="65DA9EDF" w14:textId="0DC0F874"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15.037</w:t>
            </w:r>
          </w:p>
        </w:tc>
        <w:tc>
          <w:tcPr>
            <w:tcW w:w="1134" w:type="dxa"/>
            <w:vAlign w:val="center"/>
          </w:tcPr>
          <w:p w14:paraId="0F0DC60E" w14:textId="3F082C58"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 xml:space="preserve">Macrolides </w:t>
            </w:r>
          </w:p>
        </w:tc>
        <w:tc>
          <w:tcPr>
            <w:tcW w:w="993" w:type="dxa"/>
            <w:vAlign w:val="center"/>
          </w:tcPr>
          <w:p w14:paraId="1E73AFED" w14:textId="3799FA45"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294.2226</w:t>
            </w:r>
          </w:p>
        </w:tc>
        <w:tc>
          <w:tcPr>
            <w:tcW w:w="992" w:type="dxa"/>
            <w:vAlign w:val="center"/>
          </w:tcPr>
          <w:p w14:paraId="5730CA59" w14:textId="2922FBCA"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-10.56</w:t>
            </w:r>
          </w:p>
        </w:tc>
        <w:tc>
          <w:tcPr>
            <w:tcW w:w="709" w:type="dxa"/>
            <w:vAlign w:val="center"/>
          </w:tcPr>
          <w:p w14:paraId="05CF9B77" w14:textId="3E223C3D"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10</w:t>
            </w:r>
          </w:p>
        </w:tc>
        <w:tc>
          <w:tcPr>
            <w:tcW w:w="992" w:type="dxa"/>
            <w:vAlign w:val="center"/>
          </w:tcPr>
          <w:p w14:paraId="088BE3A0" w14:textId="426DD16B"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74.96</w:t>
            </w:r>
          </w:p>
        </w:tc>
        <w:tc>
          <w:tcPr>
            <w:tcW w:w="992" w:type="dxa"/>
            <w:vAlign w:val="center"/>
          </w:tcPr>
          <w:p w14:paraId="79A817DC" w14:textId="0A07C6D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3.74</w:t>
            </w:r>
          </w:p>
        </w:tc>
        <w:tc>
          <w:tcPr>
            <w:tcW w:w="992" w:type="dxa"/>
            <w:vAlign w:val="center"/>
          </w:tcPr>
          <w:p w14:paraId="40A84F9A" w14:textId="67651A0C"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293.2154</w:t>
            </w:r>
          </w:p>
        </w:tc>
        <w:tc>
          <w:tcPr>
            <w:tcW w:w="1276" w:type="dxa"/>
            <w:vAlign w:val="center"/>
          </w:tcPr>
          <w:p w14:paraId="1402AA61" w14:textId="2CA531AD"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59DC095E" w14:textId="77777777" w:rsidTr="00E962D9">
        <w:trPr>
          <w:cantSplit/>
          <w:trHeight w:val="846"/>
        </w:trPr>
        <w:tc>
          <w:tcPr>
            <w:cnfStyle w:val="001000000000" w:firstRow="0" w:lastRow="0" w:firstColumn="1" w:lastColumn="0" w:oddVBand="0" w:evenVBand="0" w:oddHBand="0" w:evenHBand="0" w:firstRowFirstColumn="0" w:firstRowLastColumn="0" w:lastRowFirstColumn="0" w:lastRowLastColumn="0"/>
            <w:tcW w:w="567" w:type="dxa"/>
            <w:vAlign w:val="center"/>
          </w:tcPr>
          <w:p w14:paraId="54FBDE83" w14:textId="586F823A"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20.</w:t>
            </w:r>
          </w:p>
        </w:tc>
        <w:tc>
          <w:tcPr>
            <w:tcW w:w="1702" w:type="dxa"/>
            <w:vAlign w:val="center"/>
          </w:tcPr>
          <w:p w14:paraId="5D943A61" w14:textId="48E3D6BE"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Fenothiocarb sulfoxide [C</w:t>
            </w:r>
            <w:r w:rsidRPr="00AC6454">
              <w:rPr>
                <w:rFonts w:ascii="Times New Roman" w:hAnsi="Times New Roman" w:cs="Times New Roman"/>
                <w:sz w:val="20"/>
                <w:szCs w:val="20"/>
                <w:vertAlign w:val="subscript"/>
              </w:rPr>
              <w:t>13</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19</w:t>
            </w:r>
            <w:r w:rsidRPr="00AC6454">
              <w:rPr>
                <w:rFonts w:ascii="Times New Roman" w:hAnsi="Times New Roman" w:cs="Times New Roman"/>
                <w:sz w:val="20"/>
                <w:szCs w:val="20"/>
              </w:rPr>
              <w:t>NO</w:t>
            </w:r>
            <w:r w:rsidRPr="00AC6454">
              <w:rPr>
                <w:rFonts w:ascii="Times New Roman" w:hAnsi="Times New Roman" w:cs="Times New Roman"/>
                <w:sz w:val="20"/>
                <w:szCs w:val="20"/>
                <w:vertAlign w:val="subscript"/>
              </w:rPr>
              <w:t>3</w:t>
            </w:r>
            <w:r w:rsidRPr="00AC6454">
              <w:rPr>
                <w:rFonts w:ascii="Times New Roman" w:hAnsi="Times New Roman" w:cs="Times New Roman"/>
                <w:sz w:val="20"/>
                <w:szCs w:val="20"/>
              </w:rPr>
              <w:t>S]</w:t>
            </w:r>
          </w:p>
        </w:tc>
        <w:tc>
          <w:tcPr>
            <w:tcW w:w="992" w:type="dxa"/>
            <w:vAlign w:val="center"/>
          </w:tcPr>
          <w:p w14:paraId="1A907F92" w14:textId="67B2118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15.334</w:t>
            </w:r>
          </w:p>
        </w:tc>
        <w:tc>
          <w:tcPr>
            <w:tcW w:w="1134" w:type="dxa"/>
            <w:vAlign w:val="center"/>
          </w:tcPr>
          <w:p w14:paraId="347ABFD5" w14:textId="35579ECB"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 xml:space="preserve">Aromatic ether </w:t>
            </w:r>
          </w:p>
        </w:tc>
        <w:tc>
          <w:tcPr>
            <w:tcW w:w="993" w:type="dxa"/>
            <w:vAlign w:val="center"/>
          </w:tcPr>
          <w:p w14:paraId="641E2645" w14:textId="7D73AC68"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269.108</w:t>
            </w:r>
          </w:p>
        </w:tc>
        <w:tc>
          <w:tcPr>
            <w:tcW w:w="992" w:type="dxa"/>
            <w:vAlign w:val="center"/>
          </w:tcPr>
          <w:p w14:paraId="73AF0160" w14:textId="59AA09BD"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2.02</w:t>
            </w:r>
          </w:p>
        </w:tc>
        <w:tc>
          <w:tcPr>
            <w:tcW w:w="709" w:type="dxa"/>
            <w:vAlign w:val="center"/>
          </w:tcPr>
          <w:p w14:paraId="1BD4B7B0" w14:textId="6B449084"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w:t>
            </w:r>
          </w:p>
        </w:tc>
        <w:tc>
          <w:tcPr>
            <w:tcW w:w="992" w:type="dxa"/>
            <w:vAlign w:val="center"/>
          </w:tcPr>
          <w:p w14:paraId="4A979F7F" w14:textId="406917A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75.79</w:t>
            </w:r>
          </w:p>
        </w:tc>
        <w:tc>
          <w:tcPr>
            <w:tcW w:w="992" w:type="dxa"/>
            <w:vAlign w:val="center"/>
          </w:tcPr>
          <w:p w14:paraId="35CEACB2" w14:textId="1ABC691C"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1.04</w:t>
            </w:r>
          </w:p>
        </w:tc>
        <w:tc>
          <w:tcPr>
            <w:tcW w:w="992" w:type="dxa"/>
            <w:vAlign w:val="center"/>
          </w:tcPr>
          <w:p w14:paraId="54C3EF2C" w14:textId="4919270C"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268.1007</w:t>
            </w:r>
          </w:p>
        </w:tc>
        <w:tc>
          <w:tcPr>
            <w:tcW w:w="1276" w:type="dxa"/>
            <w:vAlign w:val="center"/>
          </w:tcPr>
          <w:p w14:paraId="7BBB41E6" w14:textId="64FBC2F6"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6D316FA7" w14:textId="77777777" w:rsidTr="00E962D9">
        <w:trPr>
          <w:cantSplit/>
          <w:trHeight w:val="829"/>
        </w:trPr>
        <w:tc>
          <w:tcPr>
            <w:cnfStyle w:val="001000000000" w:firstRow="0" w:lastRow="0" w:firstColumn="1" w:lastColumn="0" w:oddVBand="0" w:evenVBand="0" w:oddHBand="0" w:evenHBand="0" w:firstRowFirstColumn="0" w:firstRowLastColumn="0" w:lastRowFirstColumn="0" w:lastRowLastColumn="0"/>
            <w:tcW w:w="567" w:type="dxa"/>
            <w:vAlign w:val="center"/>
          </w:tcPr>
          <w:p w14:paraId="155B1731" w14:textId="29733BC6"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 xml:space="preserve">21. </w:t>
            </w:r>
          </w:p>
        </w:tc>
        <w:tc>
          <w:tcPr>
            <w:tcW w:w="1702" w:type="dxa"/>
            <w:vAlign w:val="center"/>
          </w:tcPr>
          <w:p w14:paraId="62956B72" w14:textId="44C8DDB1"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Hordatine A [C</w:t>
            </w:r>
            <w:r w:rsidRPr="00AC6454">
              <w:rPr>
                <w:rFonts w:ascii="Times New Roman" w:hAnsi="Times New Roman" w:cs="Times New Roman"/>
                <w:sz w:val="20"/>
                <w:szCs w:val="20"/>
                <w:vertAlign w:val="subscript"/>
              </w:rPr>
              <w:t>28</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38</w:t>
            </w:r>
            <w:r w:rsidRPr="00AC6454">
              <w:rPr>
                <w:rFonts w:ascii="Times New Roman" w:hAnsi="Times New Roman" w:cs="Times New Roman"/>
                <w:sz w:val="20"/>
                <w:szCs w:val="20"/>
              </w:rPr>
              <w:t>N</w:t>
            </w:r>
            <w:r w:rsidRPr="00AC6454">
              <w:rPr>
                <w:rFonts w:ascii="Times New Roman" w:hAnsi="Times New Roman" w:cs="Times New Roman"/>
                <w:sz w:val="20"/>
                <w:szCs w:val="20"/>
                <w:vertAlign w:val="subscript"/>
              </w:rPr>
              <w:t>8</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4</w:t>
            </w:r>
            <w:r w:rsidRPr="00AC6454">
              <w:rPr>
                <w:rFonts w:ascii="Times New Roman" w:hAnsi="Times New Roman" w:cs="Times New Roman"/>
                <w:sz w:val="20"/>
                <w:szCs w:val="20"/>
              </w:rPr>
              <w:t>]</w:t>
            </w:r>
          </w:p>
        </w:tc>
        <w:tc>
          <w:tcPr>
            <w:tcW w:w="992" w:type="dxa"/>
            <w:vAlign w:val="center"/>
          </w:tcPr>
          <w:p w14:paraId="1947DA8B" w14:textId="68EDA31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15.745</w:t>
            </w:r>
          </w:p>
        </w:tc>
        <w:tc>
          <w:tcPr>
            <w:tcW w:w="1134" w:type="dxa"/>
            <w:vAlign w:val="center"/>
          </w:tcPr>
          <w:p w14:paraId="7497D013" w14:textId="7F95C639"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 xml:space="preserve">Benzofurans </w:t>
            </w:r>
          </w:p>
        </w:tc>
        <w:tc>
          <w:tcPr>
            <w:tcW w:w="993" w:type="dxa"/>
            <w:vAlign w:val="center"/>
          </w:tcPr>
          <w:p w14:paraId="7F1650F9" w14:textId="2FE26CFF"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550.2931</w:t>
            </w:r>
          </w:p>
        </w:tc>
        <w:tc>
          <w:tcPr>
            <w:tcW w:w="992" w:type="dxa"/>
            <w:vAlign w:val="center"/>
          </w:tcPr>
          <w:p w14:paraId="162D6C34" w14:textId="1C7C48E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15.45</w:t>
            </w:r>
          </w:p>
        </w:tc>
        <w:tc>
          <w:tcPr>
            <w:tcW w:w="709" w:type="dxa"/>
            <w:vAlign w:val="center"/>
          </w:tcPr>
          <w:p w14:paraId="679CB139" w14:textId="6704BC33"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w:t>
            </w:r>
          </w:p>
        </w:tc>
        <w:tc>
          <w:tcPr>
            <w:tcW w:w="992" w:type="dxa"/>
            <w:vAlign w:val="center"/>
          </w:tcPr>
          <w:p w14:paraId="0147C99A" w14:textId="3BB4CFE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18.56</w:t>
            </w:r>
          </w:p>
        </w:tc>
        <w:tc>
          <w:tcPr>
            <w:tcW w:w="992" w:type="dxa"/>
            <w:vAlign w:val="center"/>
          </w:tcPr>
          <w:p w14:paraId="3A0DD005" w14:textId="22990041"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0.17</w:t>
            </w:r>
          </w:p>
        </w:tc>
        <w:tc>
          <w:tcPr>
            <w:tcW w:w="992" w:type="dxa"/>
            <w:vAlign w:val="center"/>
          </w:tcPr>
          <w:p w14:paraId="3EF216B3" w14:textId="62AB7296"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549.2874</w:t>
            </w:r>
          </w:p>
        </w:tc>
        <w:tc>
          <w:tcPr>
            <w:tcW w:w="1276" w:type="dxa"/>
            <w:vAlign w:val="center"/>
          </w:tcPr>
          <w:p w14:paraId="685DAFE2" w14:textId="6657CE70"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0D773763" w14:textId="77777777" w:rsidTr="00E962D9">
        <w:trPr>
          <w:cantSplit/>
          <w:trHeight w:val="842"/>
        </w:trPr>
        <w:tc>
          <w:tcPr>
            <w:cnfStyle w:val="001000000000" w:firstRow="0" w:lastRow="0" w:firstColumn="1" w:lastColumn="0" w:oddVBand="0" w:evenVBand="0" w:oddHBand="0" w:evenHBand="0" w:firstRowFirstColumn="0" w:firstRowLastColumn="0" w:lastRowFirstColumn="0" w:lastRowLastColumn="0"/>
            <w:tcW w:w="567" w:type="dxa"/>
            <w:vAlign w:val="center"/>
          </w:tcPr>
          <w:p w14:paraId="74D53F3D" w14:textId="519798BF"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22.</w:t>
            </w:r>
          </w:p>
        </w:tc>
        <w:tc>
          <w:tcPr>
            <w:tcW w:w="1702" w:type="dxa"/>
            <w:vAlign w:val="center"/>
          </w:tcPr>
          <w:p w14:paraId="33E80677" w14:textId="3FCBAD1B"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Remikiren [C</w:t>
            </w:r>
            <w:r w:rsidRPr="00AC6454">
              <w:rPr>
                <w:rFonts w:ascii="Times New Roman" w:hAnsi="Times New Roman" w:cs="Times New Roman"/>
                <w:color w:val="000000"/>
                <w:sz w:val="20"/>
                <w:szCs w:val="20"/>
                <w:vertAlign w:val="subscript"/>
              </w:rPr>
              <w:t>33</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50</w:t>
            </w:r>
            <w:r w:rsidRPr="00AC6454">
              <w:rPr>
                <w:rFonts w:ascii="Times New Roman" w:hAnsi="Times New Roman" w:cs="Times New Roman"/>
                <w:color w:val="000000"/>
                <w:sz w:val="20"/>
                <w:szCs w:val="20"/>
              </w:rPr>
              <w:t>N</w:t>
            </w:r>
            <w:r w:rsidRPr="00AC6454">
              <w:rPr>
                <w:rFonts w:ascii="Times New Roman" w:hAnsi="Times New Roman" w:cs="Times New Roman"/>
                <w:color w:val="000000"/>
                <w:sz w:val="20"/>
                <w:szCs w:val="20"/>
                <w:vertAlign w:val="subscript"/>
              </w:rPr>
              <w:t>4</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6</w:t>
            </w:r>
            <w:r w:rsidRPr="00AC6454">
              <w:rPr>
                <w:rFonts w:ascii="Times New Roman" w:hAnsi="Times New Roman" w:cs="Times New Roman"/>
                <w:color w:val="000000"/>
                <w:sz w:val="20"/>
                <w:szCs w:val="20"/>
              </w:rPr>
              <w:t>S]</w:t>
            </w:r>
          </w:p>
        </w:tc>
        <w:tc>
          <w:tcPr>
            <w:tcW w:w="992" w:type="dxa"/>
            <w:vAlign w:val="center"/>
          </w:tcPr>
          <w:p w14:paraId="674CCE15" w14:textId="03BCB6DC"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15.85</w:t>
            </w:r>
          </w:p>
        </w:tc>
        <w:tc>
          <w:tcPr>
            <w:tcW w:w="1134" w:type="dxa"/>
            <w:vAlign w:val="center"/>
          </w:tcPr>
          <w:p w14:paraId="088AE714" w14:textId="79BFC56C"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Amino acid derivative</w:t>
            </w:r>
          </w:p>
        </w:tc>
        <w:tc>
          <w:tcPr>
            <w:tcW w:w="993" w:type="dxa"/>
            <w:vAlign w:val="center"/>
          </w:tcPr>
          <w:p w14:paraId="53CFAFE0" w14:textId="4D05C695"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630.341</w:t>
            </w:r>
          </w:p>
        </w:tc>
        <w:tc>
          <w:tcPr>
            <w:tcW w:w="992" w:type="dxa"/>
            <w:vAlign w:val="center"/>
          </w:tcPr>
          <w:p w14:paraId="619AF466" w14:textId="71A00FD4"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6.49</w:t>
            </w:r>
          </w:p>
        </w:tc>
        <w:tc>
          <w:tcPr>
            <w:tcW w:w="709" w:type="dxa"/>
            <w:vAlign w:val="center"/>
          </w:tcPr>
          <w:p w14:paraId="109EC699" w14:textId="248C1FB8"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w:t>
            </w:r>
          </w:p>
        </w:tc>
        <w:tc>
          <w:tcPr>
            <w:tcW w:w="992" w:type="dxa"/>
            <w:vAlign w:val="center"/>
          </w:tcPr>
          <w:p w14:paraId="36359162" w14:textId="2EA9984E"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47.74</w:t>
            </w:r>
          </w:p>
        </w:tc>
        <w:tc>
          <w:tcPr>
            <w:tcW w:w="992" w:type="dxa"/>
            <w:vAlign w:val="center"/>
          </w:tcPr>
          <w:p w14:paraId="4017201D" w14:textId="3B44C69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0.33</w:t>
            </w:r>
          </w:p>
        </w:tc>
        <w:tc>
          <w:tcPr>
            <w:tcW w:w="992" w:type="dxa"/>
            <w:vAlign w:val="center"/>
          </w:tcPr>
          <w:p w14:paraId="5237C543" w14:textId="5883A263"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689.3558</w:t>
            </w:r>
          </w:p>
        </w:tc>
        <w:tc>
          <w:tcPr>
            <w:tcW w:w="1276" w:type="dxa"/>
            <w:vAlign w:val="center"/>
          </w:tcPr>
          <w:p w14:paraId="4097752E" w14:textId="4CF9A2C1"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59EB791E" w14:textId="77777777" w:rsidTr="00E962D9">
        <w:trPr>
          <w:cantSplit/>
          <w:trHeight w:val="570"/>
        </w:trPr>
        <w:tc>
          <w:tcPr>
            <w:cnfStyle w:val="001000000000" w:firstRow="0" w:lastRow="0" w:firstColumn="1" w:lastColumn="0" w:oddVBand="0" w:evenVBand="0" w:oddHBand="0" w:evenHBand="0" w:firstRowFirstColumn="0" w:firstRowLastColumn="0" w:lastRowFirstColumn="0" w:lastRowLastColumn="0"/>
            <w:tcW w:w="567" w:type="dxa"/>
            <w:vAlign w:val="center"/>
          </w:tcPr>
          <w:p w14:paraId="56DFE2C7" w14:textId="1FE5AA72"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 xml:space="preserve">23. </w:t>
            </w:r>
          </w:p>
        </w:tc>
        <w:tc>
          <w:tcPr>
            <w:tcW w:w="1702" w:type="dxa"/>
            <w:vAlign w:val="center"/>
          </w:tcPr>
          <w:p w14:paraId="660BD75D" w14:textId="48C89335"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Tubulosine [C</w:t>
            </w:r>
            <w:r w:rsidRPr="00AC6454">
              <w:rPr>
                <w:rFonts w:ascii="Times New Roman" w:hAnsi="Times New Roman" w:cs="Times New Roman"/>
                <w:sz w:val="20"/>
                <w:szCs w:val="20"/>
                <w:vertAlign w:val="subscript"/>
              </w:rPr>
              <w:t>29</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37</w:t>
            </w:r>
            <w:r w:rsidRPr="00AC6454">
              <w:rPr>
                <w:rFonts w:ascii="Times New Roman" w:hAnsi="Times New Roman" w:cs="Times New Roman"/>
                <w:sz w:val="20"/>
                <w:szCs w:val="20"/>
              </w:rPr>
              <w:t>N</w:t>
            </w:r>
            <w:r w:rsidRPr="00AC6454">
              <w:rPr>
                <w:rFonts w:ascii="Times New Roman" w:hAnsi="Times New Roman" w:cs="Times New Roman"/>
                <w:sz w:val="20"/>
                <w:szCs w:val="20"/>
                <w:vertAlign w:val="subscript"/>
              </w:rPr>
              <w:t>3</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3</w:t>
            </w:r>
            <w:r w:rsidRPr="00AC6454">
              <w:rPr>
                <w:rFonts w:ascii="Times New Roman" w:hAnsi="Times New Roman" w:cs="Times New Roman"/>
                <w:sz w:val="20"/>
                <w:szCs w:val="20"/>
              </w:rPr>
              <w:t>]</w:t>
            </w:r>
          </w:p>
        </w:tc>
        <w:tc>
          <w:tcPr>
            <w:tcW w:w="992" w:type="dxa"/>
            <w:vAlign w:val="center"/>
          </w:tcPr>
          <w:p w14:paraId="6F51FA47" w14:textId="51C43025"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15.961</w:t>
            </w:r>
          </w:p>
        </w:tc>
        <w:tc>
          <w:tcPr>
            <w:tcW w:w="1134" w:type="dxa"/>
            <w:vAlign w:val="center"/>
          </w:tcPr>
          <w:p w14:paraId="36FB5A6C" w14:textId="6E77D7C0"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 xml:space="preserve">Alkaloid </w:t>
            </w:r>
          </w:p>
        </w:tc>
        <w:tc>
          <w:tcPr>
            <w:tcW w:w="993" w:type="dxa"/>
            <w:vAlign w:val="center"/>
          </w:tcPr>
          <w:p w14:paraId="63C8B8F9" w14:textId="069CD890"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475.2838</w:t>
            </w:r>
          </w:p>
        </w:tc>
        <w:tc>
          <w:tcPr>
            <w:tcW w:w="992" w:type="dxa"/>
            <w:vAlign w:val="center"/>
          </w:tcPr>
          <w:p w14:paraId="266D1D32" w14:textId="4A2CD0D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-0.69</w:t>
            </w:r>
          </w:p>
        </w:tc>
        <w:tc>
          <w:tcPr>
            <w:tcW w:w="709" w:type="dxa"/>
            <w:vAlign w:val="center"/>
          </w:tcPr>
          <w:p w14:paraId="4305E0DA" w14:textId="3455DC9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w:t>
            </w:r>
          </w:p>
        </w:tc>
        <w:tc>
          <w:tcPr>
            <w:tcW w:w="992" w:type="dxa"/>
            <w:vAlign w:val="center"/>
          </w:tcPr>
          <w:p w14:paraId="538FF54B" w14:textId="5CFB938C"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69.03</w:t>
            </w:r>
          </w:p>
        </w:tc>
        <w:tc>
          <w:tcPr>
            <w:tcW w:w="992" w:type="dxa"/>
            <w:vAlign w:val="center"/>
          </w:tcPr>
          <w:p w14:paraId="54C21FE0" w14:textId="3A5838C7"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0.16</w:t>
            </w:r>
          </w:p>
        </w:tc>
        <w:tc>
          <w:tcPr>
            <w:tcW w:w="992" w:type="dxa"/>
            <w:vAlign w:val="center"/>
          </w:tcPr>
          <w:p w14:paraId="364DC837" w14:textId="6586F8BE"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474.2785</w:t>
            </w:r>
          </w:p>
        </w:tc>
        <w:tc>
          <w:tcPr>
            <w:tcW w:w="1276" w:type="dxa"/>
            <w:vAlign w:val="center"/>
          </w:tcPr>
          <w:p w14:paraId="6106B8C6" w14:textId="060171AF"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08DCBF69" w14:textId="77777777" w:rsidTr="00E962D9">
        <w:trPr>
          <w:cantSplit/>
          <w:trHeight w:val="692"/>
        </w:trPr>
        <w:tc>
          <w:tcPr>
            <w:cnfStyle w:val="001000000000" w:firstRow="0" w:lastRow="0" w:firstColumn="1" w:lastColumn="0" w:oddVBand="0" w:evenVBand="0" w:oddHBand="0" w:evenHBand="0" w:firstRowFirstColumn="0" w:firstRowLastColumn="0" w:lastRowFirstColumn="0" w:lastRowLastColumn="0"/>
            <w:tcW w:w="567" w:type="dxa"/>
            <w:vAlign w:val="center"/>
          </w:tcPr>
          <w:p w14:paraId="6AD4C670" w14:textId="00730631"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24.</w:t>
            </w:r>
          </w:p>
        </w:tc>
        <w:tc>
          <w:tcPr>
            <w:tcW w:w="1702" w:type="dxa"/>
            <w:vAlign w:val="center"/>
          </w:tcPr>
          <w:p w14:paraId="7FCDA6DA" w14:textId="57C14171"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Hexazinone [C</w:t>
            </w:r>
            <w:r w:rsidRPr="00AC6454">
              <w:rPr>
                <w:rFonts w:ascii="Times New Roman" w:hAnsi="Times New Roman" w:cs="Times New Roman"/>
                <w:sz w:val="20"/>
                <w:szCs w:val="20"/>
                <w:vertAlign w:val="subscript"/>
              </w:rPr>
              <w:t>12</w:t>
            </w:r>
            <w:r w:rsidRPr="00AC6454">
              <w:rPr>
                <w:rFonts w:ascii="Times New Roman" w:hAnsi="Times New Roman" w:cs="Times New Roman"/>
                <w:sz w:val="20"/>
                <w:szCs w:val="20"/>
              </w:rPr>
              <w:t>H</w:t>
            </w:r>
            <w:r w:rsidRPr="00AC6454">
              <w:rPr>
                <w:rFonts w:ascii="Times New Roman" w:hAnsi="Times New Roman" w:cs="Times New Roman"/>
                <w:sz w:val="20"/>
                <w:szCs w:val="20"/>
                <w:vertAlign w:val="subscript"/>
              </w:rPr>
              <w:t>20</w:t>
            </w:r>
            <w:r w:rsidRPr="00AC6454">
              <w:rPr>
                <w:rFonts w:ascii="Times New Roman" w:hAnsi="Times New Roman" w:cs="Times New Roman"/>
                <w:sz w:val="20"/>
                <w:szCs w:val="20"/>
              </w:rPr>
              <w:t>N</w:t>
            </w:r>
            <w:r w:rsidRPr="00AC6454">
              <w:rPr>
                <w:rFonts w:ascii="Times New Roman" w:hAnsi="Times New Roman" w:cs="Times New Roman"/>
                <w:sz w:val="20"/>
                <w:szCs w:val="20"/>
                <w:vertAlign w:val="subscript"/>
              </w:rPr>
              <w:t>4</w:t>
            </w:r>
            <w:r w:rsidRPr="00AC6454">
              <w:rPr>
                <w:rFonts w:ascii="Times New Roman" w:hAnsi="Times New Roman" w:cs="Times New Roman"/>
                <w:sz w:val="20"/>
                <w:szCs w:val="20"/>
              </w:rPr>
              <w:t>O</w:t>
            </w:r>
            <w:r w:rsidRPr="00AC6454">
              <w:rPr>
                <w:rFonts w:ascii="Times New Roman" w:hAnsi="Times New Roman" w:cs="Times New Roman"/>
                <w:sz w:val="20"/>
                <w:szCs w:val="20"/>
                <w:vertAlign w:val="subscript"/>
              </w:rPr>
              <w:t>2</w:t>
            </w:r>
            <w:r w:rsidRPr="00AC6454">
              <w:rPr>
                <w:rFonts w:ascii="Times New Roman" w:hAnsi="Times New Roman" w:cs="Times New Roman"/>
                <w:sz w:val="20"/>
                <w:szCs w:val="20"/>
              </w:rPr>
              <w:t>]</w:t>
            </w:r>
          </w:p>
        </w:tc>
        <w:tc>
          <w:tcPr>
            <w:tcW w:w="992" w:type="dxa"/>
            <w:vAlign w:val="center"/>
          </w:tcPr>
          <w:p w14:paraId="0F86F641" w14:textId="2BF87C5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15.991</w:t>
            </w:r>
          </w:p>
        </w:tc>
        <w:tc>
          <w:tcPr>
            <w:tcW w:w="1134" w:type="dxa"/>
            <w:vAlign w:val="center"/>
          </w:tcPr>
          <w:p w14:paraId="47A1D53C" w14:textId="76C8122A"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Triazines</w:t>
            </w:r>
          </w:p>
        </w:tc>
        <w:tc>
          <w:tcPr>
            <w:tcW w:w="993" w:type="dxa"/>
            <w:vAlign w:val="center"/>
          </w:tcPr>
          <w:p w14:paraId="267E2C6D" w14:textId="746DC44C"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252.1576</w:t>
            </w:r>
          </w:p>
        </w:tc>
        <w:tc>
          <w:tcPr>
            <w:tcW w:w="992" w:type="dxa"/>
            <w:vAlign w:val="center"/>
          </w:tcPr>
          <w:p w14:paraId="517B0BF7" w14:textId="32109F4E"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4.25</w:t>
            </w:r>
          </w:p>
        </w:tc>
        <w:tc>
          <w:tcPr>
            <w:tcW w:w="709" w:type="dxa"/>
            <w:vAlign w:val="center"/>
          </w:tcPr>
          <w:p w14:paraId="7886EFAC" w14:textId="42BC4B60"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w:t>
            </w:r>
          </w:p>
        </w:tc>
        <w:tc>
          <w:tcPr>
            <w:tcW w:w="992" w:type="dxa"/>
            <w:vAlign w:val="center"/>
          </w:tcPr>
          <w:p w14:paraId="6BA59DBB" w14:textId="4CA48C1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80.03</w:t>
            </w:r>
          </w:p>
        </w:tc>
        <w:tc>
          <w:tcPr>
            <w:tcW w:w="992" w:type="dxa"/>
            <w:vAlign w:val="center"/>
          </w:tcPr>
          <w:p w14:paraId="4BA0FFB3" w14:textId="5FA070D4"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0.89</w:t>
            </w:r>
          </w:p>
        </w:tc>
        <w:tc>
          <w:tcPr>
            <w:tcW w:w="992" w:type="dxa"/>
            <w:vAlign w:val="center"/>
          </w:tcPr>
          <w:p w14:paraId="7A7E5E19" w14:textId="2915609D"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297.1557</w:t>
            </w:r>
          </w:p>
        </w:tc>
        <w:tc>
          <w:tcPr>
            <w:tcW w:w="1276" w:type="dxa"/>
            <w:vAlign w:val="center"/>
          </w:tcPr>
          <w:p w14:paraId="5CECF0BF" w14:textId="34283A95"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5AE7148A" w14:textId="77777777" w:rsidTr="00E962D9">
        <w:trPr>
          <w:cantSplit/>
          <w:trHeight w:val="843"/>
        </w:trPr>
        <w:tc>
          <w:tcPr>
            <w:cnfStyle w:val="001000000000" w:firstRow="0" w:lastRow="0" w:firstColumn="1" w:lastColumn="0" w:oddVBand="0" w:evenVBand="0" w:oddHBand="0" w:evenHBand="0" w:firstRowFirstColumn="0" w:firstRowLastColumn="0" w:lastRowFirstColumn="0" w:lastRowLastColumn="0"/>
            <w:tcW w:w="567" w:type="dxa"/>
            <w:vAlign w:val="center"/>
          </w:tcPr>
          <w:p w14:paraId="6F315FF4" w14:textId="065C2DEA"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 xml:space="preserve">25. </w:t>
            </w:r>
          </w:p>
        </w:tc>
        <w:tc>
          <w:tcPr>
            <w:tcW w:w="1702" w:type="dxa"/>
            <w:vAlign w:val="center"/>
          </w:tcPr>
          <w:p w14:paraId="543AF62C" w14:textId="195A1DF0"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Geranylfarnesyl diphosphate [C</w:t>
            </w:r>
            <w:r w:rsidRPr="00AC6454">
              <w:rPr>
                <w:rFonts w:ascii="Times New Roman" w:hAnsi="Times New Roman" w:cs="Times New Roman"/>
                <w:color w:val="000000"/>
                <w:sz w:val="20"/>
                <w:szCs w:val="20"/>
                <w:vertAlign w:val="subscript"/>
              </w:rPr>
              <w:t>25</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44</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7</w:t>
            </w:r>
            <w:r w:rsidRPr="00AC6454">
              <w:rPr>
                <w:rFonts w:ascii="Times New Roman" w:hAnsi="Times New Roman" w:cs="Times New Roman"/>
                <w:color w:val="000000"/>
                <w:sz w:val="20"/>
                <w:szCs w:val="20"/>
              </w:rPr>
              <w:t>P</w:t>
            </w:r>
            <w:r w:rsidRPr="00AC6454">
              <w:rPr>
                <w:rFonts w:ascii="Times New Roman" w:hAnsi="Times New Roman" w:cs="Times New Roman"/>
                <w:color w:val="000000"/>
                <w:sz w:val="20"/>
                <w:szCs w:val="20"/>
                <w:vertAlign w:val="subscript"/>
              </w:rPr>
              <w:t>2</w:t>
            </w:r>
            <w:r w:rsidRPr="00AC6454">
              <w:rPr>
                <w:rFonts w:ascii="Times New Roman" w:hAnsi="Times New Roman" w:cs="Times New Roman"/>
                <w:color w:val="000000"/>
                <w:sz w:val="20"/>
                <w:szCs w:val="20"/>
              </w:rPr>
              <w:t>]</w:t>
            </w:r>
          </w:p>
        </w:tc>
        <w:tc>
          <w:tcPr>
            <w:tcW w:w="992" w:type="dxa"/>
            <w:vAlign w:val="center"/>
          </w:tcPr>
          <w:p w14:paraId="7502CA6D" w14:textId="313B2EF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16.195</w:t>
            </w:r>
          </w:p>
        </w:tc>
        <w:tc>
          <w:tcPr>
            <w:tcW w:w="1134" w:type="dxa"/>
            <w:vAlign w:val="center"/>
          </w:tcPr>
          <w:p w14:paraId="071CACA4" w14:textId="4684BA94"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 xml:space="preserve">Polyprenol diphosphate </w:t>
            </w:r>
          </w:p>
        </w:tc>
        <w:tc>
          <w:tcPr>
            <w:tcW w:w="993" w:type="dxa"/>
            <w:vAlign w:val="center"/>
          </w:tcPr>
          <w:p w14:paraId="7217B890" w14:textId="6CF6903C"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518.2591</w:t>
            </w:r>
          </w:p>
        </w:tc>
        <w:tc>
          <w:tcPr>
            <w:tcW w:w="992" w:type="dxa"/>
            <w:vAlign w:val="center"/>
          </w:tcPr>
          <w:p w14:paraId="131053DE" w14:textId="4A085125"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-5.52</w:t>
            </w:r>
          </w:p>
        </w:tc>
        <w:tc>
          <w:tcPr>
            <w:tcW w:w="709" w:type="dxa"/>
            <w:vAlign w:val="center"/>
          </w:tcPr>
          <w:p w14:paraId="746E2052" w14:textId="3C1DE251"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5</w:t>
            </w:r>
          </w:p>
        </w:tc>
        <w:tc>
          <w:tcPr>
            <w:tcW w:w="992" w:type="dxa"/>
            <w:vAlign w:val="center"/>
          </w:tcPr>
          <w:p w14:paraId="3FDADE3A" w14:textId="61800A27"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64.97</w:t>
            </w:r>
          </w:p>
        </w:tc>
        <w:tc>
          <w:tcPr>
            <w:tcW w:w="992" w:type="dxa"/>
            <w:vAlign w:val="center"/>
          </w:tcPr>
          <w:p w14:paraId="4A8C3B66" w14:textId="08125403"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0.38</w:t>
            </w:r>
          </w:p>
        </w:tc>
        <w:tc>
          <w:tcPr>
            <w:tcW w:w="992" w:type="dxa"/>
            <w:vAlign w:val="center"/>
          </w:tcPr>
          <w:p w14:paraId="00CF9A37" w14:textId="422DA266"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577.2729</w:t>
            </w:r>
          </w:p>
        </w:tc>
        <w:tc>
          <w:tcPr>
            <w:tcW w:w="1276" w:type="dxa"/>
            <w:vAlign w:val="center"/>
          </w:tcPr>
          <w:p w14:paraId="375BE182" w14:textId="6BBBFC71"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3462B0F4" w14:textId="77777777" w:rsidTr="00E962D9">
        <w:trPr>
          <w:cantSplit/>
          <w:trHeight w:val="686"/>
        </w:trPr>
        <w:tc>
          <w:tcPr>
            <w:cnfStyle w:val="001000000000" w:firstRow="0" w:lastRow="0" w:firstColumn="1" w:lastColumn="0" w:oddVBand="0" w:evenVBand="0" w:oddHBand="0" w:evenHBand="0" w:firstRowFirstColumn="0" w:firstRowLastColumn="0" w:lastRowFirstColumn="0" w:lastRowLastColumn="0"/>
            <w:tcW w:w="567" w:type="dxa"/>
            <w:vAlign w:val="center"/>
          </w:tcPr>
          <w:p w14:paraId="170D4BD3" w14:textId="25D06FA4"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26.</w:t>
            </w:r>
          </w:p>
        </w:tc>
        <w:tc>
          <w:tcPr>
            <w:tcW w:w="1702" w:type="dxa"/>
            <w:vAlign w:val="center"/>
          </w:tcPr>
          <w:p w14:paraId="7422A55B" w14:textId="4857B255"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Lauryl hydrogen sulfate [C</w:t>
            </w:r>
            <w:r w:rsidRPr="00AC6454">
              <w:rPr>
                <w:rFonts w:ascii="Times New Roman" w:hAnsi="Times New Roman" w:cs="Times New Roman"/>
                <w:color w:val="000000"/>
                <w:sz w:val="20"/>
                <w:szCs w:val="20"/>
                <w:vertAlign w:val="subscript"/>
              </w:rPr>
              <w:t>12</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26</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4</w:t>
            </w:r>
            <w:r w:rsidRPr="00AC6454">
              <w:rPr>
                <w:rFonts w:ascii="Times New Roman" w:hAnsi="Times New Roman" w:cs="Times New Roman"/>
                <w:color w:val="000000"/>
                <w:sz w:val="20"/>
                <w:szCs w:val="20"/>
              </w:rPr>
              <w:t>S]</w:t>
            </w:r>
          </w:p>
        </w:tc>
        <w:tc>
          <w:tcPr>
            <w:tcW w:w="992" w:type="dxa"/>
            <w:vAlign w:val="center"/>
          </w:tcPr>
          <w:p w14:paraId="702E8DBD" w14:textId="676132DB"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16.599</w:t>
            </w:r>
          </w:p>
        </w:tc>
        <w:tc>
          <w:tcPr>
            <w:tcW w:w="1134" w:type="dxa"/>
            <w:vAlign w:val="center"/>
          </w:tcPr>
          <w:p w14:paraId="45008B43" w14:textId="16E8DC72"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 xml:space="preserve">Alkyl sulfate </w:t>
            </w:r>
          </w:p>
        </w:tc>
        <w:tc>
          <w:tcPr>
            <w:tcW w:w="993" w:type="dxa"/>
            <w:vAlign w:val="center"/>
          </w:tcPr>
          <w:p w14:paraId="40EB7011" w14:textId="7E5DAF91"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266.1579</w:t>
            </w:r>
          </w:p>
        </w:tc>
        <w:tc>
          <w:tcPr>
            <w:tcW w:w="992" w:type="dxa"/>
            <w:vAlign w:val="center"/>
          </w:tcPr>
          <w:p w14:paraId="23371724" w14:textId="6B2549AE"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-10.07</w:t>
            </w:r>
          </w:p>
        </w:tc>
        <w:tc>
          <w:tcPr>
            <w:tcW w:w="709" w:type="dxa"/>
            <w:vAlign w:val="center"/>
          </w:tcPr>
          <w:p w14:paraId="137F8730" w14:textId="108889BB"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w:t>
            </w:r>
          </w:p>
        </w:tc>
        <w:tc>
          <w:tcPr>
            <w:tcW w:w="992" w:type="dxa"/>
            <w:vAlign w:val="center"/>
          </w:tcPr>
          <w:p w14:paraId="1E71FE60" w14:textId="6118859A"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55.06</w:t>
            </w:r>
          </w:p>
        </w:tc>
        <w:tc>
          <w:tcPr>
            <w:tcW w:w="992" w:type="dxa"/>
            <w:vAlign w:val="center"/>
          </w:tcPr>
          <w:p w14:paraId="16387CB9" w14:textId="04CA4768"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0.48</w:t>
            </w:r>
          </w:p>
        </w:tc>
        <w:tc>
          <w:tcPr>
            <w:tcW w:w="992" w:type="dxa"/>
            <w:vAlign w:val="center"/>
          </w:tcPr>
          <w:p w14:paraId="10158280" w14:textId="5F2207D1"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265.1506</w:t>
            </w:r>
          </w:p>
        </w:tc>
        <w:tc>
          <w:tcPr>
            <w:tcW w:w="1276" w:type="dxa"/>
            <w:vAlign w:val="center"/>
          </w:tcPr>
          <w:p w14:paraId="243C324E" w14:textId="3792CF1E"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42B3A36A" w14:textId="77777777" w:rsidTr="00E962D9">
        <w:trPr>
          <w:cantSplit/>
          <w:trHeight w:val="1524"/>
        </w:trPr>
        <w:tc>
          <w:tcPr>
            <w:cnfStyle w:val="001000000000" w:firstRow="0" w:lastRow="0" w:firstColumn="1" w:lastColumn="0" w:oddVBand="0" w:evenVBand="0" w:oddHBand="0" w:evenHBand="0" w:firstRowFirstColumn="0" w:firstRowLastColumn="0" w:lastRowFirstColumn="0" w:lastRowLastColumn="0"/>
            <w:tcW w:w="567" w:type="dxa"/>
            <w:vAlign w:val="center"/>
          </w:tcPr>
          <w:p w14:paraId="25F18853" w14:textId="162084D9"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27.</w:t>
            </w:r>
          </w:p>
        </w:tc>
        <w:tc>
          <w:tcPr>
            <w:tcW w:w="1702" w:type="dxa"/>
            <w:vAlign w:val="center"/>
          </w:tcPr>
          <w:p w14:paraId="3E07906D" w14:textId="78952F3A"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12-epi-Scalaradial [C</w:t>
            </w:r>
            <w:r w:rsidRPr="00AC6454">
              <w:rPr>
                <w:rFonts w:ascii="Times New Roman" w:hAnsi="Times New Roman" w:cs="Times New Roman"/>
                <w:color w:val="000000"/>
                <w:sz w:val="20"/>
                <w:szCs w:val="20"/>
                <w:vertAlign w:val="subscript"/>
              </w:rPr>
              <w:t>27</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40</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4</w:t>
            </w:r>
            <w:r w:rsidRPr="00AC6454">
              <w:rPr>
                <w:rFonts w:ascii="Times New Roman" w:hAnsi="Times New Roman" w:cs="Times New Roman"/>
                <w:color w:val="000000"/>
                <w:sz w:val="20"/>
                <w:szCs w:val="20"/>
              </w:rPr>
              <w:t>]</w:t>
            </w:r>
          </w:p>
        </w:tc>
        <w:tc>
          <w:tcPr>
            <w:tcW w:w="992" w:type="dxa"/>
            <w:vAlign w:val="center"/>
          </w:tcPr>
          <w:p w14:paraId="433C68E2" w14:textId="0E41BF55"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16.974</w:t>
            </w:r>
          </w:p>
        </w:tc>
        <w:tc>
          <w:tcPr>
            <w:tcW w:w="1134" w:type="dxa"/>
            <w:vAlign w:val="center"/>
          </w:tcPr>
          <w:p w14:paraId="7F908448" w14:textId="0B55CBB7"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 xml:space="preserve">Sesterterpenoid </w:t>
            </w:r>
          </w:p>
        </w:tc>
        <w:tc>
          <w:tcPr>
            <w:tcW w:w="993" w:type="dxa"/>
            <w:vAlign w:val="center"/>
          </w:tcPr>
          <w:p w14:paraId="662FCAB8" w14:textId="7574E8EB"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428.2973</w:t>
            </w:r>
          </w:p>
        </w:tc>
        <w:tc>
          <w:tcPr>
            <w:tcW w:w="992" w:type="dxa"/>
            <w:vAlign w:val="center"/>
          </w:tcPr>
          <w:p w14:paraId="5280EBC1" w14:textId="21187D7A"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-10.76</w:t>
            </w:r>
          </w:p>
        </w:tc>
        <w:tc>
          <w:tcPr>
            <w:tcW w:w="709" w:type="dxa"/>
            <w:vAlign w:val="center"/>
          </w:tcPr>
          <w:p w14:paraId="36E12F12" w14:textId="43927FC5"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8</w:t>
            </w:r>
          </w:p>
        </w:tc>
        <w:tc>
          <w:tcPr>
            <w:tcW w:w="992" w:type="dxa"/>
            <w:vAlign w:val="center"/>
          </w:tcPr>
          <w:p w14:paraId="77D784DA" w14:textId="663C893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55.71</w:t>
            </w:r>
          </w:p>
        </w:tc>
        <w:tc>
          <w:tcPr>
            <w:tcW w:w="992" w:type="dxa"/>
            <w:vAlign w:val="center"/>
          </w:tcPr>
          <w:p w14:paraId="22108BB2" w14:textId="3B6935A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1.14</w:t>
            </w:r>
          </w:p>
        </w:tc>
        <w:tc>
          <w:tcPr>
            <w:tcW w:w="992" w:type="dxa"/>
            <w:vAlign w:val="center"/>
          </w:tcPr>
          <w:p w14:paraId="6FCBDFBD" w14:textId="4E3D5C94"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427.2896</w:t>
            </w:r>
          </w:p>
        </w:tc>
        <w:tc>
          <w:tcPr>
            <w:tcW w:w="1276" w:type="dxa"/>
            <w:vAlign w:val="center"/>
          </w:tcPr>
          <w:p w14:paraId="23158A16" w14:textId="77777777"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Anti-inflammatory activity</w:t>
            </w:r>
          </w:p>
          <w:p w14:paraId="7B5338B6" w14:textId="0C5F2C30"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fldChar w:fldCharType="begin" w:fldLock="1"/>
            </w:r>
            <w:r w:rsidRPr="00AC6454">
              <w:rPr>
                <w:rFonts w:ascii="Times New Roman" w:hAnsi="Times New Roman" w:cs="Times New Roman"/>
                <w:sz w:val="20"/>
                <w:szCs w:val="20"/>
              </w:rPr>
              <w:instrText>ADDIN CSL_CITATION {"citationItems":[{"id":"ITEM-1","itemData":{"DOI":"10.1007/s00221-006-0611-7","ISSN":"00144819","PMID":"16874515","abstract":"Phospholipase A2s (PLA2s) seem to be involved in the pathophysiology of ischemic brain injury, but their specific role is far from being completely understood. The present study was carried out to ascertain how and to what extent secretory PLA2s (sPLA2s) activity influences outcome after cerebral ischemia-reperfusion, and to correlate this with the inflammatory response. To do this we used the potent and selective sPLA2 inhibitor, 12-epi-scalaradial. Male Wistar rats were separated into three groups: a control group receiving intracerebroventricular vehicle, and two groups receiving intracerebroventricular 0.005 or 0.5 μg/h 12-epi-scalaradial. Every animal was subjected to middle cerebral artery (MCA) occlusion (90 min, intraluminal thread technique) under continuous monitorization of cerebrocortical perfusion (CP, laser-Doppler flowmetry), followed by reperfusion (3 days). Neurological status, infarct volume, and myeloperoxidase (MPO) activity were the main end points. Three days after the 90-min ischemia period, neurological examination did not reveal significant differences between the three groups of rats. Control rats showed a mean infarct volume of 145.9 ± 24.7 mm3 (21 ± 4.1% of the ipsilateral hemisphere volume), while mean infarct volume in rats treated with 0.005 or 0.5 μg/h 12-epi-scalaradial increased to 164.8 ± 86.8 mm 3 (22.0 ± 10.9%) and 211.5 ± 12.2 mm3 (28 ± 3%, P &lt; 0.05), respectively. Treatment with the highest dose of 12-epi-scalaradial (0.5 μg/h) increased MPO activity in the ipsilateral hemisphere by about 140% (from 0.59 ± 0.59 to 1.42 ± 1.03 units of activity/g of tissue in comparison with the control ischemic hemisphere, P &lt; 0.05). Overall, our results point to a positive rather than a negative influence of sPLA2 activity during ischemia. This, along with its inability to decrease the inflammatory response, does not allow to propose the use of 12-epi-scalardial as a potential drug for stroke therapy. © 2006 Springer-Verlag.","author":[{"dropping-particle":"","family":"Torregrosa","given":"Germán","non-dropping-particle":"","parse-names":false,"suffix":""},{"dropping-particle":"","family":"Pérez-Asensio","given":"Fernando J.","non-dropping-particle":"","parse-names":false,"suffix":""},{"dropping-particle":"","family":"Burguete","given":"María C.","non-dropping-particle":"","parse-names":false,"suffix":""},{"dropping-particle":"","family":"Castelló-Ruiz","given":"María","non-dropping-particle":"","parse-names":false,"suffix":""},{"dropping-particle":"","family":"Salom","given":"Juan B.","non-dropping-particle":"","parse-names":false,"suffix":""},{"dropping-particle":"","family":"Alborch","given":"Enrique","non-dropping-particle":"","parse-names":false,"suffix":""}],"container-title":"Experimental Brain Research","id":"ITEM-1","issue":"2","issued":{"date-parts":[["2007","1"]]},"page":"248-259","title":"Chronic intracerebroventricular delivery of the secretory phospholipase A2 inhibitor, 12-epi-scalaradial, does not improve outcome after focal cerebral ischemia-reperfusion in rats","type":"article-journal","volume":"176"},"uris":["http://www.mendeley.com/documents/?uuid=36d23077-e316-36a1-8f54-9ba99e4a9e7b"]}],"mendeley":{"formattedCitation":"(17)","plainTextFormattedCitation":"(17)","previouslyFormattedCitation":"(17)"},"properties":{"noteIndex":0},"schema":"https://github.com/citation-style-language/schema/raw/master/csl-citation.json"}</w:instrText>
            </w:r>
            <w:r w:rsidRPr="00AC6454">
              <w:rPr>
                <w:rFonts w:ascii="Times New Roman" w:hAnsi="Times New Roman" w:cs="Times New Roman"/>
                <w:sz w:val="20"/>
                <w:szCs w:val="20"/>
              </w:rPr>
              <w:fldChar w:fldCharType="separate"/>
            </w:r>
            <w:r w:rsidRPr="00AC6454">
              <w:rPr>
                <w:rFonts w:ascii="Times New Roman" w:hAnsi="Times New Roman" w:cs="Times New Roman"/>
                <w:noProof/>
                <w:sz w:val="20"/>
                <w:szCs w:val="20"/>
              </w:rPr>
              <w:t>(17)</w:t>
            </w:r>
            <w:r w:rsidRPr="00AC6454">
              <w:rPr>
                <w:rFonts w:ascii="Times New Roman" w:hAnsi="Times New Roman" w:cs="Times New Roman"/>
                <w:sz w:val="20"/>
                <w:szCs w:val="20"/>
              </w:rPr>
              <w:fldChar w:fldCharType="end"/>
            </w:r>
          </w:p>
        </w:tc>
      </w:tr>
      <w:tr w:rsidR="00AC6454" w:rsidRPr="00DA42F1" w14:paraId="49831506" w14:textId="77777777" w:rsidTr="00E962D9">
        <w:trPr>
          <w:cantSplit/>
          <w:trHeight w:val="273"/>
        </w:trPr>
        <w:tc>
          <w:tcPr>
            <w:cnfStyle w:val="001000000000" w:firstRow="0" w:lastRow="0" w:firstColumn="1" w:lastColumn="0" w:oddVBand="0" w:evenVBand="0" w:oddHBand="0" w:evenHBand="0" w:firstRowFirstColumn="0" w:firstRowLastColumn="0" w:lastRowFirstColumn="0" w:lastRowLastColumn="0"/>
            <w:tcW w:w="567" w:type="dxa"/>
            <w:vAlign w:val="center"/>
          </w:tcPr>
          <w:p w14:paraId="224C9068" w14:textId="3A2ED7C6"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28.</w:t>
            </w:r>
          </w:p>
        </w:tc>
        <w:tc>
          <w:tcPr>
            <w:tcW w:w="1702" w:type="dxa"/>
            <w:vAlign w:val="center"/>
          </w:tcPr>
          <w:p w14:paraId="6E4C9D60" w14:textId="32189275"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Milbemectin [C</w:t>
            </w:r>
            <w:r w:rsidRPr="00AC6454">
              <w:rPr>
                <w:rFonts w:ascii="Times New Roman" w:hAnsi="Times New Roman" w:cs="Times New Roman"/>
                <w:color w:val="000000"/>
                <w:sz w:val="20"/>
                <w:szCs w:val="20"/>
                <w:vertAlign w:val="subscript"/>
              </w:rPr>
              <w:t>31</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44</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7</w:t>
            </w:r>
            <w:r w:rsidRPr="00AC6454">
              <w:rPr>
                <w:rFonts w:ascii="Times New Roman" w:hAnsi="Times New Roman" w:cs="Times New Roman"/>
                <w:color w:val="000000"/>
                <w:sz w:val="20"/>
                <w:szCs w:val="20"/>
              </w:rPr>
              <w:t>]</w:t>
            </w:r>
          </w:p>
        </w:tc>
        <w:tc>
          <w:tcPr>
            <w:tcW w:w="992" w:type="dxa"/>
            <w:vAlign w:val="center"/>
          </w:tcPr>
          <w:p w14:paraId="0C3E638A" w14:textId="73B76FF0"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17.669</w:t>
            </w:r>
          </w:p>
        </w:tc>
        <w:tc>
          <w:tcPr>
            <w:tcW w:w="1134" w:type="dxa"/>
            <w:vAlign w:val="center"/>
          </w:tcPr>
          <w:p w14:paraId="507D5BC1" w14:textId="5F4E376E"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Macrocyclic lactones</w:t>
            </w:r>
          </w:p>
        </w:tc>
        <w:tc>
          <w:tcPr>
            <w:tcW w:w="993" w:type="dxa"/>
            <w:vAlign w:val="center"/>
          </w:tcPr>
          <w:p w14:paraId="7435E4E9" w14:textId="56B170DE"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528.3086</w:t>
            </w:r>
          </w:p>
        </w:tc>
        <w:tc>
          <w:tcPr>
            <w:tcW w:w="992" w:type="dxa"/>
            <w:vAlign w:val="center"/>
          </w:tcPr>
          <w:p w14:paraId="529BAAC4" w14:textId="7043E2CA"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0.27</w:t>
            </w:r>
          </w:p>
        </w:tc>
        <w:tc>
          <w:tcPr>
            <w:tcW w:w="709" w:type="dxa"/>
            <w:vAlign w:val="center"/>
          </w:tcPr>
          <w:p w14:paraId="38F2FF3D" w14:textId="77606008"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w:t>
            </w:r>
          </w:p>
        </w:tc>
        <w:tc>
          <w:tcPr>
            <w:tcW w:w="992" w:type="dxa"/>
            <w:vAlign w:val="center"/>
          </w:tcPr>
          <w:p w14:paraId="5D369F6D" w14:textId="47510E76"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62.94</w:t>
            </w:r>
          </w:p>
        </w:tc>
        <w:tc>
          <w:tcPr>
            <w:tcW w:w="992" w:type="dxa"/>
            <w:vAlign w:val="center"/>
          </w:tcPr>
          <w:p w14:paraId="138EF164" w14:textId="0BA4B2F1"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0.23</w:t>
            </w:r>
          </w:p>
        </w:tc>
        <w:tc>
          <w:tcPr>
            <w:tcW w:w="992" w:type="dxa"/>
            <w:vAlign w:val="center"/>
          </w:tcPr>
          <w:p w14:paraId="6DCF462B" w14:textId="48717482"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527.303</w:t>
            </w:r>
          </w:p>
        </w:tc>
        <w:tc>
          <w:tcPr>
            <w:tcW w:w="1276" w:type="dxa"/>
            <w:vAlign w:val="center"/>
          </w:tcPr>
          <w:p w14:paraId="43C3CC58" w14:textId="438F7877"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27B771E7" w14:textId="77777777" w:rsidTr="00E962D9">
        <w:trPr>
          <w:cantSplit/>
          <w:trHeight w:val="840"/>
        </w:trPr>
        <w:tc>
          <w:tcPr>
            <w:cnfStyle w:val="001000000000" w:firstRow="0" w:lastRow="0" w:firstColumn="1" w:lastColumn="0" w:oddVBand="0" w:evenVBand="0" w:oddHBand="0" w:evenHBand="0" w:firstRowFirstColumn="0" w:firstRowLastColumn="0" w:lastRowFirstColumn="0" w:lastRowLastColumn="0"/>
            <w:tcW w:w="567" w:type="dxa"/>
            <w:vAlign w:val="center"/>
          </w:tcPr>
          <w:p w14:paraId="437BDB41" w14:textId="720D53E1"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29.</w:t>
            </w:r>
          </w:p>
        </w:tc>
        <w:tc>
          <w:tcPr>
            <w:tcW w:w="1702" w:type="dxa"/>
            <w:vAlign w:val="center"/>
          </w:tcPr>
          <w:p w14:paraId="01972795" w14:textId="0457D91A"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Deoxytubulosine [C</w:t>
            </w:r>
            <w:r w:rsidRPr="00AC6454">
              <w:rPr>
                <w:rFonts w:ascii="Times New Roman" w:hAnsi="Times New Roman" w:cs="Times New Roman"/>
                <w:color w:val="000000"/>
                <w:sz w:val="20"/>
                <w:szCs w:val="20"/>
                <w:vertAlign w:val="subscript"/>
              </w:rPr>
              <w:t>29</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37</w:t>
            </w:r>
            <w:r w:rsidRPr="00AC6454">
              <w:rPr>
                <w:rFonts w:ascii="Times New Roman" w:hAnsi="Times New Roman" w:cs="Times New Roman"/>
                <w:color w:val="000000"/>
                <w:sz w:val="20"/>
                <w:szCs w:val="20"/>
              </w:rPr>
              <w:t>N</w:t>
            </w:r>
            <w:r w:rsidRPr="00AC6454">
              <w:rPr>
                <w:rFonts w:ascii="Times New Roman" w:hAnsi="Times New Roman" w:cs="Times New Roman"/>
                <w:color w:val="000000"/>
                <w:sz w:val="20"/>
                <w:szCs w:val="20"/>
                <w:vertAlign w:val="subscript"/>
              </w:rPr>
              <w:t>3</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2</w:t>
            </w:r>
            <w:r w:rsidRPr="00AC6454">
              <w:rPr>
                <w:rFonts w:ascii="Times New Roman" w:hAnsi="Times New Roman" w:cs="Times New Roman"/>
                <w:color w:val="000000"/>
                <w:sz w:val="20"/>
                <w:szCs w:val="20"/>
              </w:rPr>
              <w:t>]</w:t>
            </w:r>
          </w:p>
        </w:tc>
        <w:tc>
          <w:tcPr>
            <w:tcW w:w="992" w:type="dxa"/>
            <w:vAlign w:val="center"/>
          </w:tcPr>
          <w:p w14:paraId="1ED61FE0" w14:textId="39305F63"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17.899</w:t>
            </w:r>
          </w:p>
        </w:tc>
        <w:tc>
          <w:tcPr>
            <w:tcW w:w="1134" w:type="dxa"/>
            <w:vAlign w:val="center"/>
          </w:tcPr>
          <w:p w14:paraId="17919651" w14:textId="0FC82180"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Alkaloid</w:t>
            </w:r>
          </w:p>
        </w:tc>
        <w:tc>
          <w:tcPr>
            <w:tcW w:w="993" w:type="dxa"/>
            <w:vAlign w:val="center"/>
          </w:tcPr>
          <w:p w14:paraId="47405A69" w14:textId="0BB9D863"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459.2925</w:t>
            </w:r>
          </w:p>
        </w:tc>
        <w:tc>
          <w:tcPr>
            <w:tcW w:w="992" w:type="dxa"/>
            <w:vAlign w:val="center"/>
          </w:tcPr>
          <w:p w14:paraId="0AD93A17" w14:textId="73AEF9D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-8.94</w:t>
            </w:r>
          </w:p>
        </w:tc>
        <w:tc>
          <w:tcPr>
            <w:tcW w:w="709" w:type="dxa"/>
            <w:vAlign w:val="center"/>
          </w:tcPr>
          <w:p w14:paraId="4A96282C" w14:textId="1AB4CACA"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w:t>
            </w:r>
          </w:p>
        </w:tc>
        <w:tc>
          <w:tcPr>
            <w:tcW w:w="992" w:type="dxa"/>
            <w:vAlign w:val="center"/>
          </w:tcPr>
          <w:p w14:paraId="7D8FF314" w14:textId="24D454B7"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55.53</w:t>
            </w:r>
          </w:p>
        </w:tc>
        <w:tc>
          <w:tcPr>
            <w:tcW w:w="992" w:type="dxa"/>
            <w:vAlign w:val="center"/>
          </w:tcPr>
          <w:p w14:paraId="166D30F7" w14:textId="00C2C634"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0.17</w:t>
            </w:r>
          </w:p>
        </w:tc>
        <w:tc>
          <w:tcPr>
            <w:tcW w:w="992" w:type="dxa"/>
            <w:vAlign w:val="center"/>
          </w:tcPr>
          <w:p w14:paraId="75FC4061" w14:textId="4B3A6493"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458.2854</w:t>
            </w:r>
          </w:p>
        </w:tc>
        <w:tc>
          <w:tcPr>
            <w:tcW w:w="1276" w:type="dxa"/>
            <w:vAlign w:val="center"/>
          </w:tcPr>
          <w:p w14:paraId="1A313146" w14:textId="77777777"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Antitumor activity</w:t>
            </w:r>
          </w:p>
          <w:p w14:paraId="693EC278" w14:textId="6C3C0F83"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fldChar w:fldCharType="begin" w:fldLock="1"/>
            </w:r>
            <w:r w:rsidRPr="00AC6454">
              <w:rPr>
                <w:rFonts w:ascii="Times New Roman" w:hAnsi="Times New Roman" w:cs="Times New Roman"/>
                <w:sz w:val="20"/>
                <w:szCs w:val="20"/>
              </w:rPr>
              <w:instrText>ADDIN CSL_CITATION {"citationItems":[{"id":"ITEM-1","itemData":{"DOI":"10.1016/S0968-0896(98)00262-4","ISSN":"09680896","PMID":"10428380","abstract":"β-Carboline-benzoquinolizidine plant alkaloid deoxytubulosine (DTB) was evaluated and assessed for the first time for its biochemical and biological activity employing the biomarker dihydrofolate reductase (DHFR) (5,6,7,8-tetrahydrofolate: NADP+ oxidoreductase, EC 1.5.1.3) as the probe enzyme, a key target in cancer chemotherapy. DHFR, employed in the present investigations was purified from Lactobacillus leichmannii. DTB, isolated from the Indian medicinal plant Alangium lamarckii was demonstrated to exhibit potent cytotoxicity. The alkaloid potently inhibited the cell growth of L. leichmannii and the cellular enzyme activity of DHFR (IC50=40 and 30μM for the cell growth and enzyme inhibitions, respectively). DTB concentrations &gt;75μM resulted in a total loss of the DHFR activity, thus suggesting that the β-carboline-benzoquinolizidine plant alkaloid is a promising potential antitumor agent. Our results are also suggestive of its potential antimicrobial activity. DTB binding to DHFR appears to be slow and reversible. Inhibition kinetics revealed that DHFR has a K(i) value of 5x10-6M for DTB and that the enzyme inhibition is a simple linear 'non-competitive' type. Copyright (C) 1999 Elsevier Science Ltd.","author":[{"dropping-particle":"","family":"Rao","given":"Kothapalli Narasimha","non-dropping-particle":"","parse-names":false,"suffix":""},{"dropping-particle":"","family":"Venkatachalam","given":"Sekharipuram Raman","non-dropping-particle":"","parse-names":false,"suffix":""}],"container-title":"Bioorganic and Medicinal Chemistry","id":"ITEM-1","issue":"6","issued":{"date-parts":[["1999"]]},"page":"1105-1110","title":"Dihydrofolate reductase and cell growth activity inhibition by the β-carboline-benzoquinolizidine plant alkaloid deoxytubulosine from Alangium lamarckii: Its potential as an antimicrobial and anticancer agent","type":"article-journal","volume":"7"},"uris":["http://www.mendeley.com/documents/?uuid=90cdc2d7-0ee4-4cd6-a8ec-9d1a9e764be5"]}],"mendeley":{"formattedCitation":"(18)","plainTextFormattedCitation":"(18)","previouslyFormattedCitation":"(18)"},"properties":{"noteIndex":0},"schema":"https://github.com/citation-style-language/schema/raw/master/csl-citation.json"}</w:instrText>
            </w:r>
            <w:r w:rsidRPr="00AC6454">
              <w:rPr>
                <w:rFonts w:ascii="Times New Roman" w:hAnsi="Times New Roman" w:cs="Times New Roman"/>
                <w:sz w:val="20"/>
                <w:szCs w:val="20"/>
              </w:rPr>
              <w:fldChar w:fldCharType="separate"/>
            </w:r>
            <w:r w:rsidRPr="00AC6454">
              <w:rPr>
                <w:rFonts w:ascii="Times New Roman" w:hAnsi="Times New Roman" w:cs="Times New Roman"/>
                <w:noProof/>
                <w:sz w:val="20"/>
                <w:szCs w:val="20"/>
              </w:rPr>
              <w:t>(18)</w:t>
            </w:r>
            <w:r w:rsidRPr="00AC6454">
              <w:rPr>
                <w:rFonts w:ascii="Times New Roman" w:hAnsi="Times New Roman" w:cs="Times New Roman"/>
                <w:sz w:val="20"/>
                <w:szCs w:val="20"/>
              </w:rPr>
              <w:fldChar w:fldCharType="end"/>
            </w:r>
          </w:p>
        </w:tc>
      </w:tr>
      <w:tr w:rsidR="00AC6454" w:rsidRPr="00DA42F1" w14:paraId="4D0EA210" w14:textId="77777777" w:rsidTr="00E962D9">
        <w:trPr>
          <w:cantSplit/>
          <w:trHeight w:val="720"/>
        </w:trPr>
        <w:tc>
          <w:tcPr>
            <w:cnfStyle w:val="001000000000" w:firstRow="0" w:lastRow="0" w:firstColumn="1" w:lastColumn="0" w:oddVBand="0" w:evenVBand="0" w:oddHBand="0" w:evenHBand="0" w:firstRowFirstColumn="0" w:firstRowLastColumn="0" w:lastRowFirstColumn="0" w:lastRowLastColumn="0"/>
            <w:tcW w:w="567" w:type="dxa"/>
            <w:vAlign w:val="center"/>
          </w:tcPr>
          <w:p w14:paraId="25C71449" w14:textId="572C008F"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30.</w:t>
            </w:r>
          </w:p>
        </w:tc>
        <w:tc>
          <w:tcPr>
            <w:tcW w:w="1702" w:type="dxa"/>
            <w:vAlign w:val="center"/>
          </w:tcPr>
          <w:p w14:paraId="616203A4" w14:textId="4E1E6469"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APGPR Enterostatin [C</w:t>
            </w:r>
            <w:r w:rsidRPr="00AC6454">
              <w:rPr>
                <w:rFonts w:ascii="Times New Roman" w:hAnsi="Times New Roman" w:cs="Times New Roman"/>
                <w:color w:val="000000"/>
                <w:sz w:val="20"/>
                <w:szCs w:val="20"/>
                <w:vertAlign w:val="subscript"/>
              </w:rPr>
              <w:t>21</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36</w:t>
            </w:r>
            <w:r w:rsidRPr="00AC6454">
              <w:rPr>
                <w:rFonts w:ascii="Times New Roman" w:hAnsi="Times New Roman" w:cs="Times New Roman"/>
                <w:color w:val="000000"/>
                <w:sz w:val="20"/>
                <w:szCs w:val="20"/>
              </w:rPr>
              <w:t>N</w:t>
            </w:r>
            <w:r w:rsidRPr="00AC6454">
              <w:rPr>
                <w:rFonts w:ascii="Times New Roman" w:hAnsi="Times New Roman" w:cs="Times New Roman"/>
                <w:color w:val="000000"/>
                <w:sz w:val="20"/>
                <w:szCs w:val="20"/>
                <w:vertAlign w:val="subscript"/>
              </w:rPr>
              <w:t>8</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6</w:t>
            </w:r>
            <w:r w:rsidRPr="00AC6454">
              <w:rPr>
                <w:rFonts w:ascii="Times New Roman" w:hAnsi="Times New Roman" w:cs="Times New Roman"/>
                <w:color w:val="000000"/>
                <w:sz w:val="20"/>
                <w:szCs w:val="20"/>
              </w:rPr>
              <w:t>]</w:t>
            </w:r>
          </w:p>
        </w:tc>
        <w:tc>
          <w:tcPr>
            <w:tcW w:w="992" w:type="dxa"/>
            <w:vAlign w:val="center"/>
          </w:tcPr>
          <w:p w14:paraId="0832A397" w14:textId="7EFEF0A6"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18.444</w:t>
            </w:r>
          </w:p>
        </w:tc>
        <w:tc>
          <w:tcPr>
            <w:tcW w:w="1134" w:type="dxa"/>
            <w:vAlign w:val="center"/>
          </w:tcPr>
          <w:p w14:paraId="19BA98BF" w14:textId="15630EB6"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Peptide</w:t>
            </w:r>
          </w:p>
        </w:tc>
        <w:tc>
          <w:tcPr>
            <w:tcW w:w="993" w:type="dxa"/>
            <w:vAlign w:val="center"/>
          </w:tcPr>
          <w:p w14:paraId="26829667" w14:textId="14382015"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496.2756</w:t>
            </w:r>
          </w:p>
        </w:tc>
        <w:tc>
          <w:tcPr>
            <w:tcW w:w="992" w:type="dxa"/>
            <w:vAlign w:val="center"/>
          </w:tcPr>
          <w:p w14:paraId="7AD0BE0A" w14:textId="48336F70"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0.43</w:t>
            </w:r>
          </w:p>
        </w:tc>
        <w:tc>
          <w:tcPr>
            <w:tcW w:w="709" w:type="dxa"/>
            <w:vAlign w:val="center"/>
          </w:tcPr>
          <w:p w14:paraId="3517708E" w14:textId="7847032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w:t>
            </w:r>
          </w:p>
        </w:tc>
        <w:tc>
          <w:tcPr>
            <w:tcW w:w="992" w:type="dxa"/>
            <w:vAlign w:val="center"/>
          </w:tcPr>
          <w:p w14:paraId="5F45D937" w14:textId="5751362D"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93.95</w:t>
            </w:r>
          </w:p>
        </w:tc>
        <w:tc>
          <w:tcPr>
            <w:tcW w:w="992" w:type="dxa"/>
            <w:vAlign w:val="center"/>
          </w:tcPr>
          <w:p w14:paraId="15AB06D3" w14:textId="619846F8"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14.03</w:t>
            </w:r>
          </w:p>
        </w:tc>
        <w:tc>
          <w:tcPr>
            <w:tcW w:w="992" w:type="dxa"/>
            <w:vAlign w:val="center"/>
          </w:tcPr>
          <w:p w14:paraId="5D317915" w14:textId="29E78424"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555.2897</w:t>
            </w:r>
          </w:p>
        </w:tc>
        <w:tc>
          <w:tcPr>
            <w:tcW w:w="1276" w:type="dxa"/>
            <w:vAlign w:val="center"/>
          </w:tcPr>
          <w:p w14:paraId="4DFF0FD1" w14:textId="31C53012"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0CBC76C8" w14:textId="77777777" w:rsidTr="00E962D9">
        <w:trPr>
          <w:cantSplit/>
          <w:trHeight w:val="1117"/>
        </w:trPr>
        <w:tc>
          <w:tcPr>
            <w:cnfStyle w:val="001000000000" w:firstRow="0" w:lastRow="0" w:firstColumn="1" w:lastColumn="0" w:oddVBand="0" w:evenVBand="0" w:oddHBand="0" w:evenHBand="0" w:firstRowFirstColumn="0" w:firstRowLastColumn="0" w:lastRowFirstColumn="0" w:lastRowLastColumn="0"/>
            <w:tcW w:w="567" w:type="dxa"/>
            <w:vAlign w:val="center"/>
          </w:tcPr>
          <w:p w14:paraId="2EB858A3" w14:textId="74D1F7F4"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31.</w:t>
            </w:r>
          </w:p>
        </w:tc>
        <w:tc>
          <w:tcPr>
            <w:tcW w:w="1702" w:type="dxa"/>
            <w:vAlign w:val="center"/>
          </w:tcPr>
          <w:p w14:paraId="712D38AF" w14:textId="36224E8B"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Maclurin 3-C-(2''-p-hydroxybenzoyl-6''-galloyl-glucoside) [C</w:t>
            </w:r>
            <w:r w:rsidRPr="00AC6454">
              <w:rPr>
                <w:rFonts w:ascii="Times New Roman" w:hAnsi="Times New Roman" w:cs="Times New Roman"/>
                <w:color w:val="000000"/>
                <w:sz w:val="20"/>
                <w:szCs w:val="20"/>
                <w:vertAlign w:val="subscript"/>
              </w:rPr>
              <w:t>33</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28</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17</w:t>
            </w:r>
            <w:r w:rsidRPr="00AC6454">
              <w:rPr>
                <w:rFonts w:ascii="Times New Roman" w:hAnsi="Times New Roman" w:cs="Times New Roman"/>
                <w:color w:val="000000"/>
                <w:sz w:val="20"/>
                <w:szCs w:val="20"/>
              </w:rPr>
              <w:t>]</w:t>
            </w:r>
          </w:p>
        </w:tc>
        <w:tc>
          <w:tcPr>
            <w:tcW w:w="992" w:type="dxa"/>
            <w:vAlign w:val="center"/>
          </w:tcPr>
          <w:p w14:paraId="6EE478BF" w14:textId="5D2BEA8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18.666</w:t>
            </w:r>
          </w:p>
        </w:tc>
        <w:tc>
          <w:tcPr>
            <w:tcW w:w="1134" w:type="dxa"/>
            <w:vAlign w:val="center"/>
          </w:tcPr>
          <w:p w14:paraId="4DF93C3C" w14:textId="78D25566"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Glycoside</w:t>
            </w:r>
          </w:p>
        </w:tc>
        <w:tc>
          <w:tcPr>
            <w:tcW w:w="993" w:type="dxa"/>
            <w:vAlign w:val="center"/>
          </w:tcPr>
          <w:p w14:paraId="6D88A595" w14:textId="38232803"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696.1253</w:t>
            </w:r>
          </w:p>
        </w:tc>
        <w:tc>
          <w:tcPr>
            <w:tcW w:w="992" w:type="dxa"/>
            <w:vAlign w:val="center"/>
          </w:tcPr>
          <w:p w14:paraId="2E453287" w14:textId="37C2BB9B"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10.54</w:t>
            </w:r>
          </w:p>
        </w:tc>
        <w:tc>
          <w:tcPr>
            <w:tcW w:w="709" w:type="dxa"/>
            <w:vAlign w:val="center"/>
          </w:tcPr>
          <w:p w14:paraId="2FB02003" w14:textId="44A3EBD8"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w:t>
            </w:r>
          </w:p>
        </w:tc>
        <w:tc>
          <w:tcPr>
            <w:tcW w:w="992" w:type="dxa"/>
            <w:vAlign w:val="center"/>
          </w:tcPr>
          <w:p w14:paraId="12C8EB0F" w14:textId="5F9BA2B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26.58</w:t>
            </w:r>
          </w:p>
        </w:tc>
        <w:tc>
          <w:tcPr>
            <w:tcW w:w="992" w:type="dxa"/>
            <w:vAlign w:val="center"/>
          </w:tcPr>
          <w:p w14:paraId="40EE5B5E" w14:textId="70BD6FB6"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0.34</w:t>
            </w:r>
          </w:p>
        </w:tc>
        <w:tc>
          <w:tcPr>
            <w:tcW w:w="992" w:type="dxa"/>
            <w:vAlign w:val="center"/>
          </w:tcPr>
          <w:p w14:paraId="1333F27A" w14:textId="2E738C49"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755.1408</w:t>
            </w:r>
          </w:p>
        </w:tc>
        <w:tc>
          <w:tcPr>
            <w:tcW w:w="1276" w:type="dxa"/>
            <w:vAlign w:val="center"/>
          </w:tcPr>
          <w:p w14:paraId="4AE9F72E" w14:textId="21D9870A"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36AEF4BF" w14:textId="77777777" w:rsidTr="00E962D9">
        <w:trPr>
          <w:cantSplit/>
          <w:trHeight w:val="570"/>
        </w:trPr>
        <w:tc>
          <w:tcPr>
            <w:cnfStyle w:val="001000000000" w:firstRow="0" w:lastRow="0" w:firstColumn="1" w:lastColumn="0" w:oddVBand="0" w:evenVBand="0" w:oddHBand="0" w:evenHBand="0" w:firstRowFirstColumn="0" w:firstRowLastColumn="0" w:lastRowFirstColumn="0" w:lastRowLastColumn="0"/>
            <w:tcW w:w="567" w:type="dxa"/>
            <w:vAlign w:val="center"/>
          </w:tcPr>
          <w:p w14:paraId="23F462DA" w14:textId="311E5F27"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 xml:space="preserve">32. </w:t>
            </w:r>
          </w:p>
        </w:tc>
        <w:tc>
          <w:tcPr>
            <w:tcW w:w="1702" w:type="dxa"/>
            <w:vAlign w:val="center"/>
          </w:tcPr>
          <w:p w14:paraId="71810CAD" w14:textId="753530CF"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G-418 [C</w:t>
            </w:r>
            <w:r w:rsidRPr="00AC6454">
              <w:rPr>
                <w:rFonts w:ascii="Times New Roman" w:hAnsi="Times New Roman" w:cs="Times New Roman"/>
                <w:color w:val="000000"/>
                <w:sz w:val="20"/>
                <w:szCs w:val="20"/>
                <w:vertAlign w:val="subscript"/>
              </w:rPr>
              <w:t>20</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40</w:t>
            </w:r>
            <w:r w:rsidRPr="00AC6454">
              <w:rPr>
                <w:rFonts w:ascii="Times New Roman" w:hAnsi="Times New Roman" w:cs="Times New Roman"/>
                <w:color w:val="000000"/>
                <w:sz w:val="20"/>
                <w:szCs w:val="20"/>
              </w:rPr>
              <w:t>N</w:t>
            </w:r>
            <w:r w:rsidRPr="00AC6454">
              <w:rPr>
                <w:rFonts w:ascii="Times New Roman" w:hAnsi="Times New Roman" w:cs="Times New Roman"/>
                <w:color w:val="000000"/>
                <w:sz w:val="20"/>
                <w:szCs w:val="20"/>
                <w:vertAlign w:val="subscript"/>
              </w:rPr>
              <w:t>4</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10</w:t>
            </w:r>
            <w:r w:rsidRPr="00AC6454">
              <w:rPr>
                <w:rFonts w:ascii="Times New Roman" w:hAnsi="Times New Roman" w:cs="Times New Roman"/>
                <w:color w:val="000000"/>
                <w:sz w:val="20"/>
                <w:szCs w:val="20"/>
              </w:rPr>
              <w:t>]</w:t>
            </w:r>
          </w:p>
        </w:tc>
        <w:tc>
          <w:tcPr>
            <w:tcW w:w="992" w:type="dxa"/>
            <w:vAlign w:val="center"/>
          </w:tcPr>
          <w:p w14:paraId="7ED02D9F" w14:textId="149E66A5"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18.896</w:t>
            </w:r>
          </w:p>
        </w:tc>
        <w:tc>
          <w:tcPr>
            <w:tcW w:w="1134" w:type="dxa"/>
            <w:vAlign w:val="center"/>
          </w:tcPr>
          <w:p w14:paraId="137338CE" w14:textId="1BD47BB8"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Aminoglycoside</w:t>
            </w:r>
          </w:p>
        </w:tc>
        <w:tc>
          <w:tcPr>
            <w:tcW w:w="993" w:type="dxa"/>
            <w:vAlign w:val="center"/>
          </w:tcPr>
          <w:p w14:paraId="4656FD0B" w14:textId="419B0907"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496.2753</w:t>
            </w:r>
          </w:p>
        </w:tc>
        <w:tc>
          <w:tcPr>
            <w:tcW w:w="992" w:type="dxa"/>
            <w:vAlign w:val="center"/>
          </w:tcPr>
          <w:p w14:paraId="12367068" w14:textId="73B61A7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-1.82</w:t>
            </w:r>
          </w:p>
        </w:tc>
        <w:tc>
          <w:tcPr>
            <w:tcW w:w="709" w:type="dxa"/>
            <w:vAlign w:val="center"/>
          </w:tcPr>
          <w:p w14:paraId="4D82FE5A" w14:textId="2C217D81"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w:t>
            </w:r>
          </w:p>
        </w:tc>
        <w:tc>
          <w:tcPr>
            <w:tcW w:w="992" w:type="dxa"/>
            <w:vAlign w:val="center"/>
          </w:tcPr>
          <w:p w14:paraId="3564A1DB" w14:textId="1BD87B88"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93.43</w:t>
            </w:r>
          </w:p>
        </w:tc>
        <w:tc>
          <w:tcPr>
            <w:tcW w:w="992" w:type="dxa"/>
            <w:vAlign w:val="center"/>
          </w:tcPr>
          <w:p w14:paraId="70A21C42" w14:textId="5B07D6B0"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14.47</w:t>
            </w:r>
          </w:p>
        </w:tc>
        <w:tc>
          <w:tcPr>
            <w:tcW w:w="992" w:type="dxa"/>
            <w:vAlign w:val="center"/>
          </w:tcPr>
          <w:p w14:paraId="1622F7AE" w14:textId="56C40650"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555.2896</w:t>
            </w:r>
          </w:p>
        </w:tc>
        <w:tc>
          <w:tcPr>
            <w:tcW w:w="1276" w:type="dxa"/>
            <w:vAlign w:val="center"/>
          </w:tcPr>
          <w:p w14:paraId="568490AC" w14:textId="393305E0"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0FB313F8" w14:textId="77777777" w:rsidTr="00E962D9">
        <w:trPr>
          <w:cantSplit/>
          <w:trHeight w:val="823"/>
        </w:trPr>
        <w:tc>
          <w:tcPr>
            <w:cnfStyle w:val="001000000000" w:firstRow="0" w:lastRow="0" w:firstColumn="1" w:lastColumn="0" w:oddVBand="0" w:evenVBand="0" w:oddHBand="0" w:evenHBand="0" w:firstRowFirstColumn="0" w:firstRowLastColumn="0" w:lastRowFirstColumn="0" w:lastRowLastColumn="0"/>
            <w:tcW w:w="567" w:type="dxa"/>
            <w:vAlign w:val="center"/>
          </w:tcPr>
          <w:p w14:paraId="6188BA8B" w14:textId="757541E8"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 xml:space="preserve">33. </w:t>
            </w:r>
          </w:p>
        </w:tc>
        <w:tc>
          <w:tcPr>
            <w:tcW w:w="1702" w:type="dxa"/>
            <w:vAlign w:val="center"/>
          </w:tcPr>
          <w:p w14:paraId="556962BA" w14:textId="2E6E51D3"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Macamide B [C</w:t>
            </w:r>
            <w:r w:rsidRPr="00AC6454">
              <w:rPr>
                <w:rFonts w:ascii="Times New Roman" w:hAnsi="Times New Roman" w:cs="Times New Roman"/>
                <w:color w:val="000000"/>
                <w:sz w:val="20"/>
                <w:szCs w:val="20"/>
                <w:vertAlign w:val="subscript"/>
              </w:rPr>
              <w:t>23</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39</w:t>
            </w:r>
            <w:r w:rsidRPr="00AC6454">
              <w:rPr>
                <w:rFonts w:ascii="Times New Roman" w:hAnsi="Times New Roman" w:cs="Times New Roman"/>
                <w:color w:val="000000"/>
                <w:sz w:val="20"/>
                <w:szCs w:val="20"/>
              </w:rPr>
              <w:t>NO]</w:t>
            </w:r>
          </w:p>
        </w:tc>
        <w:tc>
          <w:tcPr>
            <w:tcW w:w="992" w:type="dxa"/>
            <w:vAlign w:val="center"/>
          </w:tcPr>
          <w:p w14:paraId="46FD598E" w14:textId="5945DEE5"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19.344</w:t>
            </w:r>
          </w:p>
        </w:tc>
        <w:tc>
          <w:tcPr>
            <w:tcW w:w="1134" w:type="dxa"/>
            <w:vAlign w:val="center"/>
          </w:tcPr>
          <w:p w14:paraId="00616A37" w14:textId="6884EFD3"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 xml:space="preserve">Secondary carboxamide </w:t>
            </w:r>
          </w:p>
        </w:tc>
        <w:tc>
          <w:tcPr>
            <w:tcW w:w="993" w:type="dxa"/>
            <w:vAlign w:val="center"/>
          </w:tcPr>
          <w:p w14:paraId="34347A5A" w14:textId="4EF15C6D"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345.3065</w:t>
            </w:r>
          </w:p>
        </w:tc>
        <w:tc>
          <w:tcPr>
            <w:tcW w:w="992" w:type="dxa"/>
            <w:vAlign w:val="center"/>
          </w:tcPr>
          <w:p w14:paraId="5C469547" w14:textId="1C739538"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-9.54</w:t>
            </w:r>
          </w:p>
        </w:tc>
        <w:tc>
          <w:tcPr>
            <w:tcW w:w="709" w:type="dxa"/>
            <w:vAlign w:val="center"/>
          </w:tcPr>
          <w:p w14:paraId="1AD9B111" w14:textId="1930541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3</w:t>
            </w:r>
          </w:p>
        </w:tc>
        <w:tc>
          <w:tcPr>
            <w:tcW w:w="992" w:type="dxa"/>
            <w:vAlign w:val="center"/>
          </w:tcPr>
          <w:p w14:paraId="2C6A9EB6" w14:textId="6E16F2E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58.44</w:t>
            </w:r>
          </w:p>
        </w:tc>
        <w:tc>
          <w:tcPr>
            <w:tcW w:w="992" w:type="dxa"/>
            <w:vAlign w:val="center"/>
          </w:tcPr>
          <w:p w14:paraId="1157752D" w14:textId="0170C3F6"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0.36</w:t>
            </w:r>
          </w:p>
        </w:tc>
        <w:tc>
          <w:tcPr>
            <w:tcW w:w="992" w:type="dxa"/>
            <w:vAlign w:val="center"/>
          </w:tcPr>
          <w:p w14:paraId="6336F6A5" w14:textId="5E1A7195"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390.3046</w:t>
            </w:r>
          </w:p>
        </w:tc>
        <w:tc>
          <w:tcPr>
            <w:tcW w:w="1276" w:type="dxa"/>
            <w:vAlign w:val="center"/>
          </w:tcPr>
          <w:p w14:paraId="37844A55" w14:textId="77777777"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Anti-inflammatory activity</w:t>
            </w:r>
          </w:p>
          <w:p w14:paraId="4EA0F3BA" w14:textId="69245EB7"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fldChar w:fldCharType="begin" w:fldLock="1"/>
            </w:r>
            <w:r w:rsidRPr="00AC6454">
              <w:rPr>
                <w:rFonts w:ascii="Times New Roman" w:hAnsi="Times New Roman" w:cs="Times New Roman"/>
                <w:sz w:val="20"/>
                <w:szCs w:val="20"/>
              </w:rPr>
              <w:instrText>ADDIN CSL_CITATION {"citationItems":[{"id":"ITEM-1","itemData":{"DOI":"10.1055/a-1159-4242","ISSN":"2509-9264","abstract":"Although Tropaeolum tuberosum tubers have been consumed cooked as a folk remedy for the treatment of skin, lungs, liver and kidneys diseases, these uses have very limited scientific basis. Therefore, this article develops a phytochemical analysis of the yellow tubers of T. tuberosum with the objective to assess whether the isolated compounds have anti-inflammatory potential in the CCD-1109Sk, MRC-5 and RWPE-1 cell lines. We performed an extraction of T. tuberosum tubers using different organic solvents, followed by a bioguided chromatographic separation. Four macamides were identified by LC/MS techniques, but only N-benzyllinoleamide (1) and N-benzyloleamide (2) were isolated and elucidated by NMR/MS techniques, given that they were present in a larger proportion in the tubers. The anti-inflammatory potential of macamides was evaluated by the inhibition of NF-κB and STAT3 activation. Both compounds displayed inhibition of NF-κB activation with IC50 values of 2.28±0.54 µM; 3.66±0.34 µM and 4.48±0.29 µM for compound (1) and 6.50±0.75 µM; 7.74±0.19 µM and 8.37 ±0.09 µM for compound (2) in CCD-1109Sk, MRC-5 and RWPE-1 cell lines, respectively. Moreover, both compounds inhibited the STAT3 activation with IC50 of 0.61±0.76 µM; 1.24±0.05 µM and 2.10±0.12 µM for compound (1) and 5.49±0.31 µM; 7.73 ±0.94 µM and 7.79±0.30 µM for compound (2). Therefore, isolated macamides of T. tuberosum tubers showed promising anti-inflammatory effects, suggesting a possible beneficial use to combat inflammatory processes of skin, lung and prostate.","author":[{"dropping-particle":"","family":"Ticona","given":"Luis Apaza","non-dropping-particle":"","parse-names":false,"suffix":""},{"dropping-particle":"","family":"Coballes","given":"María Rodríguez","non-dropping-particle":"","parse-names":false,"suffix":""},{"dropping-particle":"","family":"Potente","given":"Giulia","non-dropping-particle":"","parse-names":false,"suffix":""},{"dropping-particle":"","family":"Sánchez","given":"Ángel Rumbero","non-dropping-particle":"","parse-names":false,"suffix":""}],"container-title":"Planta Medica International Open","id":"ITEM-1","issue":"03","issued":{"date-parts":[["2020"]]},"page":"e88-e99","title":"Anti-inflammatory Potential of Macamides Isolated from Yellow Tubers of Mashua (Tropaeolum Tuberosum)","type":"article-journal","volume":"07"},"uris":["http://www.mendeley.com/documents/?uuid=160bafe7-6ce1-469a-9458-b1bb82692661"]},{"id":"ITEM-2","itemData":{"DOI":"10.1016/j.ejphar.2022.174758","ISSN":"00142999","abstract":"Macamides are the major and unique bioactive compounds of Lepidium meyenii (Walp.) or Maca. N-benzyl-(9Z, 12Z)-octadecadienamide (N-benzyl-linoleamide) is one of the most biologically active macamides with various pharmacological activities - anti-fatigue, neuroprotective, antioxidant, anti-tumoral activities, anti-inflammatory, and analgesic. In this study, the anti-fatigue properties of N-benzyl-(9Z, 12Z)-octadecadienamide were further evaluated by a weight-loaded forced swimming test. Results indicated N-benzyl-(9Z, 12Z)-octadecadienamide supplementation increased the forelimb grip strength of mice and exercising time remaining on the Rota-rod test. Furthermore, significant decreases in pro-inflammatory factors and reactive oxygen species (ROS) contents were observed in mice receiving N-benzyl-(9Z, 12Z)-octadecadienamide treatment after a 30 min swimming test, which was equivalent to that of caffeine. Histological analysis also indicated that N-benzyl-(9Z, 12Z)-octadecadienamide attenuated damage to the liver in mice by up-regulating the expression of heme oxygenase-1 (HO-1) and inhibiting the expression of Interleukin (IL)-1β during exercise. Pearson correlation analysis suggested peripheral fatigue indexes, including energy sources, metabolites were significantly correlated with inflammatory factors and ROS levels. Likewise, central fatigue parameters are also associated, including hippocampal inflammatory response and hypothalamic neurotransmitters. Hence, macamides can be considered to have great potential as a natural drug with high efficiency and low side effects for fatigue management.","author":[{"dropping-particle":"","family":"Zhu","given":"Hongkang","non-dropping-particle":"","parse-names":false,"suffix":""},{"dropping-particle":"","family":"Wang","given":"Ruoyong","non-dropping-particle":"","parse-names":false,"suffix":""},{"dropping-particle":"","family":"Hua","given":"Hanyi","non-dropping-particle":"","parse-names":false,"suffix":""},{"dropping-particle":"","family":"Cheng","given":"Yuliang","non-dropping-particle":"","parse-names":false,"suffix":""},{"dropping-particle":"","family":"Guo","given":"Yahui","non-dropping-particle":"","parse-names":false,"suffix":""},{"dropping-particle":"","family":"Qian","given":"He","non-dropping-particle":"","parse-names":false,"suffix":""},{"dropping-particle":"","family":"Du","given":"Peng","non-dropping-particle":"","parse-names":false,"suffix":""}],"container-title":"European Journal of Pharmacology","id":"ITEM-2","issued":{"date-parts":[["2022"]]},"page":"174758","title":"The macamide relieves fatigue by acting as inhibitor of inflammatory response in exercising mice: From central to peripheral","type":"article-journal","volume":"917"},"uris":["http://www.mendeley.com/documents/?uuid=77965317-1356-4b8f-a9fd-cd49bef4516f"]}],"mendeley":{"formattedCitation":"(19,20)","plainTextFormattedCitation":"(19,20)","previouslyFormattedCitation":"(19,20)"},"properties":{"noteIndex":0},"schema":"https://github.com/citation-style-language/schema/raw/master/csl-citation.json"}</w:instrText>
            </w:r>
            <w:r w:rsidRPr="00AC6454">
              <w:rPr>
                <w:rFonts w:ascii="Times New Roman" w:hAnsi="Times New Roman" w:cs="Times New Roman"/>
                <w:sz w:val="20"/>
                <w:szCs w:val="20"/>
              </w:rPr>
              <w:fldChar w:fldCharType="separate"/>
            </w:r>
            <w:r w:rsidRPr="00AC6454">
              <w:rPr>
                <w:rFonts w:ascii="Times New Roman" w:hAnsi="Times New Roman" w:cs="Times New Roman"/>
                <w:noProof/>
                <w:sz w:val="20"/>
                <w:szCs w:val="20"/>
              </w:rPr>
              <w:t>(19,20)</w:t>
            </w:r>
            <w:r w:rsidRPr="00AC6454">
              <w:rPr>
                <w:rFonts w:ascii="Times New Roman" w:hAnsi="Times New Roman" w:cs="Times New Roman"/>
                <w:sz w:val="20"/>
                <w:szCs w:val="20"/>
              </w:rPr>
              <w:fldChar w:fldCharType="end"/>
            </w:r>
          </w:p>
        </w:tc>
      </w:tr>
      <w:tr w:rsidR="00AC6454" w:rsidRPr="00DA42F1" w14:paraId="6EC918A5" w14:textId="77777777" w:rsidTr="00E962D9">
        <w:trPr>
          <w:cantSplit/>
          <w:trHeight w:val="696"/>
        </w:trPr>
        <w:tc>
          <w:tcPr>
            <w:cnfStyle w:val="001000000000" w:firstRow="0" w:lastRow="0" w:firstColumn="1" w:lastColumn="0" w:oddVBand="0" w:evenVBand="0" w:oddHBand="0" w:evenHBand="0" w:firstRowFirstColumn="0" w:firstRowLastColumn="0" w:lastRowFirstColumn="0" w:lastRowLastColumn="0"/>
            <w:tcW w:w="567" w:type="dxa"/>
            <w:vAlign w:val="center"/>
          </w:tcPr>
          <w:p w14:paraId="4B6AB641" w14:textId="33528965"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34.</w:t>
            </w:r>
          </w:p>
        </w:tc>
        <w:tc>
          <w:tcPr>
            <w:tcW w:w="1702" w:type="dxa"/>
            <w:vAlign w:val="center"/>
          </w:tcPr>
          <w:p w14:paraId="57DEB66D" w14:textId="006DA549"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Lauroyl peroxide [C</w:t>
            </w:r>
            <w:r w:rsidRPr="00AC6454">
              <w:rPr>
                <w:rFonts w:ascii="Times New Roman" w:hAnsi="Times New Roman" w:cs="Times New Roman"/>
                <w:color w:val="000000"/>
                <w:sz w:val="20"/>
                <w:szCs w:val="20"/>
                <w:vertAlign w:val="subscript"/>
              </w:rPr>
              <w:t>24</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46</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4</w:t>
            </w:r>
            <w:r w:rsidRPr="00AC6454">
              <w:rPr>
                <w:rFonts w:ascii="Times New Roman" w:hAnsi="Times New Roman" w:cs="Times New Roman"/>
                <w:color w:val="000000"/>
                <w:sz w:val="20"/>
                <w:szCs w:val="20"/>
              </w:rPr>
              <w:t>]</w:t>
            </w:r>
          </w:p>
        </w:tc>
        <w:tc>
          <w:tcPr>
            <w:tcW w:w="992" w:type="dxa"/>
            <w:vAlign w:val="center"/>
          </w:tcPr>
          <w:p w14:paraId="16095322" w14:textId="096AA0D6"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19.964</w:t>
            </w:r>
          </w:p>
        </w:tc>
        <w:tc>
          <w:tcPr>
            <w:tcW w:w="1134" w:type="dxa"/>
            <w:vAlign w:val="center"/>
          </w:tcPr>
          <w:p w14:paraId="7EC70987" w14:textId="5AA8F7E0"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 xml:space="preserve">Dicarboxylic acid </w:t>
            </w:r>
          </w:p>
        </w:tc>
        <w:tc>
          <w:tcPr>
            <w:tcW w:w="993" w:type="dxa"/>
            <w:vAlign w:val="center"/>
          </w:tcPr>
          <w:p w14:paraId="34C57981" w14:textId="1F3A3251"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398.3434</w:t>
            </w:r>
          </w:p>
        </w:tc>
        <w:tc>
          <w:tcPr>
            <w:tcW w:w="992" w:type="dxa"/>
            <w:vAlign w:val="center"/>
          </w:tcPr>
          <w:p w14:paraId="16D30E47" w14:textId="16A918CE"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-9.4</w:t>
            </w:r>
          </w:p>
        </w:tc>
        <w:tc>
          <w:tcPr>
            <w:tcW w:w="709" w:type="dxa"/>
            <w:vAlign w:val="center"/>
          </w:tcPr>
          <w:p w14:paraId="39D7670D" w14:textId="70296655"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10</w:t>
            </w:r>
          </w:p>
        </w:tc>
        <w:tc>
          <w:tcPr>
            <w:tcW w:w="992" w:type="dxa"/>
            <w:vAlign w:val="center"/>
          </w:tcPr>
          <w:p w14:paraId="17992C7A" w14:textId="7F47C05D"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57.33</w:t>
            </w:r>
          </w:p>
        </w:tc>
        <w:tc>
          <w:tcPr>
            <w:tcW w:w="992" w:type="dxa"/>
            <w:vAlign w:val="center"/>
          </w:tcPr>
          <w:p w14:paraId="6A4BF41F" w14:textId="7EABA8CA"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0.34</w:t>
            </w:r>
          </w:p>
        </w:tc>
        <w:tc>
          <w:tcPr>
            <w:tcW w:w="992" w:type="dxa"/>
            <w:vAlign w:val="center"/>
          </w:tcPr>
          <w:p w14:paraId="7EE1451D" w14:textId="1A775B13"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397.336</w:t>
            </w:r>
          </w:p>
        </w:tc>
        <w:tc>
          <w:tcPr>
            <w:tcW w:w="1276" w:type="dxa"/>
            <w:vAlign w:val="center"/>
          </w:tcPr>
          <w:p w14:paraId="23257368" w14:textId="6FEDADF5"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4CEE68C2" w14:textId="77777777" w:rsidTr="00E962D9">
        <w:trPr>
          <w:cantSplit/>
          <w:trHeight w:val="1524"/>
        </w:trPr>
        <w:tc>
          <w:tcPr>
            <w:cnfStyle w:val="001000000000" w:firstRow="0" w:lastRow="0" w:firstColumn="1" w:lastColumn="0" w:oddVBand="0" w:evenVBand="0" w:oddHBand="0" w:evenHBand="0" w:firstRowFirstColumn="0" w:firstRowLastColumn="0" w:lastRowFirstColumn="0" w:lastRowLastColumn="0"/>
            <w:tcW w:w="567" w:type="dxa"/>
            <w:vAlign w:val="center"/>
          </w:tcPr>
          <w:p w14:paraId="2DE84791" w14:textId="0C3789D7"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35.</w:t>
            </w:r>
          </w:p>
        </w:tc>
        <w:tc>
          <w:tcPr>
            <w:tcW w:w="1702" w:type="dxa"/>
            <w:vAlign w:val="center"/>
          </w:tcPr>
          <w:p w14:paraId="430E40A5" w14:textId="49AFBE11"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Pheophorbide a [C</w:t>
            </w:r>
            <w:r w:rsidRPr="00AC6454">
              <w:rPr>
                <w:rFonts w:ascii="Times New Roman" w:hAnsi="Times New Roman" w:cs="Times New Roman"/>
                <w:color w:val="000000"/>
                <w:sz w:val="20"/>
                <w:szCs w:val="20"/>
                <w:vertAlign w:val="subscript"/>
              </w:rPr>
              <w:t>35</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36</w:t>
            </w:r>
            <w:r w:rsidRPr="00AC6454">
              <w:rPr>
                <w:rFonts w:ascii="Times New Roman" w:hAnsi="Times New Roman" w:cs="Times New Roman"/>
                <w:color w:val="000000"/>
                <w:sz w:val="20"/>
                <w:szCs w:val="20"/>
              </w:rPr>
              <w:t>N</w:t>
            </w:r>
            <w:r w:rsidRPr="00AC6454">
              <w:rPr>
                <w:rFonts w:ascii="Times New Roman" w:hAnsi="Times New Roman" w:cs="Times New Roman"/>
                <w:color w:val="000000"/>
                <w:sz w:val="20"/>
                <w:szCs w:val="20"/>
                <w:vertAlign w:val="subscript"/>
              </w:rPr>
              <w:t>4</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5</w:t>
            </w:r>
            <w:r w:rsidRPr="00AC6454">
              <w:rPr>
                <w:rFonts w:ascii="Times New Roman" w:hAnsi="Times New Roman" w:cs="Times New Roman"/>
                <w:color w:val="000000"/>
                <w:sz w:val="20"/>
                <w:szCs w:val="20"/>
              </w:rPr>
              <w:t>]</w:t>
            </w:r>
          </w:p>
        </w:tc>
        <w:tc>
          <w:tcPr>
            <w:tcW w:w="992" w:type="dxa"/>
            <w:vAlign w:val="center"/>
          </w:tcPr>
          <w:p w14:paraId="14D2D1E9" w14:textId="761B7E85"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20.709</w:t>
            </w:r>
          </w:p>
        </w:tc>
        <w:tc>
          <w:tcPr>
            <w:tcW w:w="1134" w:type="dxa"/>
            <w:vAlign w:val="center"/>
          </w:tcPr>
          <w:p w14:paraId="76CB948F" w14:textId="17D1A72F"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Porphyrin derivatives</w:t>
            </w:r>
          </w:p>
        </w:tc>
        <w:tc>
          <w:tcPr>
            <w:tcW w:w="993" w:type="dxa"/>
            <w:vAlign w:val="center"/>
          </w:tcPr>
          <w:p w14:paraId="7B0F25A3" w14:textId="61077B15"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592.2726</w:t>
            </w:r>
          </w:p>
        </w:tc>
        <w:tc>
          <w:tcPr>
            <w:tcW w:w="992" w:type="dxa"/>
            <w:vAlign w:val="center"/>
          </w:tcPr>
          <w:p w14:paraId="0F23C971" w14:textId="7709B9A1"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-6.82</w:t>
            </w:r>
          </w:p>
        </w:tc>
        <w:tc>
          <w:tcPr>
            <w:tcW w:w="709" w:type="dxa"/>
            <w:vAlign w:val="center"/>
          </w:tcPr>
          <w:p w14:paraId="6AF3A4D4" w14:textId="4B234FF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w:t>
            </w:r>
          </w:p>
        </w:tc>
        <w:tc>
          <w:tcPr>
            <w:tcW w:w="992" w:type="dxa"/>
            <w:vAlign w:val="center"/>
          </w:tcPr>
          <w:p w14:paraId="20073C5F" w14:textId="24C0C2E1"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53.03</w:t>
            </w:r>
          </w:p>
        </w:tc>
        <w:tc>
          <w:tcPr>
            <w:tcW w:w="992" w:type="dxa"/>
            <w:vAlign w:val="center"/>
          </w:tcPr>
          <w:p w14:paraId="50A3DCF5" w14:textId="1200F208"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0.88</w:t>
            </w:r>
          </w:p>
        </w:tc>
        <w:tc>
          <w:tcPr>
            <w:tcW w:w="992" w:type="dxa"/>
            <w:vAlign w:val="center"/>
          </w:tcPr>
          <w:p w14:paraId="396071AE" w14:textId="4951CA8A"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591.2655</w:t>
            </w:r>
          </w:p>
        </w:tc>
        <w:tc>
          <w:tcPr>
            <w:tcW w:w="1276" w:type="dxa"/>
            <w:vAlign w:val="center"/>
          </w:tcPr>
          <w:p w14:paraId="61D3DB5C" w14:textId="77777777"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Anti-inflammatory and anti-tumor activity</w:t>
            </w:r>
          </w:p>
          <w:p w14:paraId="43F5EF69" w14:textId="1793405A"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fldChar w:fldCharType="begin" w:fldLock="1"/>
            </w:r>
            <w:r w:rsidRPr="00AC6454">
              <w:rPr>
                <w:rFonts w:ascii="Times New Roman" w:hAnsi="Times New Roman" w:cs="Times New Roman"/>
                <w:sz w:val="20"/>
                <w:szCs w:val="20"/>
              </w:rPr>
              <w:instrText>ADDIN CSL_CITATION {"citationItems":[{"id":"ITEM-1","itemData":{"DOI":"10.1016/j.fct.2013.01.054","ISSN":"02786915","PMID":"23402855","abstract":"Anti-inflammatory activity of Saccharina japonica and its active components was evaluated via in vitro inhibitory activities against lipopolysaccharide (LPS)-induced nitric oxide (NO) production, inducible nitric oxide synthase (iNOS), and cyclooxygenase-2 (COX-2) expression in RAW 264.7 murine macrophage cells. Since the methanolic extract of S. japonica showed strong anti-inflammatory activity, it was fractionated with several solvents. Among the fractions, the ethyl acetate fraction demonstrated the highest inhibition of LPS-induced NO production (IC50=25.32μg/mL), followed by the CH2Cl2 fraction (IC50=75.86μg/mL). Considering the yield and anti-inflammatory potential together, the CH2Cl2 fraction was selected for chromatographic separation to yield two active porphyrin derivatives, pheophorbide a and pheophytin a, together with an inactive fucoxanthin. In contrast to fucoxanthin, pheophorbide a and pheophytin a showed dose-dependent inhibition against LPS-induced NO production at nontoxic concentrations in RAW 264.7 cells. Both compounds also suppressed the expression of iNOS proteins, while they did not inhibit the COX-2 expression in LPS-stimulated macrophages. These results indicate that pheophorbide a and pheophytin a are two important candidates of S. japonica as anti-inflammatory agents which can inhibit the production of NO via inhibition of iNOS protein expression. Thus, these compounds hold great promise for use in the treatment of various inflammatory diseases. © 2013.","author":[{"dropping-particle":"","family":"Islam","given":"Md Nurul","non-dropping-particle":"","parse-names":false,"suffix":""},{"dropping-particle":"","family":"Ishita","given":"Ishrat Jahan","non-dropping-particle":"","parse-names":false,"suffix":""},{"dropping-particle":"","family":"Jin","given":"Seong Eun","non-dropping-particle":"","parse-names":false,"suffix":""},{"dropping-particle":"","family":"Choi","given":"Ran Joo","non-dropping-particle":"","parse-names":false,"suffix":""},{"dropping-particle":"","family":"Lee","given":"Chan Mee","non-dropping-particle":"","parse-names":false,"suffix":""},{"dropping-particle":"","family":"Kim","given":"Yeong Shik","non-dropping-particle":"","parse-names":false,"suffix":""},{"dropping-particle":"","family":"Jung","given":"Hyun Ah","non-dropping-particle":"","parse-names":false,"suffix":""},{"dropping-particle":"","family":"Choi","given":"Jae Sue","non-dropping-particle":"","parse-names":false,"suffix":""}],"container-title":"Food and Chemical Toxicology","id":"ITEM-1","issued":{"date-parts":[["2013"]]},"page":"541-548","title":"Anti-inflammatory activity of edible brown alga Saccharina japonica and its constituents pheophorbide a and pheophytin a in LPS-stimulated RAW 264.7 macrophage cells","type":"article-journal","volume":"55"},"uris":["http://www.mendeley.com/documents/?uuid=d40f2add-7ebf-4738-bce8-e4608b20afa1"]},{"id":"ITEM-2","itemData":{"DOI":"10.4014/jmb.1308.08090","ISSN":"10177825","PMID":"24296458","abstract":"The chlorophyll-related compound pheophorbide a (Pa) was successively purified from an edible red seaweed, Grateloupia elliptica, using silica, octadecyl silica column chromatography and reversed phase-high-performance liquid chromatography, as well as the cell cycle inhibitory and apoptotic effects of Pa being investigated in U87MG glioblastoma cells. The Pa exhibited strong anticancer effects in the absence of direct photo-irradiation against various cancer cell lines, including U87MG, SK-OV-3, and HeLa cells. Among the cancer cells, the strongest anticancer activity of Pa exhibited on U87MG cells with IC50 values of 2.8 μg/ml. In addition, Pa specifically had cytostatic activity on glioblastoma cells rather than human umbilical vein endothelial cells. Analysis of the cell cycle distribution showed that Pa induced G0/G1 arrest of U87 MG cells. In addition, arrested cells induced late apoptosis and DNA degradation under dark condition. These results suggest that Pa isolated from G. elliptica is a potential glioblastoma-specific anticancer agent without side effects on normal cells. © 2014 by The Korean Society for Microbiology and Biotechnology.","author":[{"dropping-particle":"","family":"Cho","given":"Myoung Lae","non-dropping-particle":"","parse-names":false,"suffix":""},{"dropping-particle":"","family":"Park","given":"Gab Man","non-dropping-particle":"","parse-names":false,"suffix":""},{"dropping-particle":"","family":"Kim","given":"Su Nam","non-dropping-particle":"","parse-names":false,"suffix":""},{"dropping-particle":"","family":"Amna","given":"Touseef","non-dropping-particle":"","parse-names":false,"suffix":""},{"dropping-particle":"","family":"Lee","given":"Seokjoon","non-dropping-particle":"","parse-names":false,"suffix":""},{"dropping-particle":"","family":"Shin","given":"Woon Seob","non-dropping-particle":"","parse-names":false,"suffix":""}],"container-title":"Journal of Microbiology and Biotechnology","id":"ITEM-2","issue":"3","issued":{"date-parts":[["2014"]]},"page":"346-353","title":"Glioblastoma-specific anticancer activity of pheophorbide a from the edible red seaweed Grateloupia elliptica","type":"article-journal","volume":"24"},"uris":["http://www.mendeley.com/documents/?uuid=a7c95c32-b13d-43d2-91b9-21182d588661"]}],"mendeley":{"formattedCitation":"(21,22)","plainTextFormattedCitation":"(21,22)","previouslyFormattedCitation":"(21,22)"},"properties":{"noteIndex":0},"schema":"https://github.com/citation-style-language/schema/raw/master/csl-citation.json"}</w:instrText>
            </w:r>
            <w:r w:rsidRPr="00AC6454">
              <w:rPr>
                <w:rFonts w:ascii="Times New Roman" w:hAnsi="Times New Roman" w:cs="Times New Roman"/>
                <w:sz w:val="20"/>
                <w:szCs w:val="20"/>
              </w:rPr>
              <w:fldChar w:fldCharType="separate"/>
            </w:r>
            <w:r w:rsidRPr="00AC6454">
              <w:rPr>
                <w:rFonts w:ascii="Times New Roman" w:hAnsi="Times New Roman" w:cs="Times New Roman"/>
                <w:noProof/>
                <w:sz w:val="20"/>
                <w:szCs w:val="20"/>
              </w:rPr>
              <w:t>(21,22)</w:t>
            </w:r>
            <w:r w:rsidRPr="00AC6454">
              <w:rPr>
                <w:rFonts w:ascii="Times New Roman" w:hAnsi="Times New Roman" w:cs="Times New Roman"/>
                <w:sz w:val="20"/>
                <w:szCs w:val="20"/>
              </w:rPr>
              <w:fldChar w:fldCharType="end"/>
            </w:r>
          </w:p>
        </w:tc>
      </w:tr>
      <w:tr w:rsidR="00AC6454" w:rsidRPr="00DA42F1" w14:paraId="13AD369E" w14:textId="77777777" w:rsidTr="00E962D9">
        <w:trPr>
          <w:cantSplit/>
          <w:trHeight w:val="865"/>
        </w:trPr>
        <w:tc>
          <w:tcPr>
            <w:cnfStyle w:val="001000000000" w:firstRow="0" w:lastRow="0" w:firstColumn="1" w:lastColumn="0" w:oddVBand="0" w:evenVBand="0" w:oddHBand="0" w:evenHBand="0" w:firstRowFirstColumn="0" w:firstRowLastColumn="0" w:lastRowFirstColumn="0" w:lastRowLastColumn="0"/>
            <w:tcW w:w="567" w:type="dxa"/>
            <w:vAlign w:val="center"/>
          </w:tcPr>
          <w:p w14:paraId="66B6D259" w14:textId="07186DB4"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36.</w:t>
            </w:r>
          </w:p>
        </w:tc>
        <w:tc>
          <w:tcPr>
            <w:tcW w:w="1702" w:type="dxa"/>
            <w:vAlign w:val="center"/>
          </w:tcPr>
          <w:p w14:paraId="0EB08F4E" w14:textId="4F353DEC"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(2S)-2-hydroxyphytanic acid [C</w:t>
            </w:r>
            <w:r w:rsidRPr="00AC6454">
              <w:rPr>
                <w:rFonts w:ascii="Times New Roman" w:hAnsi="Times New Roman" w:cs="Times New Roman"/>
                <w:color w:val="000000"/>
                <w:sz w:val="20"/>
                <w:szCs w:val="20"/>
                <w:vertAlign w:val="subscript"/>
              </w:rPr>
              <w:t>20</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40</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3</w:t>
            </w:r>
            <w:r w:rsidRPr="00AC6454">
              <w:rPr>
                <w:rFonts w:ascii="Times New Roman" w:hAnsi="Times New Roman" w:cs="Times New Roman"/>
                <w:color w:val="000000"/>
                <w:sz w:val="20"/>
                <w:szCs w:val="20"/>
              </w:rPr>
              <w:t>]</w:t>
            </w:r>
          </w:p>
        </w:tc>
        <w:tc>
          <w:tcPr>
            <w:tcW w:w="992" w:type="dxa"/>
            <w:vAlign w:val="center"/>
          </w:tcPr>
          <w:p w14:paraId="26765730" w14:textId="48957507"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21.228</w:t>
            </w:r>
          </w:p>
        </w:tc>
        <w:tc>
          <w:tcPr>
            <w:tcW w:w="1134" w:type="dxa"/>
            <w:vAlign w:val="center"/>
          </w:tcPr>
          <w:p w14:paraId="24FB9A97" w14:textId="28B775C5"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Fatty acid</w:t>
            </w:r>
          </w:p>
        </w:tc>
        <w:tc>
          <w:tcPr>
            <w:tcW w:w="993" w:type="dxa"/>
            <w:vAlign w:val="center"/>
          </w:tcPr>
          <w:p w14:paraId="636657A3" w14:textId="212DD372"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328.3007</w:t>
            </w:r>
          </w:p>
        </w:tc>
        <w:tc>
          <w:tcPr>
            <w:tcW w:w="992" w:type="dxa"/>
            <w:vAlign w:val="center"/>
          </w:tcPr>
          <w:p w14:paraId="683CFEAD" w14:textId="76157DD3"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-8.89</w:t>
            </w:r>
          </w:p>
        </w:tc>
        <w:tc>
          <w:tcPr>
            <w:tcW w:w="709" w:type="dxa"/>
            <w:vAlign w:val="center"/>
          </w:tcPr>
          <w:p w14:paraId="0703135C" w14:textId="3188F77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5</w:t>
            </w:r>
          </w:p>
        </w:tc>
        <w:tc>
          <w:tcPr>
            <w:tcW w:w="992" w:type="dxa"/>
            <w:vAlign w:val="center"/>
          </w:tcPr>
          <w:p w14:paraId="1C0A621A" w14:textId="6E89AA8D"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64.24</w:t>
            </w:r>
          </w:p>
        </w:tc>
        <w:tc>
          <w:tcPr>
            <w:tcW w:w="992" w:type="dxa"/>
            <w:vAlign w:val="center"/>
          </w:tcPr>
          <w:p w14:paraId="55624354" w14:textId="3260D0C5"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0.28</w:t>
            </w:r>
          </w:p>
        </w:tc>
        <w:tc>
          <w:tcPr>
            <w:tcW w:w="992" w:type="dxa"/>
            <w:vAlign w:val="center"/>
          </w:tcPr>
          <w:p w14:paraId="35BDDD16" w14:textId="4735DE9F"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327.2934</w:t>
            </w:r>
          </w:p>
        </w:tc>
        <w:tc>
          <w:tcPr>
            <w:tcW w:w="1276" w:type="dxa"/>
            <w:vAlign w:val="center"/>
          </w:tcPr>
          <w:p w14:paraId="4FD75A3A" w14:textId="78AA576B"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17225241" w14:textId="77777777" w:rsidTr="00E962D9">
        <w:trPr>
          <w:cantSplit/>
          <w:trHeight w:val="694"/>
        </w:trPr>
        <w:tc>
          <w:tcPr>
            <w:cnfStyle w:val="001000000000" w:firstRow="0" w:lastRow="0" w:firstColumn="1" w:lastColumn="0" w:oddVBand="0" w:evenVBand="0" w:oddHBand="0" w:evenHBand="0" w:firstRowFirstColumn="0" w:firstRowLastColumn="0" w:lastRowFirstColumn="0" w:lastRowLastColumn="0"/>
            <w:tcW w:w="567" w:type="dxa"/>
            <w:vAlign w:val="center"/>
          </w:tcPr>
          <w:p w14:paraId="7705D0FA" w14:textId="39E8A606"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37.</w:t>
            </w:r>
          </w:p>
        </w:tc>
        <w:tc>
          <w:tcPr>
            <w:tcW w:w="1702" w:type="dxa"/>
            <w:vAlign w:val="center"/>
          </w:tcPr>
          <w:p w14:paraId="352F0C1E" w14:textId="2D35FB4A"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Idoxanthin [C</w:t>
            </w:r>
            <w:r w:rsidRPr="00AC6454">
              <w:rPr>
                <w:rFonts w:ascii="Times New Roman" w:hAnsi="Times New Roman" w:cs="Times New Roman"/>
                <w:color w:val="000000"/>
                <w:sz w:val="20"/>
                <w:szCs w:val="20"/>
                <w:vertAlign w:val="subscript"/>
              </w:rPr>
              <w:t>40</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54</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4</w:t>
            </w:r>
            <w:r w:rsidRPr="00AC6454">
              <w:rPr>
                <w:rFonts w:ascii="Times New Roman" w:hAnsi="Times New Roman" w:cs="Times New Roman"/>
                <w:color w:val="000000"/>
                <w:sz w:val="20"/>
                <w:szCs w:val="20"/>
              </w:rPr>
              <w:t>]</w:t>
            </w:r>
          </w:p>
        </w:tc>
        <w:tc>
          <w:tcPr>
            <w:tcW w:w="992" w:type="dxa"/>
            <w:vAlign w:val="center"/>
          </w:tcPr>
          <w:p w14:paraId="68F0BA21" w14:textId="0AF607D3"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21.573</w:t>
            </w:r>
          </w:p>
        </w:tc>
        <w:tc>
          <w:tcPr>
            <w:tcW w:w="1134" w:type="dxa"/>
            <w:vAlign w:val="center"/>
          </w:tcPr>
          <w:p w14:paraId="76217F04" w14:textId="1B96D723"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Xanthophyll</w:t>
            </w:r>
          </w:p>
        </w:tc>
        <w:tc>
          <w:tcPr>
            <w:tcW w:w="993" w:type="dxa"/>
            <w:vAlign w:val="center"/>
          </w:tcPr>
          <w:p w14:paraId="7E12C665" w14:textId="04C81703"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598.4026</w:t>
            </w:r>
          </w:p>
        </w:tc>
        <w:tc>
          <w:tcPr>
            <w:tcW w:w="992" w:type="dxa"/>
            <w:vAlign w:val="center"/>
          </w:tcPr>
          <w:p w14:paraId="3151F9F8" w14:textId="0B277189"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-0.61</w:t>
            </w:r>
          </w:p>
        </w:tc>
        <w:tc>
          <w:tcPr>
            <w:tcW w:w="709" w:type="dxa"/>
            <w:vAlign w:val="center"/>
          </w:tcPr>
          <w:p w14:paraId="30EF5A83" w14:textId="033B4507"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4</w:t>
            </w:r>
          </w:p>
        </w:tc>
        <w:tc>
          <w:tcPr>
            <w:tcW w:w="992" w:type="dxa"/>
            <w:vAlign w:val="center"/>
          </w:tcPr>
          <w:p w14:paraId="69702F00" w14:textId="13D3D01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65.26</w:t>
            </w:r>
          </w:p>
        </w:tc>
        <w:tc>
          <w:tcPr>
            <w:tcW w:w="992" w:type="dxa"/>
            <w:vAlign w:val="center"/>
          </w:tcPr>
          <w:p w14:paraId="0FC803EC" w14:textId="3FE4000B"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0.31</w:t>
            </w:r>
          </w:p>
        </w:tc>
        <w:tc>
          <w:tcPr>
            <w:tcW w:w="992" w:type="dxa"/>
            <w:vAlign w:val="center"/>
          </w:tcPr>
          <w:p w14:paraId="074B1DF3" w14:textId="28E27B1E"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643.4023</w:t>
            </w:r>
          </w:p>
        </w:tc>
        <w:tc>
          <w:tcPr>
            <w:tcW w:w="1276" w:type="dxa"/>
            <w:vAlign w:val="center"/>
          </w:tcPr>
          <w:p w14:paraId="67C8A301" w14:textId="1399EE91"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7F2A3A16" w14:textId="77777777" w:rsidTr="00E962D9">
        <w:trPr>
          <w:cantSplit/>
          <w:trHeight w:val="1524"/>
        </w:trPr>
        <w:tc>
          <w:tcPr>
            <w:cnfStyle w:val="001000000000" w:firstRow="0" w:lastRow="0" w:firstColumn="1" w:lastColumn="0" w:oddVBand="0" w:evenVBand="0" w:oddHBand="0" w:evenHBand="0" w:firstRowFirstColumn="0" w:firstRowLastColumn="0" w:lastRowFirstColumn="0" w:lastRowLastColumn="0"/>
            <w:tcW w:w="567" w:type="dxa"/>
            <w:vAlign w:val="center"/>
          </w:tcPr>
          <w:p w14:paraId="67CFF789" w14:textId="1361DACA"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38.</w:t>
            </w:r>
          </w:p>
        </w:tc>
        <w:tc>
          <w:tcPr>
            <w:tcW w:w="1702" w:type="dxa"/>
            <w:vAlign w:val="center"/>
          </w:tcPr>
          <w:p w14:paraId="2C132E02" w14:textId="77777777"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AC6454">
              <w:rPr>
                <w:rFonts w:ascii="Times New Roman" w:hAnsi="Times New Roman" w:cs="Times New Roman"/>
                <w:color w:val="000000"/>
                <w:sz w:val="20"/>
                <w:szCs w:val="20"/>
              </w:rPr>
              <w:t>DG</w:t>
            </w:r>
          </w:p>
          <w:p w14:paraId="3058375C" w14:textId="76D8C629"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(22:5(7Z,10Z,13Z,16Z,19Z)/20:5(5Z,8Z,11Z,14Z,17Z)/0:0) [C</w:t>
            </w:r>
            <w:r w:rsidRPr="00AC6454">
              <w:rPr>
                <w:rFonts w:ascii="Times New Roman" w:hAnsi="Times New Roman" w:cs="Times New Roman"/>
                <w:color w:val="000000"/>
                <w:sz w:val="20"/>
                <w:szCs w:val="20"/>
                <w:vertAlign w:val="subscript"/>
              </w:rPr>
              <w:t>45</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68</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5</w:t>
            </w:r>
            <w:r w:rsidRPr="00AC6454">
              <w:rPr>
                <w:rFonts w:ascii="Times New Roman" w:hAnsi="Times New Roman" w:cs="Times New Roman"/>
                <w:color w:val="000000"/>
                <w:sz w:val="20"/>
                <w:szCs w:val="20"/>
              </w:rPr>
              <w:t>]</w:t>
            </w:r>
          </w:p>
        </w:tc>
        <w:tc>
          <w:tcPr>
            <w:tcW w:w="992" w:type="dxa"/>
            <w:vAlign w:val="center"/>
          </w:tcPr>
          <w:p w14:paraId="4350902D" w14:textId="7536FF03"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23.446</w:t>
            </w:r>
          </w:p>
        </w:tc>
        <w:tc>
          <w:tcPr>
            <w:tcW w:w="1134" w:type="dxa"/>
            <w:vAlign w:val="center"/>
          </w:tcPr>
          <w:p w14:paraId="04B7DA54" w14:textId="59E21A7D"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 xml:space="preserve">Diglyceride </w:t>
            </w:r>
          </w:p>
        </w:tc>
        <w:tc>
          <w:tcPr>
            <w:tcW w:w="993" w:type="dxa"/>
            <w:vAlign w:val="center"/>
          </w:tcPr>
          <w:p w14:paraId="1C3F830A" w14:textId="521F05C0"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688.506</w:t>
            </w:r>
          </w:p>
        </w:tc>
        <w:tc>
          <w:tcPr>
            <w:tcW w:w="992" w:type="dxa"/>
            <w:vAlign w:val="center"/>
          </w:tcPr>
          <w:p w14:paraId="4B92C4CA" w14:textId="0B2C7683"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0.96</w:t>
            </w:r>
          </w:p>
        </w:tc>
        <w:tc>
          <w:tcPr>
            <w:tcW w:w="709" w:type="dxa"/>
            <w:vAlign w:val="center"/>
          </w:tcPr>
          <w:p w14:paraId="58944F06" w14:textId="43CB3850"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w:t>
            </w:r>
          </w:p>
        </w:tc>
        <w:tc>
          <w:tcPr>
            <w:tcW w:w="992" w:type="dxa"/>
            <w:vAlign w:val="center"/>
          </w:tcPr>
          <w:p w14:paraId="4CA88A9F" w14:textId="663C1BCB"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62.7</w:t>
            </w:r>
          </w:p>
        </w:tc>
        <w:tc>
          <w:tcPr>
            <w:tcW w:w="992" w:type="dxa"/>
            <w:vAlign w:val="center"/>
          </w:tcPr>
          <w:p w14:paraId="78DACFBF" w14:textId="2B032692"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0.87</w:t>
            </w:r>
          </w:p>
        </w:tc>
        <w:tc>
          <w:tcPr>
            <w:tcW w:w="992" w:type="dxa"/>
            <w:vAlign w:val="center"/>
          </w:tcPr>
          <w:p w14:paraId="7D60D85B" w14:textId="32EB7120"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687.5012</w:t>
            </w:r>
          </w:p>
        </w:tc>
        <w:tc>
          <w:tcPr>
            <w:tcW w:w="1276" w:type="dxa"/>
            <w:vAlign w:val="center"/>
          </w:tcPr>
          <w:p w14:paraId="07591293" w14:textId="0D5FBA69"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r w:rsidR="00AC6454" w:rsidRPr="00DA42F1" w14:paraId="78CE6ABA" w14:textId="77777777" w:rsidTr="00E962D9">
        <w:trPr>
          <w:cantSplit/>
          <w:trHeight w:val="867"/>
        </w:trPr>
        <w:tc>
          <w:tcPr>
            <w:cnfStyle w:val="001000000000" w:firstRow="0" w:lastRow="0" w:firstColumn="1" w:lastColumn="0" w:oddVBand="0" w:evenVBand="0" w:oddHBand="0" w:evenHBand="0" w:firstRowFirstColumn="0" w:firstRowLastColumn="0" w:lastRowFirstColumn="0" w:lastRowLastColumn="0"/>
            <w:tcW w:w="567" w:type="dxa"/>
            <w:vAlign w:val="center"/>
          </w:tcPr>
          <w:p w14:paraId="4DA87B1F" w14:textId="2C7F0332"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 xml:space="preserve">39. </w:t>
            </w:r>
          </w:p>
        </w:tc>
        <w:tc>
          <w:tcPr>
            <w:tcW w:w="1702" w:type="dxa"/>
            <w:vAlign w:val="center"/>
          </w:tcPr>
          <w:p w14:paraId="53883D16" w14:textId="1FAA5FB8"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Momordicoside D [C</w:t>
            </w:r>
            <w:r w:rsidRPr="00AC6454">
              <w:rPr>
                <w:rFonts w:ascii="Times New Roman" w:hAnsi="Times New Roman" w:cs="Times New Roman"/>
                <w:color w:val="000000"/>
                <w:sz w:val="20"/>
                <w:szCs w:val="20"/>
                <w:vertAlign w:val="subscript"/>
              </w:rPr>
              <w:t>42</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70</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13</w:t>
            </w:r>
            <w:r w:rsidRPr="00AC6454">
              <w:rPr>
                <w:rFonts w:ascii="Times New Roman" w:hAnsi="Times New Roman" w:cs="Times New Roman"/>
                <w:color w:val="000000"/>
                <w:sz w:val="20"/>
                <w:szCs w:val="20"/>
              </w:rPr>
              <w:t>]</w:t>
            </w:r>
          </w:p>
        </w:tc>
        <w:tc>
          <w:tcPr>
            <w:tcW w:w="992" w:type="dxa"/>
            <w:vAlign w:val="center"/>
          </w:tcPr>
          <w:p w14:paraId="2C9C5341" w14:textId="6626E56A"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23.899</w:t>
            </w:r>
          </w:p>
        </w:tc>
        <w:tc>
          <w:tcPr>
            <w:tcW w:w="1134" w:type="dxa"/>
            <w:vAlign w:val="center"/>
          </w:tcPr>
          <w:p w14:paraId="0432AB6D" w14:textId="7D3C0FF6"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Glycoside</w:t>
            </w:r>
          </w:p>
        </w:tc>
        <w:tc>
          <w:tcPr>
            <w:tcW w:w="993" w:type="dxa"/>
            <w:vAlign w:val="center"/>
          </w:tcPr>
          <w:p w14:paraId="26E71AAA" w14:textId="043D4542"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782.4759</w:t>
            </w:r>
          </w:p>
        </w:tc>
        <w:tc>
          <w:tcPr>
            <w:tcW w:w="992" w:type="dxa"/>
            <w:vAlign w:val="center"/>
          </w:tcPr>
          <w:p w14:paraId="0AF6A9BA" w14:textId="3D96B63D"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7.35</w:t>
            </w:r>
          </w:p>
        </w:tc>
        <w:tc>
          <w:tcPr>
            <w:tcW w:w="709" w:type="dxa"/>
            <w:vAlign w:val="center"/>
          </w:tcPr>
          <w:p w14:paraId="33DA005D" w14:textId="59DA2404"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3</w:t>
            </w:r>
          </w:p>
        </w:tc>
        <w:tc>
          <w:tcPr>
            <w:tcW w:w="992" w:type="dxa"/>
            <w:vAlign w:val="center"/>
          </w:tcPr>
          <w:p w14:paraId="4D4CC7AD" w14:textId="20A48FD6"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39.53</w:t>
            </w:r>
          </w:p>
        </w:tc>
        <w:tc>
          <w:tcPr>
            <w:tcW w:w="992" w:type="dxa"/>
            <w:vAlign w:val="center"/>
          </w:tcPr>
          <w:p w14:paraId="1595142A" w14:textId="642ECB2C"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0.37</w:t>
            </w:r>
          </w:p>
        </w:tc>
        <w:tc>
          <w:tcPr>
            <w:tcW w:w="992" w:type="dxa"/>
            <w:vAlign w:val="center"/>
          </w:tcPr>
          <w:p w14:paraId="13333A58" w14:textId="72354D4B"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781.47</w:t>
            </w:r>
          </w:p>
        </w:tc>
        <w:tc>
          <w:tcPr>
            <w:tcW w:w="1276" w:type="dxa"/>
            <w:vAlign w:val="center"/>
          </w:tcPr>
          <w:p w14:paraId="01E32F2F" w14:textId="77777777"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Anti-inflammatory activity</w:t>
            </w:r>
          </w:p>
          <w:p w14:paraId="2F520674" w14:textId="0395D826"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fldChar w:fldCharType="begin" w:fldLock="1"/>
            </w:r>
            <w:r w:rsidRPr="00AC6454">
              <w:rPr>
                <w:rFonts w:ascii="Times New Roman" w:hAnsi="Times New Roman" w:cs="Times New Roman"/>
                <w:sz w:val="20"/>
                <w:szCs w:val="20"/>
              </w:rPr>
              <w:instrText>ADDIN CSL_CITATION {"citationItems":[{"id":"ITEM-1","itemData":{"DOI":"10.1016/j.bmc.2019.05.035","ISSN":"09680896","PMID":"31196754","abstract":"Bitter melon (Momordica charantia) has been used to manage diabetes and related conditions in various parts of the world. In the present study, ten compounds were isolated from acetone and methanol extracts of bitter melon. The chemical structures of compounds were unambiguously elucidated by 1D, 2D NMR, and high-resolution mass spectra. Identified compounds 1–7 exhibited significant inhibition of α-amylase and moderate inhibition of α-glucosidase activities. Momordicoside G and gentisic acid 5-O-β-D-xyloside showed the highest inhibition of α-amylase (70.5%), and α-glucosidase (56.4%), respectively. Furthermore, molecular docking studies of isolated compounds 1–7 were able to bind to the active sites of both enzymes. Additionally, the isolated compounds 1–7 significantly attenuated lipopolysaccharide (LPS)-induced inflammation, downregulating the expression of pro-inflammatory markers NF-κB, INOS, IL-6, IL-1β, TNF-α, and Cox-2 in murine macrophage RAW 264.7 cells. One phenolic derivative, gentisic acid 5-O-β-D-xyloside, was isolated and identified for the first time from bitter melon, and significantly suppressed the expression of Cox-2 and IL-6 compared to the LPS-treated group. α-Amylase and α-glucosidase are targets of anti-diabetes drugs, our findings suggest that compounds purified from bitter melon may have potential to use as functional food ingredients for the prevention of type 2 diabetes and related inflammatory conditions.","author":[{"dropping-particle":"","family":"Shivanagoudra","given":"Siddanagouda R.","non-dropping-particle":"","parse-names":false,"suffix":""},{"dropping-particle":"","family":"Perera","given":"Wilmer H.","non-dropping-particle":"","parse-names":false,"suffix":""},{"dropping-particle":"","family":"Perez","given":"Jose L.","non-dropping-particle":"","parse-names":false,"suffix":""},{"dropping-particle":"","family":"Athrey","given":"Giridhar","non-dropping-particle":"","parse-names":false,"suffix":""},{"dropping-particle":"","family":"Sun","given":"Yuxiang","non-dropping-particle":"","parse-names":false,"suffix":""},{"dropping-particle":"","family":"Wu","given":"Chia Shan","non-dropping-particle":"","parse-names":false,"suffix":""},{"dropping-particle":"","family":"Jayaprakasha","given":"G.K.","non-dropping-particle":"","parse-names":false,"suffix":""},{"dropping-particle":"","family":"Patil","given":"Bhimanagouda S.","non-dropping-particle":"","parse-names":false,"suffix":""}],"container-title":"Bioorganic &amp; Medicinal Chemistry","id":"ITEM-1","issue":"14","issued":{"date-parts":[["2019"]]},"page":"3097-3109","publisher":"Elsevier","title":"In vitro and in silico elucidation of antidiabetic and anti-inflammatory activities of bioactive compounds from Momordica charantia L.","type":"article-journal","volume":"27"},"uris":["http://www.mendeley.com/documents/?uuid=c6cf25fe-0d2d-4ddf-be3e-57f0967a2c6e"]},{"id":"ITEM-2","itemData":{"DOI":"10.3390/molecules26041038","ISSN":"14203049","PMID":"33669312","abstract":"Diabetes mellitus is a chronic disease and one of the fastest-growing health challenges of the last decades. Studies have shown that chronic low-grade inflammation and activation of the innate immune system are intimately involved in type 2 diabetes pathogenesis. Momordica charantia L. fruits are used in traditional medicine to manage diabetes. Herein, we report the purification of a new 23-O-β-d-allopyranosyl-5β,19-epoxycucurbitane-6,24-diene triterpene (charantoside XV, 6) along with 25ξ-isopropenylchole-5(6)-ene-3-O-β-d-glucopyranoside (1), karaviloside VI (2), karaviloside VIII (3), momordicoside L (4), momordicoside A (5) and kuguaglycoside C (7) from an Indian cultivar of Momordica charantia. At 50 µM compounds, 2–6 differentially affected the expression of pro-inflammatory markers IL-6, TNF-α, and iNOS, and mitochondrial marker COX-2. Compounds tested for the inhibition of α-amylase and α-glucosidase enzymes at 0.87 mM and 1.33 mM, respectively. Compounds showed similar α-amylase inhibitory activity than acarbose (0.13 mM) of control (68.0–76.6%). Karaviloside VIII (56.5%) was the most active compound in the α-glucosidase assay, followed by karaviloside VI (40.3%), while momordicoside L (23.7%), A (33.5%), and charantoside XV (23.9%) were the least active compounds. To better understand the mode of binding of cucurbitane-triterpenes to these enzymes, in silico docking of the isolated compounds was evaluated with α-amylase and α-glucosidase.","author":[{"dropping-particle":"","family":"Perera","given":"Wilmer H.","non-dropping-particle":"","parse-names":false,"suffix":""},{"dropping-particle":"","family":"Shivanagoudra","given":"Siddanagouda R.","non-dropping-particle":"","parse-names":false,"suffix":""},{"dropping-particle":"","family":"Pérez","given":"Jose L.","non-dropping-particle":"","parse-names":false,"suffix":""},{"dropping-particle":"","family":"Kim","given":"Da Mi","non-dropping-particle":"","parse-names":false,"suffix":""},{"dropping-particle":"","family":"Sun","given":"Yuxiang","non-dropping-particle":"","parse-names":false,"suffix":""},{"dropping-particle":"","family":"Jayaprakasha","given":"Guddadarangavvanahally K.","non-dropping-particle":"","parse-names":false,"suffix":""},{"dropping-particle":"","family":"Patil","given":"Bhimanagouda S.","non-dropping-particle":"","parse-names":false,"suffix":""}],"container-title":"Molecules","id":"ITEM-2","issue":"4","issued":{"date-parts":[["2021"]]},"page":"1038","title":"Anti-inflammatory, antidiabetic properties and in silico modeling of cucurbitane-type triterpene glycosides from fruits of an Indian cultivar of momordica charantia L.","type":"article-journal","volume":"26"},"uris":["http://www.mendeley.com/documents/?uuid=8c9e8e31-2e23-4455-8aa5-793468e8545d"]}],"mendeley":{"formattedCitation":"(23,24)","plainTextFormattedCitation":"(23,24)","previouslyFormattedCitation":"(23,24)"},"properties":{"noteIndex":0},"schema":"https://github.com/citation-style-language/schema/raw/master/csl-citation.json"}</w:instrText>
            </w:r>
            <w:r w:rsidRPr="00AC6454">
              <w:rPr>
                <w:rFonts w:ascii="Times New Roman" w:hAnsi="Times New Roman" w:cs="Times New Roman"/>
                <w:sz w:val="20"/>
                <w:szCs w:val="20"/>
              </w:rPr>
              <w:fldChar w:fldCharType="separate"/>
            </w:r>
            <w:r w:rsidRPr="00AC6454">
              <w:rPr>
                <w:rFonts w:ascii="Times New Roman" w:hAnsi="Times New Roman" w:cs="Times New Roman"/>
                <w:noProof/>
                <w:sz w:val="20"/>
                <w:szCs w:val="20"/>
              </w:rPr>
              <w:t>(23,24)</w:t>
            </w:r>
            <w:r w:rsidRPr="00AC6454">
              <w:rPr>
                <w:rFonts w:ascii="Times New Roman" w:hAnsi="Times New Roman" w:cs="Times New Roman"/>
                <w:sz w:val="20"/>
                <w:szCs w:val="20"/>
              </w:rPr>
              <w:fldChar w:fldCharType="end"/>
            </w:r>
          </w:p>
        </w:tc>
      </w:tr>
      <w:tr w:rsidR="00AC6454" w:rsidRPr="00DA42F1" w14:paraId="4A049752" w14:textId="77777777" w:rsidTr="00E962D9">
        <w:trPr>
          <w:cantSplit/>
          <w:trHeight w:val="1524"/>
        </w:trPr>
        <w:tc>
          <w:tcPr>
            <w:cnfStyle w:val="001000000000" w:firstRow="0" w:lastRow="0" w:firstColumn="1" w:lastColumn="0" w:oddVBand="0" w:evenVBand="0" w:oddHBand="0" w:evenHBand="0" w:firstRowFirstColumn="0" w:firstRowLastColumn="0" w:lastRowFirstColumn="0" w:lastRowLastColumn="0"/>
            <w:tcW w:w="567" w:type="dxa"/>
            <w:vAlign w:val="center"/>
          </w:tcPr>
          <w:p w14:paraId="452D0B90" w14:textId="2691D485" w:rsidR="00AC6454" w:rsidRPr="002131D3" w:rsidRDefault="00AC6454" w:rsidP="00D23B87">
            <w:pPr>
              <w:spacing w:line="240" w:lineRule="auto"/>
              <w:jc w:val="both"/>
              <w:rPr>
                <w:rFonts w:ascii="Times New Roman" w:hAnsi="Times New Roman" w:cs="Times New Roman"/>
                <w:sz w:val="20"/>
                <w:szCs w:val="20"/>
              </w:rPr>
            </w:pPr>
            <w:r w:rsidRPr="002131D3">
              <w:rPr>
                <w:rFonts w:ascii="Times New Roman" w:hAnsi="Times New Roman" w:cs="Times New Roman"/>
                <w:sz w:val="20"/>
                <w:szCs w:val="20"/>
              </w:rPr>
              <w:t xml:space="preserve">40. </w:t>
            </w:r>
          </w:p>
        </w:tc>
        <w:tc>
          <w:tcPr>
            <w:tcW w:w="1702" w:type="dxa"/>
            <w:vAlign w:val="center"/>
          </w:tcPr>
          <w:p w14:paraId="6C216C06" w14:textId="4392AAF4"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3-Hydroxy-b, e-caroten-3'-one [C</w:t>
            </w:r>
            <w:r w:rsidRPr="00AC6454">
              <w:rPr>
                <w:rFonts w:ascii="Times New Roman" w:hAnsi="Times New Roman" w:cs="Times New Roman"/>
                <w:color w:val="000000"/>
                <w:sz w:val="20"/>
                <w:szCs w:val="20"/>
                <w:vertAlign w:val="subscript"/>
              </w:rPr>
              <w:t>40</w:t>
            </w:r>
            <w:r w:rsidRPr="00AC6454">
              <w:rPr>
                <w:rFonts w:ascii="Times New Roman" w:hAnsi="Times New Roman" w:cs="Times New Roman"/>
                <w:color w:val="000000"/>
                <w:sz w:val="20"/>
                <w:szCs w:val="20"/>
              </w:rPr>
              <w:t>H</w:t>
            </w:r>
            <w:r w:rsidRPr="00AC6454">
              <w:rPr>
                <w:rFonts w:ascii="Times New Roman" w:hAnsi="Times New Roman" w:cs="Times New Roman"/>
                <w:color w:val="000000"/>
                <w:sz w:val="20"/>
                <w:szCs w:val="20"/>
                <w:vertAlign w:val="subscript"/>
              </w:rPr>
              <w:t>54</w:t>
            </w:r>
            <w:r w:rsidRPr="00AC6454">
              <w:rPr>
                <w:rFonts w:ascii="Times New Roman" w:hAnsi="Times New Roman" w:cs="Times New Roman"/>
                <w:color w:val="000000"/>
                <w:sz w:val="20"/>
                <w:szCs w:val="20"/>
              </w:rPr>
              <w:t>O</w:t>
            </w:r>
            <w:r w:rsidRPr="00AC6454">
              <w:rPr>
                <w:rFonts w:ascii="Times New Roman" w:hAnsi="Times New Roman" w:cs="Times New Roman"/>
                <w:color w:val="000000"/>
                <w:sz w:val="20"/>
                <w:szCs w:val="20"/>
                <w:vertAlign w:val="subscript"/>
              </w:rPr>
              <w:t>2</w:t>
            </w:r>
            <w:r w:rsidRPr="00AC6454">
              <w:rPr>
                <w:rFonts w:ascii="Times New Roman" w:hAnsi="Times New Roman" w:cs="Times New Roman"/>
                <w:color w:val="000000"/>
                <w:sz w:val="20"/>
                <w:szCs w:val="20"/>
              </w:rPr>
              <w:t>]</w:t>
            </w:r>
          </w:p>
        </w:tc>
        <w:tc>
          <w:tcPr>
            <w:tcW w:w="992" w:type="dxa"/>
            <w:vAlign w:val="center"/>
          </w:tcPr>
          <w:p w14:paraId="593A24C7" w14:textId="6CB52984"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24.219</w:t>
            </w:r>
          </w:p>
        </w:tc>
        <w:tc>
          <w:tcPr>
            <w:tcW w:w="1134" w:type="dxa"/>
            <w:vAlign w:val="center"/>
          </w:tcPr>
          <w:p w14:paraId="26A1D736" w14:textId="7D06B16C"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 xml:space="preserve">Carotenoids </w:t>
            </w:r>
          </w:p>
        </w:tc>
        <w:tc>
          <w:tcPr>
            <w:tcW w:w="993" w:type="dxa"/>
            <w:vAlign w:val="center"/>
          </w:tcPr>
          <w:p w14:paraId="29CA0231" w14:textId="04D181D6"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566.4128</w:t>
            </w:r>
          </w:p>
        </w:tc>
        <w:tc>
          <w:tcPr>
            <w:tcW w:w="992" w:type="dxa"/>
            <w:vAlign w:val="center"/>
          </w:tcPr>
          <w:p w14:paraId="45C2E7E5" w14:textId="746E9D1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-0.74</w:t>
            </w:r>
          </w:p>
        </w:tc>
        <w:tc>
          <w:tcPr>
            <w:tcW w:w="709" w:type="dxa"/>
            <w:vAlign w:val="center"/>
          </w:tcPr>
          <w:p w14:paraId="61470AB7" w14:textId="528E98CF"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10</w:t>
            </w:r>
          </w:p>
        </w:tc>
        <w:tc>
          <w:tcPr>
            <w:tcW w:w="992" w:type="dxa"/>
            <w:vAlign w:val="center"/>
          </w:tcPr>
          <w:p w14:paraId="7D72F61A" w14:textId="4389226D"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color w:val="000000"/>
                <w:sz w:val="20"/>
                <w:szCs w:val="20"/>
              </w:rPr>
              <w:t>62.83</w:t>
            </w:r>
          </w:p>
        </w:tc>
        <w:tc>
          <w:tcPr>
            <w:tcW w:w="992" w:type="dxa"/>
            <w:vAlign w:val="center"/>
          </w:tcPr>
          <w:p w14:paraId="3E584BAA" w14:textId="7EFA98A5" w:rsidR="00AC6454" w:rsidRPr="00AC6454" w:rsidRDefault="00AC6454" w:rsidP="00D23B87">
            <w:pPr>
              <w:spacing w:line="240" w:lineRule="auto"/>
              <w:ind w:left="113" w:right="113"/>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4.47</w:t>
            </w:r>
          </w:p>
        </w:tc>
        <w:tc>
          <w:tcPr>
            <w:tcW w:w="992" w:type="dxa"/>
            <w:vAlign w:val="center"/>
          </w:tcPr>
          <w:p w14:paraId="5C5B9B4A" w14:textId="6EBEE51B" w:rsidR="00AC6454" w:rsidRPr="00AC6454" w:rsidRDefault="00AC6454" w:rsidP="00D23B87">
            <w:pPr>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611.4134</w:t>
            </w:r>
          </w:p>
        </w:tc>
        <w:tc>
          <w:tcPr>
            <w:tcW w:w="1276" w:type="dxa"/>
            <w:vAlign w:val="center"/>
          </w:tcPr>
          <w:p w14:paraId="41613A41" w14:textId="2C681DB1" w:rsidR="00AC6454" w:rsidRPr="00AC6454" w:rsidRDefault="00AC6454" w:rsidP="00D23B87">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AC6454">
              <w:rPr>
                <w:rFonts w:ascii="Times New Roman" w:hAnsi="Times New Roman" w:cs="Times New Roman"/>
                <w:sz w:val="20"/>
                <w:szCs w:val="20"/>
              </w:rPr>
              <w:t>Not reported</w:t>
            </w:r>
          </w:p>
        </w:tc>
      </w:tr>
    </w:tbl>
    <w:p w14:paraId="18A0A062" w14:textId="77777777" w:rsidR="00DA42F1" w:rsidRPr="00C05D5D" w:rsidRDefault="00DA42F1" w:rsidP="00D23B87">
      <w:pPr>
        <w:jc w:val="both"/>
        <w:rPr>
          <w:rFonts w:ascii="Times New Roman" w:hAnsi="Times New Roman" w:cs="Times New Roman"/>
          <w:b/>
          <w:bCs/>
          <w:sz w:val="24"/>
          <w:szCs w:val="24"/>
        </w:rPr>
      </w:pPr>
    </w:p>
    <w:p w14:paraId="4755E47C" w14:textId="77777777" w:rsidR="00E962D9" w:rsidRPr="00E962D9" w:rsidRDefault="00E962D9" w:rsidP="00D23B87">
      <w:pPr>
        <w:spacing w:after="0" w:line="240" w:lineRule="auto"/>
        <w:jc w:val="both"/>
        <w:rPr>
          <w:rFonts w:ascii="Times New Roman" w:hAnsi="Times New Roman" w:cs="Times New Roman"/>
        </w:rPr>
      </w:pPr>
    </w:p>
    <w:p w14:paraId="6CD1E8F7" w14:textId="77777777" w:rsidR="00293B40" w:rsidRDefault="00293B40" w:rsidP="00D23B87">
      <w:pPr>
        <w:spacing w:after="0" w:line="240" w:lineRule="auto"/>
        <w:jc w:val="both"/>
        <w:rPr>
          <w:rFonts w:ascii="Times New Roman" w:hAnsi="Times New Roman" w:cs="Times New Roman"/>
          <w:b/>
          <w:bCs/>
        </w:rPr>
      </w:pPr>
    </w:p>
    <w:p w14:paraId="699A24EE" w14:textId="77777777" w:rsidR="00293B40" w:rsidRDefault="00293B40" w:rsidP="00D23B87">
      <w:pPr>
        <w:spacing w:after="0" w:line="240" w:lineRule="auto"/>
        <w:jc w:val="both"/>
        <w:rPr>
          <w:rFonts w:ascii="Times New Roman" w:hAnsi="Times New Roman" w:cs="Times New Roman"/>
          <w:b/>
          <w:bCs/>
        </w:rPr>
      </w:pPr>
    </w:p>
    <w:p w14:paraId="4773B3E3" w14:textId="77777777" w:rsidR="00293B40" w:rsidRDefault="00293B40" w:rsidP="00D23B87">
      <w:pPr>
        <w:spacing w:after="0" w:line="240" w:lineRule="auto"/>
        <w:jc w:val="both"/>
        <w:rPr>
          <w:rFonts w:ascii="Times New Roman" w:hAnsi="Times New Roman" w:cs="Times New Roman"/>
          <w:b/>
          <w:bCs/>
        </w:rPr>
      </w:pPr>
    </w:p>
    <w:p w14:paraId="452B44AF" w14:textId="253CD4D8" w:rsidR="00E962D9" w:rsidRPr="00E962D9" w:rsidRDefault="007D75F0" w:rsidP="00D23B87">
      <w:pPr>
        <w:spacing w:after="0" w:line="240" w:lineRule="auto"/>
        <w:jc w:val="both"/>
        <w:rPr>
          <w:rFonts w:ascii="Times New Roman" w:hAnsi="Times New Roman" w:cs="Times New Roman"/>
          <w:b/>
          <w:bCs/>
        </w:rPr>
      </w:pPr>
      <w:r>
        <w:rPr>
          <w:rFonts w:ascii="Times New Roman" w:hAnsi="Times New Roman" w:cs="Times New Roman"/>
          <w:b/>
          <w:bCs/>
        </w:rPr>
        <w:t>References</w:t>
      </w:r>
    </w:p>
    <w:p w14:paraId="27F6CD09"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1. </w:t>
      </w:r>
      <w:r w:rsidRPr="00E962D9">
        <w:rPr>
          <w:rFonts w:ascii="Times New Roman" w:hAnsi="Times New Roman" w:cs="Times New Roman"/>
        </w:rPr>
        <w:tab/>
        <w:t xml:space="preserve">Gomaa A, </w:t>
      </w:r>
      <w:proofErr w:type="spellStart"/>
      <w:r w:rsidRPr="00E962D9">
        <w:rPr>
          <w:rFonts w:ascii="Times New Roman" w:hAnsi="Times New Roman" w:cs="Times New Roman"/>
        </w:rPr>
        <w:t>Elshenawy</w:t>
      </w:r>
      <w:proofErr w:type="spellEnd"/>
      <w:r w:rsidRPr="00E962D9">
        <w:rPr>
          <w:rFonts w:ascii="Times New Roman" w:hAnsi="Times New Roman" w:cs="Times New Roman"/>
        </w:rPr>
        <w:t xml:space="preserve"> M, Afifi N, Mohammed E, Thabit R. Enhancement of the anti‐inflammatory and anti‐arthritic effects of theophylline by a low dose of a nitric oxide donor or non‐specific nitric oxide synthase inhibitor. Br J </w:t>
      </w:r>
      <w:proofErr w:type="spellStart"/>
      <w:r w:rsidRPr="00E962D9">
        <w:rPr>
          <w:rFonts w:ascii="Times New Roman" w:hAnsi="Times New Roman" w:cs="Times New Roman"/>
        </w:rPr>
        <w:t>Pharmacol</w:t>
      </w:r>
      <w:proofErr w:type="spellEnd"/>
      <w:r w:rsidRPr="00E962D9">
        <w:rPr>
          <w:rFonts w:ascii="Times New Roman" w:hAnsi="Times New Roman" w:cs="Times New Roman"/>
        </w:rPr>
        <w:t xml:space="preserve">. 2009;158(7):1835–47. </w:t>
      </w:r>
    </w:p>
    <w:p w14:paraId="4224957B"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2. </w:t>
      </w:r>
      <w:r w:rsidRPr="00E962D9">
        <w:rPr>
          <w:rFonts w:ascii="Times New Roman" w:hAnsi="Times New Roman" w:cs="Times New Roman"/>
        </w:rPr>
        <w:tab/>
        <w:t xml:space="preserve">Pal R, Chaudhary MJ, Tiwari PC, Babu S, Pant KK. Protective role of theophylline and their interaction with nitric oxide (NO) in adjuvant-induced rheumatoid arthritis in rats. Int </w:t>
      </w:r>
      <w:proofErr w:type="spellStart"/>
      <w:r w:rsidRPr="00E962D9">
        <w:rPr>
          <w:rFonts w:ascii="Times New Roman" w:hAnsi="Times New Roman" w:cs="Times New Roman"/>
        </w:rPr>
        <w:t>Immunopharmacol</w:t>
      </w:r>
      <w:proofErr w:type="spellEnd"/>
      <w:r w:rsidRPr="00E962D9">
        <w:rPr>
          <w:rFonts w:ascii="Times New Roman" w:hAnsi="Times New Roman" w:cs="Times New Roman"/>
        </w:rPr>
        <w:t xml:space="preserve">. 2015 Dec 1;29(2):854–62. </w:t>
      </w:r>
    </w:p>
    <w:p w14:paraId="108766E7"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3. </w:t>
      </w:r>
      <w:r w:rsidRPr="00E962D9">
        <w:rPr>
          <w:rFonts w:ascii="Times New Roman" w:hAnsi="Times New Roman" w:cs="Times New Roman"/>
        </w:rPr>
        <w:tab/>
        <w:t xml:space="preserve">Gaafar AGA, Messiha BAS, </w:t>
      </w:r>
      <w:proofErr w:type="spellStart"/>
      <w:r w:rsidRPr="00E962D9">
        <w:rPr>
          <w:rFonts w:ascii="Times New Roman" w:hAnsi="Times New Roman" w:cs="Times New Roman"/>
        </w:rPr>
        <w:t>Abdelkafy</w:t>
      </w:r>
      <w:proofErr w:type="spellEnd"/>
      <w:r w:rsidRPr="00E962D9">
        <w:rPr>
          <w:rFonts w:ascii="Times New Roman" w:hAnsi="Times New Roman" w:cs="Times New Roman"/>
        </w:rPr>
        <w:t xml:space="preserve"> AML. Nicorandil and theophylline can protect experimental rats against complete Freund’s adjuvant-induced rheumatoid arthritis through modulation of JAK/STAT/RANKL signaling pathway. </w:t>
      </w:r>
      <w:proofErr w:type="spellStart"/>
      <w:r w:rsidRPr="00E962D9">
        <w:rPr>
          <w:rFonts w:ascii="Times New Roman" w:hAnsi="Times New Roman" w:cs="Times New Roman"/>
        </w:rPr>
        <w:t>Eur</w:t>
      </w:r>
      <w:proofErr w:type="spellEnd"/>
      <w:r w:rsidRPr="00E962D9">
        <w:rPr>
          <w:rFonts w:ascii="Times New Roman" w:hAnsi="Times New Roman" w:cs="Times New Roman"/>
        </w:rPr>
        <w:t xml:space="preserve"> J </w:t>
      </w:r>
      <w:proofErr w:type="spellStart"/>
      <w:r w:rsidRPr="00E962D9">
        <w:rPr>
          <w:rFonts w:ascii="Times New Roman" w:hAnsi="Times New Roman" w:cs="Times New Roman"/>
        </w:rPr>
        <w:t>Pharmacol</w:t>
      </w:r>
      <w:proofErr w:type="spellEnd"/>
      <w:r w:rsidRPr="00E962D9">
        <w:rPr>
          <w:rFonts w:ascii="Times New Roman" w:hAnsi="Times New Roman" w:cs="Times New Roman"/>
        </w:rPr>
        <w:t xml:space="preserve">. </w:t>
      </w:r>
      <w:proofErr w:type="gramStart"/>
      <w:r w:rsidRPr="00E962D9">
        <w:rPr>
          <w:rFonts w:ascii="Times New Roman" w:hAnsi="Times New Roman" w:cs="Times New Roman"/>
        </w:rPr>
        <w:t>2018;822:177</w:t>
      </w:r>
      <w:proofErr w:type="gramEnd"/>
      <w:r w:rsidRPr="00E962D9">
        <w:rPr>
          <w:rFonts w:ascii="Times New Roman" w:hAnsi="Times New Roman" w:cs="Times New Roman"/>
        </w:rPr>
        <w:t xml:space="preserve">–85. </w:t>
      </w:r>
    </w:p>
    <w:p w14:paraId="35836FE1"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4. </w:t>
      </w:r>
      <w:r w:rsidRPr="00E962D9">
        <w:rPr>
          <w:rFonts w:ascii="Times New Roman" w:hAnsi="Times New Roman" w:cs="Times New Roman"/>
        </w:rPr>
        <w:tab/>
        <w:t xml:space="preserve">Dobbins DE, Soika CY, </w:t>
      </w:r>
      <w:proofErr w:type="spellStart"/>
      <w:r w:rsidRPr="00E962D9">
        <w:rPr>
          <w:rFonts w:ascii="Times New Roman" w:hAnsi="Times New Roman" w:cs="Times New Roman"/>
        </w:rPr>
        <w:t>Buehn</w:t>
      </w:r>
      <w:proofErr w:type="spellEnd"/>
      <w:r w:rsidRPr="00E962D9">
        <w:rPr>
          <w:rFonts w:ascii="Times New Roman" w:hAnsi="Times New Roman" w:cs="Times New Roman"/>
        </w:rPr>
        <w:t xml:space="preserve"> MJ, Dabney JM. Anti-inflammatory actions of enprofylline, a modified xanthine, in the canine forelimb. </w:t>
      </w:r>
      <w:proofErr w:type="spellStart"/>
      <w:r w:rsidRPr="00E962D9">
        <w:rPr>
          <w:rFonts w:ascii="Times New Roman" w:hAnsi="Times New Roman" w:cs="Times New Roman"/>
        </w:rPr>
        <w:t>Circ</w:t>
      </w:r>
      <w:proofErr w:type="spellEnd"/>
      <w:r w:rsidRPr="00E962D9">
        <w:rPr>
          <w:rFonts w:ascii="Times New Roman" w:hAnsi="Times New Roman" w:cs="Times New Roman"/>
        </w:rPr>
        <w:t xml:space="preserve"> Res. 1989;64(2):235–42. </w:t>
      </w:r>
    </w:p>
    <w:p w14:paraId="0E67DAEA"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5. </w:t>
      </w:r>
      <w:r w:rsidRPr="00E962D9">
        <w:rPr>
          <w:rFonts w:ascii="Times New Roman" w:hAnsi="Times New Roman" w:cs="Times New Roman"/>
        </w:rPr>
        <w:tab/>
        <w:t xml:space="preserve">Chen WP, Tang JL, Bao JP, Hu PF, Shi ZL, Wu LD. Anti-arthritic effects of chlorogenic acid in interleukin-1β-induced rabbit chondrocytes and a rabbit osteoarthritis model. Int </w:t>
      </w:r>
      <w:proofErr w:type="spellStart"/>
      <w:r w:rsidRPr="00E962D9">
        <w:rPr>
          <w:rFonts w:ascii="Times New Roman" w:hAnsi="Times New Roman" w:cs="Times New Roman"/>
        </w:rPr>
        <w:t>Immunopharmacol</w:t>
      </w:r>
      <w:proofErr w:type="spellEnd"/>
      <w:r w:rsidRPr="00E962D9">
        <w:rPr>
          <w:rFonts w:ascii="Times New Roman" w:hAnsi="Times New Roman" w:cs="Times New Roman"/>
        </w:rPr>
        <w:t xml:space="preserve">. 2011 Jan;11(1):23–8. </w:t>
      </w:r>
    </w:p>
    <w:p w14:paraId="4146041F"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6. </w:t>
      </w:r>
      <w:r w:rsidRPr="00E962D9">
        <w:rPr>
          <w:rFonts w:ascii="Times New Roman" w:hAnsi="Times New Roman" w:cs="Times New Roman"/>
        </w:rPr>
        <w:tab/>
        <w:t xml:space="preserve">Chauhan PS, Satti NK, Sharma VK, Dutt P, Suri KA, Bani S. Amelioration of inflammatory responses by Chlorogenic acid via suppression of pro-inflammatory mediators. J Appl Pharm Sci. 2011;01(2011):67–75. </w:t>
      </w:r>
    </w:p>
    <w:p w14:paraId="3618ED2F"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7. </w:t>
      </w:r>
      <w:r w:rsidRPr="00E962D9">
        <w:rPr>
          <w:rFonts w:ascii="Times New Roman" w:hAnsi="Times New Roman" w:cs="Times New Roman"/>
        </w:rPr>
        <w:tab/>
        <w:t xml:space="preserve">Fu X, Lyu X, Liu H, Zhong D, Xu Z, He F, et al. Chlorogenic Acid Inhibits BAFF Expression in Collagen-Induced Arthritis and Human Synoviocyte MH7A Cells by Modulating the Activation of the NF- κ B Signaling Pathway. J Immunol Res. </w:t>
      </w:r>
      <w:proofErr w:type="gramStart"/>
      <w:r w:rsidRPr="00E962D9">
        <w:rPr>
          <w:rFonts w:ascii="Times New Roman" w:hAnsi="Times New Roman" w:cs="Times New Roman"/>
        </w:rPr>
        <w:t>2019;2019:1</w:t>
      </w:r>
      <w:proofErr w:type="gramEnd"/>
      <w:r w:rsidRPr="00E962D9">
        <w:rPr>
          <w:rFonts w:ascii="Times New Roman" w:hAnsi="Times New Roman" w:cs="Times New Roman"/>
        </w:rPr>
        <w:t xml:space="preserve">–10. </w:t>
      </w:r>
    </w:p>
    <w:p w14:paraId="754FE855"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8. </w:t>
      </w:r>
      <w:r w:rsidRPr="00E962D9">
        <w:rPr>
          <w:rFonts w:ascii="Times New Roman" w:hAnsi="Times New Roman" w:cs="Times New Roman"/>
        </w:rPr>
        <w:tab/>
        <w:t xml:space="preserve">Zeng K, Thompson KE, Yates CR, Miller DD. </w:t>
      </w:r>
      <w:proofErr w:type="gramStart"/>
      <w:r w:rsidRPr="00E962D9">
        <w:rPr>
          <w:rFonts w:ascii="Times New Roman" w:hAnsi="Times New Roman" w:cs="Times New Roman"/>
        </w:rPr>
        <w:t>Synthesis</w:t>
      </w:r>
      <w:proofErr w:type="gramEnd"/>
      <w:r w:rsidRPr="00E962D9">
        <w:rPr>
          <w:rFonts w:ascii="Times New Roman" w:hAnsi="Times New Roman" w:cs="Times New Roman"/>
        </w:rPr>
        <w:t xml:space="preserve"> and biological evaluation of quinic acid derivatives as anti-inflammatory agents. </w:t>
      </w:r>
      <w:proofErr w:type="spellStart"/>
      <w:r w:rsidRPr="00E962D9">
        <w:rPr>
          <w:rFonts w:ascii="Times New Roman" w:hAnsi="Times New Roman" w:cs="Times New Roman"/>
        </w:rPr>
        <w:t>Bioorg</w:t>
      </w:r>
      <w:proofErr w:type="spellEnd"/>
      <w:r w:rsidRPr="00E962D9">
        <w:rPr>
          <w:rFonts w:ascii="Times New Roman" w:hAnsi="Times New Roman" w:cs="Times New Roman"/>
        </w:rPr>
        <w:t xml:space="preserve"> Med Chem Lett. 2009;19(18):5458–60. </w:t>
      </w:r>
    </w:p>
    <w:p w14:paraId="1590F0EE"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9. </w:t>
      </w:r>
      <w:r w:rsidRPr="00E962D9">
        <w:rPr>
          <w:rFonts w:ascii="Times New Roman" w:hAnsi="Times New Roman" w:cs="Times New Roman"/>
        </w:rPr>
        <w:tab/>
        <w:t xml:space="preserve">Raafat KM. Anti-inflammatory and anti-neuropathic effects of a novel quinic acid derivative from Acanthus </w:t>
      </w:r>
      <w:proofErr w:type="spellStart"/>
      <w:r w:rsidRPr="00E962D9">
        <w:rPr>
          <w:rFonts w:ascii="Times New Roman" w:hAnsi="Times New Roman" w:cs="Times New Roman"/>
        </w:rPr>
        <w:t>syriacus</w:t>
      </w:r>
      <w:proofErr w:type="spellEnd"/>
      <w:r w:rsidRPr="00E962D9">
        <w:rPr>
          <w:rFonts w:ascii="Times New Roman" w:hAnsi="Times New Roman" w:cs="Times New Roman"/>
        </w:rPr>
        <w:t xml:space="preserve">. Avicenna J phytomedicine. 2019;9(3):221–36. </w:t>
      </w:r>
    </w:p>
    <w:p w14:paraId="74778B3D"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10. </w:t>
      </w:r>
      <w:r w:rsidRPr="00E962D9">
        <w:rPr>
          <w:rFonts w:ascii="Times New Roman" w:hAnsi="Times New Roman" w:cs="Times New Roman"/>
        </w:rPr>
        <w:tab/>
        <w:t xml:space="preserve">Wang J, Fang X, Ge L, Cao F, Zhao L, Wang Z, et al. Antitumor, antioxidant and anti-inflammatory activities of kaempferol and its corresponding glycosides and the enzymatic preparation of kaempferol. Pizzo S V, editor. </w:t>
      </w:r>
      <w:proofErr w:type="spellStart"/>
      <w:r w:rsidRPr="00E962D9">
        <w:rPr>
          <w:rFonts w:ascii="Times New Roman" w:hAnsi="Times New Roman" w:cs="Times New Roman"/>
        </w:rPr>
        <w:t>PLoS</w:t>
      </w:r>
      <w:proofErr w:type="spellEnd"/>
      <w:r w:rsidRPr="00E962D9">
        <w:rPr>
          <w:rFonts w:ascii="Times New Roman" w:hAnsi="Times New Roman" w:cs="Times New Roman"/>
        </w:rPr>
        <w:t xml:space="preserve"> One. 2018 May 17;13(5</w:t>
      </w:r>
      <w:proofErr w:type="gramStart"/>
      <w:r w:rsidRPr="00E962D9">
        <w:rPr>
          <w:rFonts w:ascii="Times New Roman" w:hAnsi="Times New Roman" w:cs="Times New Roman"/>
        </w:rPr>
        <w:t>):e</w:t>
      </w:r>
      <w:proofErr w:type="gramEnd"/>
      <w:r w:rsidRPr="00E962D9">
        <w:rPr>
          <w:rFonts w:ascii="Times New Roman" w:hAnsi="Times New Roman" w:cs="Times New Roman"/>
        </w:rPr>
        <w:t xml:space="preserve">0197563. </w:t>
      </w:r>
    </w:p>
    <w:p w14:paraId="29258684"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11. </w:t>
      </w:r>
      <w:r w:rsidRPr="00E962D9">
        <w:rPr>
          <w:rFonts w:ascii="Times New Roman" w:hAnsi="Times New Roman" w:cs="Times New Roman"/>
        </w:rPr>
        <w:tab/>
        <w:t xml:space="preserve">Fang Y, Wang H, Xia X, Yang L, He J. Kaempferol 3-O-(2G-glucosylrutinoside)-7-O-glucoside isolated from the flowers of Hosta </w:t>
      </w:r>
      <w:proofErr w:type="spellStart"/>
      <w:r w:rsidRPr="00E962D9">
        <w:rPr>
          <w:rFonts w:ascii="Times New Roman" w:hAnsi="Times New Roman" w:cs="Times New Roman"/>
        </w:rPr>
        <w:t>plantaginea</w:t>
      </w:r>
      <w:proofErr w:type="spellEnd"/>
      <w:r w:rsidRPr="00E962D9">
        <w:rPr>
          <w:rFonts w:ascii="Times New Roman" w:hAnsi="Times New Roman" w:cs="Times New Roman"/>
        </w:rPr>
        <w:t xml:space="preserve"> exerts anti-inflammatory activity via suppression of NF-κB, MAPKs and Akt pathways in RAW 264.7 cells. Biomed </w:t>
      </w:r>
      <w:proofErr w:type="spellStart"/>
      <w:r w:rsidRPr="00E962D9">
        <w:rPr>
          <w:rFonts w:ascii="Times New Roman" w:hAnsi="Times New Roman" w:cs="Times New Roman"/>
        </w:rPr>
        <w:t>Pharmacother</w:t>
      </w:r>
      <w:proofErr w:type="spellEnd"/>
      <w:r w:rsidRPr="00E962D9">
        <w:rPr>
          <w:rFonts w:ascii="Times New Roman" w:hAnsi="Times New Roman" w:cs="Times New Roman"/>
        </w:rPr>
        <w:t xml:space="preserve">. </w:t>
      </w:r>
      <w:proofErr w:type="gramStart"/>
      <w:r w:rsidRPr="00E962D9">
        <w:rPr>
          <w:rFonts w:ascii="Times New Roman" w:hAnsi="Times New Roman" w:cs="Times New Roman"/>
        </w:rPr>
        <w:t>2022;153:113295</w:t>
      </w:r>
      <w:proofErr w:type="gramEnd"/>
      <w:r w:rsidRPr="00E962D9">
        <w:rPr>
          <w:rFonts w:ascii="Times New Roman" w:hAnsi="Times New Roman" w:cs="Times New Roman"/>
        </w:rPr>
        <w:t xml:space="preserve">. </w:t>
      </w:r>
    </w:p>
    <w:p w14:paraId="1FA64A66"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12. </w:t>
      </w:r>
      <w:r w:rsidRPr="00E962D9">
        <w:rPr>
          <w:rFonts w:ascii="Times New Roman" w:hAnsi="Times New Roman" w:cs="Times New Roman"/>
        </w:rPr>
        <w:tab/>
        <w:t xml:space="preserve">Kim EO, Min KJ, Kwon TK, Um BH, Moreau RA, Choi SW. Anti-inflammatory activity of hydroxycinnamic acid derivatives isolated from corn bran in lipopolysaccharide-stimulated Raw 264.7 macrophages. Food Chem </w:t>
      </w:r>
      <w:proofErr w:type="spellStart"/>
      <w:r w:rsidRPr="00E962D9">
        <w:rPr>
          <w:rFonts w:ascii="Times New Roman" w:hAnsi="Times New Roman" w:cs="Times New Roman"/>
        </w:rPr>
        <w:t>Toxicol</w:t>
      </w:r>
      <w:proofErr w:type="spellEnd"/>
      <w:r w:rsidRPr="00E962D9">
        <w:rPr>
          <w:rFonts w:ascii="Times New Roman" w:hAnsi="Times New Roman" w:cs="Times New Roman"/>
        </w:rPr>
        <w:t xml:space="preserve">. 2012;50(5):1309–16. </w:t>
      </w:r>
    </w:p>
    <w:p w14:paraId="4980F9BB"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13. </w:t>
      </w:r>
      <w:r w:rsidRPr="00E962D9">
        <w:rPr>
          <w:rFonts w:ascii="Times New Roman" w:hAnsi="Times New Roman" w:cs="Times New Roman"/>
        </w:rPr>
        <w:tab/>
      </w:r>
      <w:proofErr w:type="spellStart"/>
      <w:r w:rsidRPr="00E962D9">
        <w:rPr>
          <w:rFonts w:ascii="Times New Roman" w:hAnsi="Times New Roman" w:cs="Times New Roman"/>
        </w:rPr>
        <w:t>Neog</w:t>
      </w:r>
      <w:proofErr w:type="spellEnd"/>
      <w:r w:rsidRPr="00E962D9">
        <w:rPr>
          <w:rFonts w:ascii="Times New Roman" w:hAnsi="Times New Roman" w:cs="Times New Roman"/>
        </w:rPr>
        <w:t xml:space="preserve"> MK, Joshua </w:t>
      </w:r>
      <w:proofErr w:type="spellStart"/>
      <w:r w:rsidRPr="00E962D9">
        <w:rPr>
          <w:rFonts w:ascii="Times New Roman" w:hAnsi="Times New Roman" w:cs="Times New Roman"/>
        </w:rPr>
        <w:t>Pragasam</w:t>
      </w:r>
      <w:proofErr w:type="spellEnd"/>
      <w:r w:rsidRPr="00E962D9">
        <w:rPr>
          <w:rFonts w:ascii="Times New Roman" w:hAnsi="Times New Roman" w:cs="Times New Roman"/>
        </w:rPr>
        <w:t xml:space="preserve"> S, Krishnan M, Rasool M. p-Coumaric acid, a dietary polyphenol ameliorates inflammation and curtails cartilage and bone erosion in the rheumatoid arthritis rat model. </w:t>
      </w:r>
      <w:proofErr w:type="spellStart"/>
      <w:r w:rsidRPr="00E962D9">
        <w:rPr>
          <w:rFonts w:ascii="Times New Roman" w:hAnsi="Times New Roman" w:cs="Times New Roman"/>
        </w:rPr>
        <w:t>BioFactors</w:t>
      </w:r>
      <w:proofErr w:type="spellEnd"/>
      <w:r w:rsidRPr="00E962D9">
        <w:rPr>
          <w:rFonts w:ascii="Times New Roman" w:hAnsi="Times New Roman" w:cs="Times New Roman"/>
        </w:rPr>
        <w:t xml:space="preserve">. 2017;43(5):698–717. </w:t>
      </w:r>
    </w:p>
    <w:p w14:paraId="73F94A21"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14. </w:t>
      </w:r>
      <w:r w:rsidRPr="00E962D9">
        <w:rPr>
          <w:rFonts w:ascii="Times New Roman" w:hAnsi="Times New Roman" w:cs="Times New Roman"/>
        </w:rPr>
        <w:tab/>
        <w:t xml:space="preserve">Ji Y, Yin W, Liang Y, Sun L, Yin Y, Zhang W. </w:t>
      </w:r>
      <w:proofErr w:type="gramStart"/>
      <w:r w:rsidRPr="00E962D9">
        <w:rPr>
          <w:rFonts w:ascii="Times New Roman" w:hAnsi="Times New Roman" w:cs="Times New Roman"/>
        </w:rPr>
        <w:t>Anti‐inflammatory</w:t>
      </w:r>
      <w:proofErr w:type="gramEnd"/>
      <w:r w:rsidRPr="00E962D9">
        <w:rPr>
          <w:rFonts w:ascii="Times New Roman" w:hAnsi="Times New Roman" w:cs="Times New Roman"/>
        </w:rPr>
        <w:t xml:space="preserve"> and anti‐oxidative activity of indole‐3‐acetic acid involves induction of HO‐1 and neutralization of free radicals in RAW264.7 cells. Int J Mol Sci. 2020;21(5):1–14. </w:t>
      </w:r>
    </w:p>
    <w:p w14:paraId="3D9DD3F7"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15. </w:t>
      </w:r>
      <w:r w:rsidRPr="00E962D9">
        <w:rPr>
          <w:rFonts w:ascii="Times New Roman" w:hAnsi="Times New Roman" w:cs="Times New Roman"/>
        </w:rPr>
        <w:tab/>
        <w:t xml:space="preserve">Arulselvan P, Fard MT, Tan WS, </w:t>
      </w:r>
      <w:proofErr w:type="spellStart"/>
      <w:r w:rsidRPr="00E962D9">
        <w:rPr>
          <w:rFonts w:ascii="Times New Roman" w:hAnsi="Times New Roman" w:cs="Times New Roman"/>
        </w:rPr>
        <w:t>Gothai</w:t>
      </w:r>
      <w:proofErr w:type="spellEnd"/>
      <w:r w:rsidRPr="00E962D9">
        <w:rPr>
          <w:rFonts w:ascii="Times New Roman" w:hAnsi="Times New Roman" w:cs="Times New Roman"/>
        </w:rPr>
        <w:t xml:space="preserve"> S, </w:t>
      </w:r>
      <w:proofErr w:type="spellStart"/>
      <w:r w:rsidRPr="00E962D9">
        <w:rPr>
          <w:rFonts w:ascii="Times New Roman" w:hAnsi="Times New Roman" w:cs="Times New Roman"/>
        </w:rPr>
        <w:t>Fakurazi</w:t>
      </w:r>
      <w:proofErr w:type="spellEnd"/>
      <w:r w:rsidRPr="00E962D9">
        <w:rPr>
          <w:rFonts w:ascii="Times New Roman" w:hAnsi="Times New Roman" w:cs="Times New Roman"/>
        </w:rPr>
        <w:t xml:space="preserve"> S, </w:t>
      </w:r>
      <w:proofErr w:type="spellStart"/>
      <w:r w:rsidRPr="00E962D9">
        <w:rPr>
          <w:rFonts w:ascii="Times New Roman" w:hAnsi="Times New Roman" w:cs="Times New Roman"/>
        </w:rPr>
        <w:t>Norhaizan</w:t>
      </w:r>
      <w:proofErr w:type="spellEnd"/>
      <w:r w:rsidRPr="00E962D9">
        <w:rPr>
          <w:rFonts w:ascii="Times New Roman" w:hAnsi="Times New Roman" w:cs="Times New Roman"/>
        </w:rPr>
        <w:t xml:space="preserve"> ME, et al. Role of Antioxidants and Natural Products in Inflammation. Oxid Med Cell </w:t>
      </w:r>
      <w:proofErr w:type="spellStart"/>
      <w:r w:rsidRPr="00E962D9">
        <w:rPr>
          <w:rFonts w:ascii="Times New Roman" w:hAnsi="Times New Roman" w:cs="Times New Roman"/>
        </w:rPr>
        <w:t>Longev</w:t>
      </w:r>
      <w:proofErr w:type="spellEnd"/>
      <w:r w:rsidRPr="00E962D9">
        <w:rPr>
          <w:rFonts w:ascii="Times New Roman" w:hAnsi="Times New Roman" w:cs="Times New Roman"/>
        </w:rPr>
        <w:t xml:space="preserve">. 2016;2016. </w:t>
      </w:r>
    </w:p>
    <w:p w14:paraId="6AD98DDC"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16. </w:t>
      </w:r>
      <w:r w:rsidRPr="00E962D9">
        <w:rPr>
          <w:rFonts w:ascii="Times New Roman" w:hAnsi="Times New Roman" w:cs="Times New Roman"/>
        </w:rPr>
        <w:tab/>
        <w:t xml:space="preserve">Choi HG, Park YM, Lu Y, Chang HW, Na M, Lee SH. Inhibition of prostaglandin D2 production by trihydroxy fatty acids isolated from Ulmus </w:t>
      </w:r>
      <w:proofErr w:type="spellStart"/>
      <w:r w:rsidRPr="00E962D9">
        <w:rPr>
          <w:rFonts w:ascii="Times New Roman" w:hAnsi="Times New Roman" w:cs="Times New Roman"/>
        </w:rPr>
        <w:t>davidiana</w:t>
      </w:r>
      <w:proofErr w:type="spellEnd"/>
      <w:r w:rsidRPr="00E962D9">
        <w:rPr>
          <w:rFonts w:ascii="Times New Roman" w:hAnsi="Times New Roman" w:cs="Times New Roman"/>
        </w:rPr>
        <w:t xml:space="preserve"> var. japonica. </w:t>
      </w:r>
      <w:proofErr w:type="spellStart"/>
      <w:r w:rsidRPr="00E962D9">
        <w:rPr>
          <w:rFonts w:ascii="Times New Roman" w:hAnsi="Times New Roman" w:cs="Times New Roman"/>
        </w:rPr>
        <w:t>Phyther</w:t>
      </w:r>
      <w:proofErr w:type="spellEnd"/>
      <w:r w:rsidRPr="00E962D9">
        <w:rPr>
          <w:rFonts w:ascii="Times New Roman" w:hAnsi="Times New Roman" w:cs="Times New Roman"/>
        </w:rPr>
        <w:t xml:space="preserve"> Res. 2012;27(9):1376–80. </w:t>
      </w:r>
    </w:p>
    <w:p w14:paraId="372416AD"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17. </w:t>
      </w:r>
      <w:r w:rsidRPr="00E962D9">
        <w:rPr>
          <w:rFonts w:ascii="Times New Roman" w:hAnsi="Times New Roman" w:cs="Times New Roman"/>
        </w:rPr>
        <w:tab/>
        <w:t xml:space="preserve">Torregrosa G, Pérez-Asensio FJ, </w:t>
      </w:r>
      <w:proofErr w:type="spellStart"/>
      <w:r w:rsidRPr="00E962D9">
        <w:rPr>
          <w:rFonts w:ascii="Times New Roman" w:hAnsi="Times New Roman" w:cs="Times New Roman"/>
        </w:rPr>
        <w:t>Burguete</w:t>
      </w:r>
      <w:proofErr w:type="spellEnd"/>
      <w:r w:rsidRPr="00E962D9">
        <w:rPr>
          <w:rFonts w:ascii="Times New Roman" w:hAnsi="Times New Roman" w:cs="Times New Roman"/>
        </w:rPr>
        <w:t xml:space="preserve"> MC, </w:t>
      </w:r>
      <w:proofErr w:type="spellStart"/>
      <w:r w:rsidRPr="00E962D9">
        <w:rPr>
          <w:rFonts w:ascii="Times New Roman" w:hAnsi="Times New Roman" w:cs="Times New Roman"/>
        </w:rPr>
        <w:t>Castelló</w:t>
      </w:r>
      <w:proofErr w:type="spellEnd"/>
      <w:r w:rsidRPr="00E962D9">
        <w:rPr>
          <w:rFonts w:ascii="Times New Roman" w:hAnsi="Times New Roman" w:cs="Times New Roman"/>
        </w:rPr>
        <w:t xml:space="preserve">-Ruiz M, Salom JB, </w:t>
      </w:r>
      <w:proofErr w:type="spellStart"/>
      <w:r w:rsidRPr="00E962D9">
        <w:rPr>
          <w:rFonts w:ascii="Times New Roman" w:hAnsi="Times New Roman" w:cs="Times New Roman"/>
        </w:rPr>
        <w:t>Alborch</w:t>
      </w:r>
      <w:proofErr w:type="spellEnd"/>
      <w:r w:rsidRPr="00E962D9">
        <w:rPr>
          <w:rFonts w:ascii="Times New Roman" w:hAnsi="Times New Roman" w:cs="Times New Roman"/>
        </w:rPr>
        <w:t xml:space="preserve"> E. Chronic intracerebroventricular delivery of the secretory phospholipase A2 inhibitor, 12-epi-scalaradial, does not improve outcome after focal cerebral ischemia-reperfusion in rats. Exp Brain Res. 2007 Jan;176(2):248–59. </w:t>
      </w:r>
    </w:p>
    <w:p w14:paraId="7E86B818"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18. </w:t>
      </w:r>
      <w:r w:rsidRPr="00E962D9">
        <w:rPr>
          <w:rFonts w:ascii="Times New Roman" w:hAnsi="Times New Roman" w:cs="Times New Roman"/>
        </w:rPr>
        <w:tab/>
        <w:t>Rao KN, Venkatachalam SR. Dihydrofolate reductase and cell growth activity inhibition by the β-carboline-</w:t>
      </w:r>
      <w:proofErr w:type="spellStart"/>
      <w:r w:rsidRPr="00E962D9">
        <w:rPr>
          <w:rFonts w:ascii="Times New Roman" w:hAnsi="Times New Roman" w:cs="Times New Roman"/>
        </w:rPr>
        <w:t>benzoquinolizidine</w:t>
      </w:r>
      <w:proofErr w:type="spellEnd"/>
      <w:r w:rsidRPr="00E962D9">
        <w:rPr>
          <w:rFonts w:ascii="Times New Roman" w:hAnsi="Times New Roman" w:cs="Times New Roman"/>
        </w:rPr>
        <w:t xml:space="preserve"> plant alkaloid </w:t>
      </w:r>
      <w:proofErr w:type="spellStart"/>
      <w:r w:rsidRPr="00E962D9">
        <w:rPr>
          <w:rFonts w:ascii="Times New Roman" w:hAnsi="Times New Roman" w:cs="Times New Roman"/>
        </w:rPr>
        <w:t>deoxytubulosine</w:t>
      </w:r>
      <w:proofErr w:type="spellEnd"/>
      <w:r w:rsidRPr="00E962D9">
        <w:rPr>
          <w:rFonts w:ascii="Times New Roman" w:hAnsi="Times New Roman" w:cs="Times New Roman"/>
        </w:rPr>
        <w:t xml:space="preserve"> from </w:t>
      </w:r>
      <w:proofErr w:type="spellStart"/>
      <w:r w:rsidRPr="00E962D9">
        <w:rPr>
          <w:rFonts w:ascii="Times New Roman" w:hAnsi="Times New Roman" w:cs="Times New Roman"/>
        </w:rPr>
        <w:t>Alangium</w:t>
      </w:r>
      <w:proofErr w:type="spellEnd"/>
      <w:r w:rsidRPr="00E962D9">
        <w:rPr>
          <w:rFonts w:ascii="Times New Roman" w:hAnsi="Times New Roman" w:cs="Times New Roman"/>
        </w:rPr>
        <w:t xml:space="preserve"> </w:t>
      </w:r>
      <w:proofErr w:type="spellStart"/>
      <w:r w:rsidRPr="00E962D9">
        <w:rPr>
          <w:rFonts w:ascii="Times New Roman" w:hAnsi="Times New Roman" w:cs="Times New Roman"/>
        </w:rPr>
        <w:t>lamarckii</w:t>
      </w:r>
      <w:proofErr w:type="spellEnd"/>
      <w:r w:rsidRPr="00E962D9">
        <w:rPr>
          <w:rFonts w:ascii="Times New Roman" w:hAnsi="Times New Roman" w:cs="Times New Roman"/>
        </w:rPr>
        <w:t xml:space="preserve">: Its potential as an antimicrobial and anticancer agent. Bioorganic Med Chem. 1999;7(6):1105–10. </w:t>
      </w:r>
    </w:p>
    <w:p w14:paraId="11517B57"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19. </w:t>
      </w:r>
      <w:r w:rsidRPr="00E962D9">
        <w:rPr>
          <w:rFonts w:ascii="Times New Roman" w:hAnsi="Times New Roman" w:cs="Times New Roman"/>
        </w:rPr>
        <w:tab/>
        <w:t xml:space="preserve">Ticona LA, </w:t>
      </w:r>
      <w:proofErr w:type="spellStart"/>
      <w:r w:rsidRPr="00E962D9">
        <w:rPr>
          <w:rFonts w:ascii="Times New Roman" w:hAnsi="Times New Roman" w:cs="Times New Roman"/>
        </w:rPr>
        <w:t>Coballes</w:t>
      </w:r>
      <w:proofErr w:type="spellEnd"/>
      <w:r w:rsidRPr="00E962D9">
        <w:rPr>
          <w:rFonts w:ascii="Times New Roman" w:hAnsi="Times New Roman" w:cs="Times New Roman"/>
        </w:rPr>
        <w:t xml:space="preserve"> MR, Potente G, Sánchez ÁR. Anti-inflammatory Potential of </w:t>
      </w:r>
      <w:proofErr w:type="spellStart"/>
      <w:r w:rsidRPr="00E962D9">
        <w:rPr>
          <w:rFonts w:ascii="Times New Roman" w:hAnsi="Times New Roman" w:cs="Times New Roman"/>
        </w:rPr>
        <w:t>Macamides</w:t>
      </w:r>
      <w:proofErr w:type="spellEnd"/>
      <w:r w:rsidRPr="00E962D9">
        <w:rPr>
          <w:rFonts w:ascii="Times New Roman" w:hAnsi="Times New Roman" w:cs="Times New Roman"/>
        </w:rPr>
        <w:t xml:space="preserve"> Isolated from Yellow Tubers of Mashua (Tropaeolum Tuberosum). Planta Medica Int Open. 2020;07(03</w:t>
      </w:r>
      <w:proofErr w:type="gramStart"/>
      <w:r w:rsidRPr="00E962D9">
        <w:rPr>
          <w:rFonts w:ascii="Times New Roman" w:hAnsi="Times New Roman" w:cs="Times New Roman"/>
        </w:rPr>
        <w:t>):e</w:t>
      </w:r>
      <w:proofErr w:type="gramEnd"/>
      <w:r w:rsidRPr="00E962D9">
        <w:rPr>
          <w:rFonts w:ascii="Times New Roman" w:hAnsi="Times New Roman" w:cs="Times New Roman"/>
        </w:rPr>
        <w:t xml:space="preserve">88–99. </w:t>
      </w:r>
    </w:p>
    <w:p w14:paraId="7DF56D94"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20. </w:t>
      </w:r>
      <w:r w:rsidRPr="00E962D9">
        <w:rPr>
          <w:rFonts w:ascii="Times New Roman" w:hAnsi="Times New Roman" w:cs="Times New Roman"/>
        </w:rPr>
        <w:tab/>
        <w:t xml:space="preserve">Zhu H, Wang R, Hua H, Cheng Y, Guo Y, Qian H, et al. The </w:t>
      </w:r>
      <w:proofErr w:type="spellStart"/>
      <w:r w:rsidRPr="00E962D9">
        <w:rPr>
          <w:rFonts w:ascii="Times New Roman" w:hAnsi="Times New Roman" w:cs="Times New Roman"/>
        </w:rPr>
        <w:t>macamide</w:t>
      </w:r>
      <w:proofErr w:type="spellEnd"/>
      <w:r w:rsidRPr="00E962D9">
        <w:rPr>
          <w:rFonts w:ascii="Times New Roman" w:hAnsi="Times New Roman" w:cs="Times New Roman"/>
        </w:rPr>
        <w:t xml:space="preserve"> relieves fatigue by acting as inhibitor of inflammatory response in exercising mice: From central to peripheral. </w:t>
      </w:r>
      <w:proofErr w:type="spellStart"/>
      <w:r w:rsidRPr="00E962D9">
        <w:rPr>
          <w:rFonts w:ascii="Times New Roman" w:hAnsi="Times New Roman" w:cs="Times New Roman"/>
        </w:rPr>
        <w:t>Eur</w:t>
      </w:r>
      <w:proofErr w:type="spellEnd"/>
      <w:r w:rsidRPr="00E962D9">
        <w:rPr>
          <w:rFonts w:ascii="Times New Roman" w:hAnsi="Times New Roman" w:cs="Times New Roman"/>
        </w:rPr>
        <w:t xml:space="preserve"> J </w:t>
      </w:r>
      <w:proofErr w:type="spellStart"/>
      <w:r w:rsidRPr="00E962D9">
        <w:rPr>
          <w:rFonts w:ascii="Times New Roman" w:hAnsi="Times New Roman" w:cs="Times New Roman"/>
        </w:rPr>
        <w:t>Pharmacol</w:t>
      </w:r>
      <w:proofErr w:type="spellEnd"/>
      <w:r w:rsidRPr="00E962D9">
        <w:rPr>
          <w:rFonts w:ascii="Times New Roman" w:hAnsi="Times New Roman" w:cs="Times New Roman"/>
        </w:rPr>
        <w:t xml:space="preserve">. </w:t>
      </w:r>
      <w:proofErr w:type="gramStart"/>
      <w:r w:rsidRPr="00E962D9">
        <w:rPr>
          <w:rFonts w:ascii="Times New Roman" w:hAnsi="Times New Roman" w:cs="Times New Roman"/>
        </w:rPr>
        <w:t>2022;917:174758</w:t>
      </w:r>
      <w:proofErr w:type="gramEnd"/>
      <w:r w:rsidRPr="00E962D9">
        <w:rPr>
          <w:rFonts w:ascii="Times New Roman" w:hAnsi="Times New Roman" w:cs="Times New Roman"/>
        </w:rPr>
        <w:t xml:space="preserve">. </w:t>
      </w:r>
    </w:p>
    <w:p w14:paraId="4B79B0B7"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21. </w:t>
      </w:r>
      <w:r w:rsidRPr="00E962D9">
        <w:rPr>
          <w:rFonts w:ascii="Times New Roman" w:hAnsi="Times New Roman" w:cs="Times New Roman"/>
        </w:rPr>
        <w:tab/>
        <w:t xml:space="preserve">Islam MN, Ishita IJ, Jin SE, Choi RJ, Lee CM, Kim YS, et al. Anti-inflammatory activity of edible brown alga Saccharina japonica and its constituents pheophorbide a and pheophytin a in LPS-stimulated RAW 264.7 macrophage cells. Food Chem </w:t>
      </w:r>
      <w:proofErr w:type="spellStart"/>
      <w:r w:rsidRPr="00E962D9">
        <w:rPr>
          <w:rFonts w:ascii="Times New Roman" w:hAnsi="Times New Roman" w:cs="Times New Roman"/>
        </w:rPr>
        <w:t>Toxicol</w:t>
      </w:r>
      <w:proofErr w:type="spellEnd"/>
      <w:r w:rsidRPr="00E962D9">
        <w:rPr>
          <w:rFonts w:ascii="Times New Roman" w:hAnsi="Times New Roman" w:cs="Times New Roman"/>
        </w:rPr>
        <w:t xml:space="preserve">. </w:t>
      </w:r>
      <w:proofErr w:type="gramStart"/>
      <w:r w:rsidRPr="00E962D9">
        <w:rPr>
          <w:rFonts w:ascii="Times New Roman" w:hAnsi="Times New Roman" w:cs="Times New Roman"/>
        </w:rPr>
        <w:t>2013;55:541</w:t>
      </w:r>
      <w:proofErr w:type="gramEnd"/>
      <w:r w:rsidRPr="00E962D9">
        <w:rPr>
          <w:rFonts w:ascii="Times New Roman" w:hAnsi="Times New Roman" w:cs="Times New Roman"/>
        </w:rPr>
        <w:t xml:space="preserve">–8. </w:t>
      </w:r>
    </w:p>
    <w:p w14:paraId="167D3054"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22. </w:t>
      </w:r>
      <w:r w:rsidRPr="00E962D9">
        <w:rPr>
          <w:rFonts w:ascii="Times New Roman" w:hAnsi="Times New Roman" w:cs="Times New Roman"/>
        </w:rPr>
        <w:tab/>
        <w:t xml:space="preserve">Cho ML, Park GM, Kim SN, Amna T, Lee S, Shin WS. Glioblastoma-specific anticancer activity of pheophorbide a from the edible red seaweed </w:t>
      </w:r>
      <w:proofErr w:type="spellStart"/>
      <w:r w:rsidRPr="00E962D9">
        <w:rPr>
          <w:rFonts w:ascii="Times New Roman" w:hAnsi="Times New Roman" w:cs="Times New Roman"/>
        </w:rPr>
        <w:t>Grateloupia</w:t>
      </w:r>
      <w:proofErr w:type="spellEnd"/>
      <w:r w:rsidRPr="00E962D9">
        <w:rPr>
          <w:rFonts w:ascii="Times New Roman" w:hAnsi="Times New Roman" w:cs="Times New Roman"/>
        </w:rPr>
        <w:t xml:space="preserve"> elliptica. J </w:t>
      </w:r>
      <w:proofErr w:type="spellStart"/>
      <w:r w:rsidRPr="00E962D9">
        <w:rPr>
          <w:rFonts w:ascii="Times New Roman" w:hAnsi="Times New Roman" w:cs="Times New Roman"/>
        </w:rPr>
        <w:t>Microbiol</w:t>
      </w:r>
      <w:proofErr w:type="spellEnd"/>
      <w:r w:rsidRPr="00E962D9">
        <w:rPr>
          <w:rFonts w:ascii="Times New Roman" w:hAnsi="Times New Roman" w:cs="Times New Roman"/>
        </w:rPr>
        <w:t xml:space="preserve"> </w:t>
      </w:r>
      <w:proofErr w:type="spellStart"/>
      <w:r w:rsidRPr="00E962D9">
        <w:rPr>
          <w:rFonts w:ascii="Times New Roman" w:hAnsi="Times New Roman" w:cs="Times New Roman"/>
        </w:rPr>
        <w:t>Biotechnol</w:t>
      </w:r>
      <w:proofErr w:type="spellEnd"/>
      <w:r w:rsidRPr="00E962D9">
        <w:rPr>
          <w:rFonts w:ascii="Times New Roman" w:hAnsi="Times New Roman" w:cs="Times New Roman"/>
        </w:rPr>
        <w:t xml:space="preserve">. 2014;24(3):346–53. </w:t>
      </w:r>
    </w:p>
    <w:p w14:paraId="5BB3C3CE" w14:textId="77777777" w:rsidR="00E962D9" w:rsidRPr="00E962D9"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23. </w:t>
      </w:r>
      <w:r w:rsidRPr="00E962D9">
        <w:rPr>
          <w:rFonts w:ascii="Times New Roman" w:hAnsi="Times New Roman" w:cs="Times New Roman"/>
        </w:rPr>
        <w:tab/>
      </w:r>
      <w:proofErr w:type="spellStart"/>
      <w:r w:rsidRPr="00E962D9">
        <w:rPr>
          <w:rFonts w:ascii="Times New Roman" w:hAnsi="Times New Roman" w:cs="Times New Roman"/>
        </w:rPr>
        <w:t>Shivanagoudra</w:t>
      </w:r>
      <w:proofErr w:type="spellEnd"/>
      <w:r w:rsidRPr="00E962D9">
        <w:rPr>
          <w:rFonts w:ascii="Times New Roman" w:hAnsi="Times New Roman" w:cs="Times New Roman"/>
        </w:rPr>
        <w:t xml:space="preserve"> SR, Perera WH, Perez JL, </w:t>
      </w:r>
      <w:proofErr w:type="spellStart"/>
      <w:r w:rsidRPr="00E962D9">
        <w:rPr>
          <w:rFonts w:ascii="Times New Roman" w:hAnsi="Times New Roman" w:cs="Times New Roman"/>
        </w:rPr>
        <w:t>Athrey</w:t>
      </w:r>
      <w:proofErr w:type="spellEnd"/>
      <w:r w:rsidRPr="00E962D9">
        <w:rPr>
          <w:rFonts w:ascii="Times New Roman" w:hAnsi="Times New Roman" w:cs="Times New Roman"/>
        </w:rPr>
        <w:t xml:space="preserve"> G, Sun Y, Wu CS, et al. In vitro and in silico elucidation of antidiabetic and anti-inflammatory activities of bioactive compounds from Momordica </w:t>
      </w:r>
      <w:proofErr w:type="spellStart"/>
      <w:r w:rsidRPr="00E962D9">
        <w:rPr>
          <w:rFonts w:ascii="Times New Roman" w:hAnsi="Times New Roman" w:cs="Times New Roman"/>
        </w:rPr>
        <w:t>charantia</w:t>
      </w:r>
      <w:proofErr w:type="spellEnd"/>
      <w:r w:rsidRPr="00E962D9">
        <w:rPr>
          <w:rFonts w:ascii="Times New Roman" w:hAnsi="Times New Roman" w:cs="Times New Roman"/>
        </w:rPr>
        <w:t xml:space="preserve"> L. </w:t>
      </w:r>
      <w:proofErr w:type="spellStart"/>
      <w:r w:rsidRPr="00E962D9">
        <w:rPr>
          <w:rFonts w:ascii="Times New Roman" w:hAnsi="Times New Roman" w:cs="Times New Roman"/>
        </w:rPr>
        <w:t>Bioorg</w:t>
      </w:r>
      <w:proofErr w:type="spellEnd"/>
      <w:r w:rsidRPr="00E962D9">
        <w:rPr>
          <w:rFonts w:ascii="Times New Roman" w:hAnsi="Times New Roman" w:cs="Times New Roman"/>
        </w:rPr>
        <w:t xml:space="preserve"> Med Chem. 2019;27(14):3097–109. </w:t>
      </w:r>
    </w:p>
    <w:p w14:paraId="67C2D672" w14:textId="1A6BA602" w:rsidR="00DA42F1" w:rsidRPr="00DA42F1" w:rsidRDefault="00E962D9" w:rsidP="00D23B87">
      <w:pPr>
        <w:spacing w:after="0" w:line="240" w:lineRule="auto"/>
        <w:ind w:right="-710"/>
        <w:jc w:val="both"/>
        <w:rPr>
          <w:rFonts w:ascii="Times New Roman" w:hAnsi="Times New Roman" w:cs="Times New Roman"/>
        </w:rPr>
      </w:pPr>
      <w:r w:rsidRPr="00E962D9">
        <w:rPr>
          <w:rFonts w:ascii="Times New Roman" w:hAnsi="Times New Roman" w:cs="Times New Roman"/>
        </w:rPr>
        <w:t xml:space="preserve">24. </w:t>
      </w:r>
      <w:r w:rsidRPr="00E962D9">
        <w:rPr>
          <w:rFonts w:ascii="Times New Roman" w:hAnsi="Times New Roman" w:cs="Times New Roman"/>
        </w:rPr>
        <w:tab/>
        <w:t xml:space="preserve">Perera WH, </w:t>
      </w:r>
      <w:proofErr w:type="spellStart"/>
      <w:r w:rsidRPr="00E962D9">
        <w:rPr>
          <w:rFonts w:ascii="Times New Roman" w:hAnsi="Times New Roman" w:cs="Times New Roman"/>
        </w:rPr>
        <w:t>Shivanagoudra</w:t>
      </w:r>
      <w:proofErr w:type="spellEnd"/>
      <w:r w:rsidRPr="00E962D9">
        <w:rPr>
          <w:rFonts w:ascii="Times New Roman" w:hAnsi="Times New Roman" w:cs="Times New Roman"/>
        </w:rPr>
        <w:t xml:space="preserve"> SR, Pérez JL, Kim DM, Sun Y, </w:t>
      </w:r>
      <w:proofErr w:type="spellStart"/>
      <w:r w:rsidRPr="00E962D9">
        <w:rPr>
          <w:rFonts w:ascii="Times New Roman" w:hAnsi="Times New Roman" w:cs="Times New Roman"/>
        </w:rPr>
        <w:t>Jayaprakasha</w:t>
      </w:r>
      <w:proofErr w:type="spellEnd"/>
      <w:r w:rsidRPr="00E962D9">
        <w:rPr>
          <w:rFonts w:ascii="Times New Roman" w:hAnsi="Times New Roman" w:cs="Times New Roman"/>
        </w:rPr>
        <w:t xml:space="preserve"> GK, et al. Anti-inflammatory, antidiabetic properties and in silico </w:t>
      </w:r>
      <w:proofErr w:type="spellStart"/>
      <w:r w:rsidRPr="00E962D9">
        <w:rPr>
          <w:rFonts w:ascii="Times New Roman" w:hAnsi="Times New Roman" w:cs="Times New Roman"/>
        </w:rPr>
        <w:t>modeling</w:t>
      </w:r>
      <w:proofErr w:type="spellEnd"/>
      <w:r w:rsidRPr="00E962D9">
        <w:rPr>
          <w:rFonts w:ascii="Times New Roman" w:hAnsi="Times New Roman" w:cs="Times New Roman"/>
        </w:rPr>
        <w:t xml:space="preserve"> of </w:t>
      </w:r>
      <w:proofErr w:type="spellStart"/>
      <w:r w:rsidRPr="00E962D9">
        <w:rPr>
          <w:rFonts w:ascii="Times New Roman" w:hAnsi="Times New Roman" w:cs="Times New Roman"/>
        </w:rPr>
        <w:t>cucurbitane</w:t>
      </w:r>
      <w:proofErr w:type="spellEnd"/>
      <w:r w:rsidRPr="00E962D9">
        <w:rPr>
          <w:rFonts w:ascii="Times New Roman" w:hAnsi="Times New Roman" w:cs="Times New Roman"/>
        </w:rPr>
        <w:t xml:space="preserve">-type triterpene glycosides from fruits of an Indian cultivar of </w:t>
      </w:r>
      <w:proofErr w:type="spellStart"/>
      <w:r w:rsidRPr="00E962D9">
        <w:rPr>
          <w:rFonts w:ascii="Times New Roman" w:hAnsi="Times New Roman" w:cs="Times New Roman"/>
        </w:rPr>
        <w:t>momordica</w:t>
      </w:r>
      <w:proofErr w:type="spellEnd"/>
      <w:r w:rsidRPr="00E962D9">
        <w:rPr>
          <w:rFonts w:ascii="Times New Roman" w:hAnsi="Times New Roman" w:cs="Times New Roman"/>
        </w:rPr>
        <w:t xml:space="preserve"> </w:t>
      </w:r>
      <w:proofErr w:type="spellStart"/>
      <w:r w:rsidRPr="00E962D9">
        <w:rPr>
          <w:rFonts w:ascii="Times New Roman" w:hAnsi="Times New Roman" w:cs="Times New Roman"/>
        </w:rPr>
        <w:t>charantia</w:t>
      </w:r>
      <w:proofErr w:type="spellEnd"/>
      <w:r w:rsidRPr="00E962D9">
        <w:rPr>
          <w:rFonts w:ascii="Times New Roman" w:hAnsi="Times New Roman" w:cs="Times New Roman"/>
        </w:rPr>
        <w:t xml:space="preserve"> L. Molecules. 2021;26(4):1038.</w:t>
      </w:r>
    </w:p>
    <w:p w14:paraId="662DE5CF" w14:textId="77777777" w:rsidR="00DA42F1" w:rsidRPr="00DA42F1" w:rsidRDefault="00DA42F1" w:rsidP="00D23B87">
      <w:pPr>
        <w:spacing w:after="0" w:line="240" w:lineRule="auto"/>
        <w:jc w:val="both"/>
        <w:rPr>
          <w:rFonts w:ascii="Times New Roman" w:hAnsi="Times New Roman" w:cs="Times New Roman"/>
        </w:rPr>
      </w:pPr>
    </w:p>
    <w:p w14:paraId="78A46E17" w14:textId="77777777" w:rsidR="00DA42F1" w:rsidRPr="00DA42F1" w:rsidRDefault="00DA42F1" w:rsidP="00D23B87">
      <w:pPr>
        <w:spacing w:after="0" w:line="240" w:lineRule="auto"/>
        <w:jc w:val="both"/>
        <w:rPr>
          <w:rFonts w:ascii="Times New Roman" w:hAnsi="Times New Roman" w:cs="Times New Roman"/>
        </w:rPr>
      </w:pPr>
    </w:p>
    <w:p w14:paraId="0E2D6C2B" w14:textId="77777777" w:rsidR="00DA42F1" w:rsidRPr="00DA42F1" w:rsidRDefault="00DA42F1" w:rsidP="00D23B87">
      <w:pPr>
        <w:spacing w:after="0" w:line="240" w:lineRule="auto"/>
        <w:jc w:val="both"/>
        <w:rPr>
          <w:rFonts w:ascii="Times New Roman" w:hAnsi="Times New Roman" w:cs="Times New Roman"/>
        </w:rPr>
      </w:pPr>
    </w:p>
    <w:p w14:paraId="6B4D51D1" w14:textId="77777777" w:rsidR="00F609FE" w:rsidRDefault="00F609FE" w:rsidP="00D23B87">
      <w:pPr>
        <w:spacing w:after="0" w:line="240" w:lineRule="auto"/>
        <w:ind w:left="-284"/>
        <w:jc w:val="both"/>
        <w:rPr>
          <w:rFonts w:ascii="Times New Roman" w:hAnsi="Times New Roman" w:cs="Times New Roman"/>
          <w:b/>
          <w:bCs/>
        </w:rPr>
      </w:pPr>
    </w:p>
    <w:p w14:paraId="51E4A638" w14:textId="77777777" w:rsidR="00F609FE" w:rsidRDefault="00F609FE" w:rsidP="00D23B87">
      <w:pPr>
        <w:spacing w:after="0" w:line="240" w:lineRule="auto"/>
        <w:ind w:left="-284"/>
        <w:jc w:val="both"/>
        <w:rPr>
          <w:rFonts w:ascii="Times New Roman" w:hAnsi="Times New Roman" w:cs="Times New Roman"/>
          <w:b/>
          <w:bCs/>
        </w:rPr>
      </w:pPr>
    </w:p>
    <w:p w14:paraId="0C9569F3" w14:textId="77777777" w:rsidR="00F609FE" w:rsidRDefault="00F609FE" w:rsidP="00D23B87">
      <w:pPr>
        <w:spacing w:after="0" w:line="240" w:lineRule="auto"/>
        <w:ind w:left="-284"/>
        <w:jc w:val="both"/>
        <w:rPr>
          <w:rFonts w:ascii="Times New Roman" w:hAnsi="Times New Roman" w:cs="Times New Roman"/>
          <w:b/>
          <w:bCs/>
        </w:rPr>
      </w:pPr>
    </w:p>
    <w:p w14:paraId="4EB9058D" w14:textId="77777777" w:rsidR="00F609FE" w:rsidRDefault="00F609FE" w:rsidP="00D23B87">
      <w:pPr>
        <w:spacing w:after="0" w:line="240" w:lineRule="auto"/>
        <w:ind w:left="-284"/>
        <w:jc w:val="both"/>
        <w:rPr>
          <w:rFonts w:ascii="Times New Roman" w:hAnsi="Times New Roman" w:cs="Times New Roman"/>
          <w:b/>
          <w:bCs/>
        </w:rPr>
      </w:pPr>
    </w:p>
    <w:p w14:paraId="23B67DF6" w14:textId="77777777" w:rsidR="00F609FE" w:rsidRDefault="00F609FE" w:rsidP="00D23B87">
      <w:pPr>
        <w:spacing w:after="0" w:line="240" w:lineRule="auto"/>
        <w:ind w:left="-284"/>
        <w:jc w:val="both"/>
        <w:rPr>
          <w:rFonts w:ascii="Times New Roman" w:hAnsi="Times New Roman" w:cs="Times New Roman"/>
          <w:b/>
          <w:bCs/>
        </w:rPr>
      </w:pPr>
    </w:p>
    <w:p w14:paraId="6316577D" w14:textId="77777777" w:rsidR="00F609FE" w:rsidRDefault="00F609FE" w:rsidP="00D23B87">
      <w:pPr>
        <w:spacing w:after="0" w:line="240" w:lineRule="auto"/>
        <w:ind w:left="-284"/>
        <w:jc w:val="both"/>
        <w:rPr>
          <w:rFonts w:ascii="Times New Roman" w:hAnsi="Times New Roman" w:cs="Times New Roman"/>
          <w:b/>
          <w:bCs/>
        </w:rPr>
      </w:pPr>
    </w:p>
    <w:p w14:paraId="59D77465" w14:textId="77777777" w:rsidR="00F609FE" w:rsidRDefault="00F609FE" w:rsidP="00D23B87">
      <w:pPr>
        <w:spacing w:after="0" w:line="240" w:lineRule="auto"/>
        <w:ind w:left="-284"/>
        <w:jc w:val="both"/>
        <w:rPr>
          <w:rFonts w:ascii="Times New Roman" w:hAnsi="Times New Roman" w:cs="Times New Roman"/>
          <w:b/>
          <w:bCs/>
        </w:rPr>
      </w:pPr>
    </w:p>
    <w:p w14:paraId="43D503D1" w14:textId="77777777" w:rsidR="00F609FE" w:rsidRDefault="00F609FE" w:rsidP="00D23B87">
      <w:pPr>
        <w:spacing w:after="0" w:line="240" w:lineRule="auto"/>
        <w:ind w:left="-284"/>
        <w:jc w:val="both"/>
        <w:rPr>
          <w:rFonts w:ascii="Times New Roman" w:hAnsi="Times New Roman" w:cs="Times New Roman"/>
          <w:b/>
          <w:bCs/>
        </w:rPr>
      </w:pPr>
    </w:p>
    <w:p w14:paraId="4CDA162F" w14:textId="77777777" w:rsidR="00F609FE" w:rsidRDefault="00F609FE" w:rsidP="00D23B87">
      <w:pPr>
        <w:spacing w:after="0" w:line="240" w:lineRule="auto"/>
        <w:ind w:left="-284"/>
        <w:jc w:val="both"/>
        <w:rPr>
          <w:rFonts w:ascii="Times New Roman" w:hAnsi="Times New Roman" w:cs="Times New Roman"/>
          <w:b/>
          <w:bCs/>
        </w:rPr>
      </w:pPr>
    </w:p>
    <w:p w14:paraId="2795C9DF" w14:textId="77777777" w:rsidR="00F609FE" w:rsidRDefault="00F609FE" w:rsidP="00D23B87">
      <w:pPr>
        <w:spacing w:after="0" w:line="240" w:lineRule="auto"/>
        <w:ind w:left="-284"/>
        <w:jc w:val="both"/>
        <w:rPr>
          <w:rFonts w:ascii="Times New Roman" w:hAnsi="Times New Roman" w:cs="Times New Roman"/>
          <w:b/>
          <w:bCs/>
        </w:rPr>
      </w:pPr>
    </w:p>
    <w:p w14:paraId="79C3857C" w14:textId="77777777" w:rsidR="00F609FE" w:rsidRDefault="00F609FE" w:rsidP="00D23B87">
      <w:pPr>
        <w:spacing w:after="0" w:line="240" w:lineRule="auto"/>
        <w:ind w:left="-284"/>
        <w:jc w:val="both"/>
        <w:rPr>
          <w:rFonts w:ascii="Times New Roman" w:hAnsi="Times New Roman" w:cs="Times New Roman"/>
          <w:b/>
          <w:bCs/>
        </w:rPr>
      </w:pPr>
    </w:p>
    <w:p w14:paraId="545C3741" w14:textId="77777777" w:rsidR="00F609FE" w:rsidRDefault="00F609FE" w:rsidP="00D23B87">
      <w:pPr>
        <w:spacing w:after="0" w:line="240" w:lineRule="auto"/>
        <w:ind w:left="-284"/>
        <w:jc w:val="both"/>
        <w:rPr>
          <w:rFonts w:ascii="Times New Roman" w:hAnsi="Times New Roman" w:cs="Times New Roman"/>
          <w:b/>
          <w:bCs/>
        </w:rPr>
      </w:pPr>
    </w:p>
    <w:p w14:paraId="28F58456" w14:textId="77777777" w:rsidR="00F609FE" w:rsidRDefault="00F609FE" w:rsidP="00D23B87">
      <w:pPr>
        <w:spacing w:after="0" w:line="240" w:lineRule="auto"/>
        <w:ind w:left="-284"/>
        <w:jc w:val="both"/>
        <w:rPr>
          <w:rFonts w:ascii="Times New Roman" w:hAnsi="Times New Roman" w:cs="Times New Roman"/>
          <w:b/>
          <w:bCs/>
        </w:rPr>
      </w:pPr>
    </w:p>
    <w:p w14:paraId="2BB34FAF" w14:textId="77777777" w:rsidR="00F609FE" w:rsidRDefault="00F609FE" w:rsidP="00D23B87">
      <w:pPr>
        <w:spacing w:after="0" w:line="240" w:lineRule="auto"/>
        <w:ind w:left="-284"/>
        <w:jc w:val="both"/>
        <w:rPr>
          <w:rFonts w:ascii="Times New Roman" w:hAnsi="Times New Roman" w:cs="Times New Roman"/>
          <w:b/>
          <w:bCs/>
        </w:rPr>
      </w:pPr>
    </w:p>
    <w:p w14:paraId="640C46E8" w14:textId="77777777" w:rsidR="00F609FE" w:rsidRDefault="00F609FE" w:rsidP="00D23B87">
      <w:pPr>
        <w:spacing w:after="0" w:line="240" w:lineRule="auto"/>
        <w:ind w:left="-284"/>
        <w:jc w:val="both"/>
        <w:rPr>
          <w:rFonts w:ascii="Times New Roman" w:hAnsi="Times New Roman" w:cs="Times New Roman"/>
          <w:b/>
          <w:bCs/>
        </w:rPr>
      </w:pPr>
    </w:p>
    <w:p w14:paraId="66FCF215" w14:textId="77777777" w:rsidR="00F609FE" w:rsidRDefault="00F609FE" w:rsidP="00D23B87">
      <w:pPr>
        <w:spacing w:after="0" w:line="240" w:lineRule="auto"/>
        <w:ind w:left="-284"/>
        <w:jc w:val="both"/>
        <w:rPr>
          <w:rFonts w:ascii="Times New Roman" w:hAnsi="Times New Roman" w:cs="Times New Roman"/>
          <w:b/>
          <w:bCs/>
        </w:rPr>
      </w:pPr>
    </w:p>
    <w:p w14:paraId="7D1743B4" w14:textId="77777777" w:rsidR="00F609FE" w:rsidRDefault="00F609FE" w:rsidP="00D23B87">
      <w:pPr>
        <w:spacing w:after="0" w:line="240" w:lineRule="auto"/>
        <w:ind w:left="-284"/>
        <w:jc w:val="both"/>
        <w:rPr>
          <w:rFonts w:ascii="Times New Roman" w:hAnsi="Times New Roman" w:cs="Times New Roman"/>
          <w:b/>
          <w:bCs/>
        </w:rPr>
      </w:pPr>
    </w:p>
    <w:p w14:paraId="4A2B5404" w14:textId="77777777" w:rsidR="00F609FE" w:rsidRDefault="00F609FE" w:rsidP="00D23B87">
      <w:pPr>
        <w:spacing w:after="0" w:line="240" w:lineRule="auto"/>
        <w:ind w:left="-284"/>
        <w:jc w:val="both"/>
        <w:rPr>
          <w:rFonts w:ascii="Times New Roman" w:hAnsi="Times New Roman" w:cs="Times New Roman"/>
          <w:b/>
          <w:bCs/>
        </w:rPr>
      </w:pPr>
    </w:p>
    <w:p w14:paraId="51BFC4C5" w14:textId="77777777" w:rsidR="00F609FE" w:rsidRDefault="00F609FE" w:rsidP="00D23B87">
      <w:pPr>
        <w:spacing w:after="0" w:line="240" w:lineRule="auto"/>
        <w:ind w:left="-284"/>
        <w:jc w:val="both"/>
        <w:rPr>
          <w:rFonts w:ascii="Times New Roman" w:hAnsi="Times New Roman" w:cs="Times New Roman"/>
          <w:b/>
          <w:bCs/>
        </w:rPr>
      </w:pPr>
    </w:p>
    <w:p w14:paraId="461BA935" w14:textId="77777777" w:rsidR="00F609FE" w:rsidRDefault="00F609FE" w:rsidP="00D23B87">
      <w:pPr>
        <w:spacing w:after="0" w:line="240" w:lineRule="auto"/>
        <w:ind w:left="-284"/>
        <w:jc w:val="both"/>
        <w:rPr>
          <w:rFonts w:ascii="Times New Roman" w:hAnsi="Times New Roman" w:cs="Times New Roman"/>
          <w:b/>
          <w:bCs/>
        </w:rPr>
      </w:pPr>
    </w:p>
    <w:p w14:paraId="16879708" w14:textId="77777777" w:rsidR="00F609FE" w:rsidRDefault="00F609FE" w:rsidP="00D23B87">
      <w:pPr>
        <w:spacing w:after="0" w:line="240" w:lineRule="auto"/>
        <w:ind w:left="-284"/>
        <w:jc w:val="both"/>
        <w:rPr>
          <w:rFonts w:ascii="Times New Roman" w:hAnsi="Times New Roman" w:cs="Times New Roman"/>
          <w:b/>
          <w:bCs/>
        </w:rPr>
      </w:pPr>
    </w:p>
    <w:p w14:paraId="745C1157" w14:textId="77777777" w:rsidR="00F609FE" w:rsidRDefault="00F609FE" w:rsidP="00D23B87">
      <w:pPr>
        <w:spacing w:after="0" w:line="240" w:lineRule="auto"/>
        <w:ind w:left="-284"/>
        <w:jc w:val="both"/>
        <w:rPr>
          <w:rFonts w:ascii="Times New Roman" w:hAnsi="Times New Roman" w:cs="Times New Roman"/>
          <w:b/>
          <w:bCs/>
        </w:rPr>
      </w:pPr>
    </w:p>
    <w:p w14:paraId="5077E6DD" w14:textId="77777777" w:rsidR="00F609FE" w:rsidRDefault="00F609FE" w:rsidP="00D23B87">
      <w:pPr>
        <w:spacing w:after="0" w:line="240" w:lineRule="auto"/>
        <w:ind w:left="-284"/>
        <w:jc w:val="both"/>
        <w:rPr>
          <w:rFonts w:ascii="Times New Roman" w:hAnsi="Times New Roman" w:cs="Times New Roman"/>
          <w:b/>
          <w:bCs/>
        </w:rPr>
      </w:pPr>
    </w:p>
    <w:p w14:paraId="1E2C8145" w14:textId="77777777" w:rsidR="00F609FE" w:rsidRDefault="00F609FE" w:rsidP="00D23B87">
      <w:pPr>
        <w:spacing w:after="0" w:line="240" w:lineRule="auto"/>
        <w:ind w:left="-284"/>
        <w:jc w:val="both"/>
        <w:rPr>
          <w:rFonts w:ascii="Times New Roman" w:hAnsi="Times New Roman" w:cs="Times New Roman"/>
          <w:b/>
          <w:bCs/>
        </w:rPr>
      </w:pPr>
    </w:p>
    <w:p w14:paraId="299AAC20" w14:textId="77777777" w:rsidR="00F609FE" w:rsidRDefault="00F609FE" w:rsidP="00D23B87">
      <w:pPr>
        <w:spacing w:after="0" w:line="240" w:lineRule="auto"/>
        <w:ind w:left="-284"/>
        <w:jc w:val="both"/>
        <w:rPr>
          <w:rFonts w:ascii="Times New Roman" w:hAnsi="Times New Roman" w:cs="Times New Roman"/>
          <w:b/>
          <w:bCs/>
        </w:rPr>
      </w:pPr>
    </w:p>
    <w:p w14:paraId="3D4A9139" w14:textId="77777777" w:rsidR="00F609FE" w:rsidRDefault="00F609FE" w:rsidP="00D23B87">
      <w:pPr>
        <w:spacing w:after="0" w:line="240" w:lineRule="auto"/>
        <w:ind w:left="-284"/>
        <w:jc w:val="both"/>
        <w:rPr>
          <w:rFonts w:ascii="Times New Roman" w:hAnsi="Times New Roman" w:cs="Times New Roman"/>
          <w:b/>
          <w:bCs/>
        </w:rPr>
      </w:pPr>
    </w:p>
    <w:p w14:paraId="7AA59609" w14:textId="77777777" w:rsidR="00F609FE" w:rsidRDefault="00F609FE" w:rsidP="00D23B87">
      <w:pPr>
        <w:spacing w:after="0" w:line="240" w:lineRule="auto"/>
        <w:ind w:left="-284"/>
        <w:jc w:val="both"/>
        <w:rPr>
          <w:rFonts w:ascii="Times New Roman" w:hAnsi="Times New Roman" w:cs="Times New Roman"/>
          <w:b/>
          <w:bCs/>
        </w:rPr>
      </w:pPr>
    </w:p>
    <w:p w14:paraId="06D048C2" w14:textId="77777777" w:rsidR="00F609FE" w:rsidRDefault="00F609FE" w:rsidP="00D23B87">
      <w:pPr>
        <w:spacing w:after="0" w:line="240" w:lineRule="auto"/>
        <w:ind w:left="-284"/>
        <w:jc w:val="both"/>
        <w:rPr>
          <w:rFonts w:ascii="Times New Roman" w:hAnsi="Times New Roman" w:cs="Times New Roman"/>
          <w:b/>
          <w:bCs/>
        </w:rPr>
      </w:pPr>
    </w:p>
    <w:p w14:paraId="049CCC2F" w14:textId="77777777" w:rsidR="00F609FE" w:rsidRDefault="00F609FE" w:rsidP="00D23B87">
      <w:pPr>
        <w:spacing w:after="0" w:line="240" w:lineRule="auto"/>
        <w:ind w:left="-284"/>
        <w:jc w:val="both"/>
        <w:rPr>
          <w:rFonts w:ascii="Times New Roman" w:hAnsi="Times New Roman" w:cs="Times New Roman"/>
          <w:b/>
          <w:bCs/>
        </w:rPr>
      </w:pPr>
    </w:p>
    <w:p w14:paraId="77A708F5" w14:textId="77777777" w:rsidR="00F609FE" w:rsidRDefault="00F609FE" w:rsidP="00D23B87">
      <w:pPr>
        <w:spacing w:after="0" w:line="240" w:lineRule="auto"/>
        <w:ind w:left="-284"/>
        <w:jc w:val="both"/>
        <w:rPr>
          <w:rFonts w:ascii="Times New Roman" w:hAnsi="Times New Roman" w:cs="Times New Roman"/>
          <w:b/>
          <w:bCs/>
        </w:rPr>
      </w:pPr>
    </w:p>
    <w:p w14:paraId="171F543B" w14:textId="77777777" w:rsidR="00F609FE" w:rsidRDefault="00F609FE" w:rsidP="00D23B87">
      <w:pPr>
        <w:spacing w:after="0" w:line="240" w:lineRule="auto"/>
        <w:ind w:left="-284"/>
        <w:jc w:val="both"/>
        <w:rPr>
          <w:rFonts w:ascii="Times New Roman" w:hAnsi="Times New Roman" w:cs="Times New Roman"/>
          <w:b/>
          <w:bCs/>
        </w:rPr>
      </w:pPr>
    </w:p>
    <w:p w14:paraId="1907B339" w14:textId="77777777" w:rsidR="00F609FE" w:rsidRDefault="00F609FE" w:rsidP="00D23B87">
      <w:pPr>
        <w:spacing w:after="0" w:line="240" w:lineRule="auto"/>
        <w:ind w:left="-284"/>
        <w:jc w:val="both"/>
        <w:rPr>
          <w:rFonts w:ascii="Times New Roman" w:hAnsi="Times New Roman" w:cs="Times New Roman"/>
          <w:b/>
          <w:bCs/>
        </w:rPr>
      </w:pPr>
    </w:p>
    <w:p w14:paraId="00735CBC" w14:textId="77777777" w:rsidR="00F609FE" w:rsidRDefault="00F609FE" w:rsidP="00D23B87">
      <w:pPr>
        <w:spacing w:after="0" w:line="240" w:lineRule="auto"/>
        <w:ind w:left="-284"/>
        <w:jc w:val="both"/>
        <w:rPr>
          <w:rFonts w:ascii="Times New Roman" w:hAnsi="Times New Roman" w:cs="Times New Roman"/>
          <w:b/>
          <w:bCs/>
        </w:rPr>
      </w:pPr>
    </w:p>
    <w:p w14:paraId="35320A5E" w14:textId="77777777" w:rsidR="00F609FE" w:rsidRDefault="00F609FE" w:rsidP="00D23B87">
      <w:pPr>
        <w:spacing w:after="0" w:line="240" w:lineRule="auto"/>
        <w:ind w:left="-284"/>
        <w:jc w:val="both"/>
        <w:rPr>
          <w:rFonts w:ascii="Times New Roman" w:hAnsi="Times New Roman" w:cs="Times New Roman"/>
          <w:b/>
          <w:bCs/>
        </w:rPr>
      </w:pPr>
    </w:p>
    <w:p w14:paraId="1FF05F46" w14:textId="77777777" w:rsidR="00F609FE" w:rsidRDefault="00F609FE" w:rsidP="00D23B87">
      <w:pPr>
        <w:spacing w:after="0" w:line="240" w:lineRule="auto"/>
        <w:ind w:left="-284"/>
        <w:jc w:val="both"/>
        <w:rPr>
          <w:rFonts w:ascii="Times New Roman" w:hAnsi="Times New Roman" w:cs="Times New Roman"/>
          <w:b/>
          <w:bCs/>
        </w:rPr>
      </w:pPr>
    </w:p>
    <w:p w14:paraId="500F4C24" w14:textId="77777777" w:rsidR="00F609FE" w:rsidRDefault="00F609FE" w:rsidP="00D23B87">
      <w:pPr>
        <w:spacing w:after="0" w:line="240" w:lineRule="auto"/>
        <w:ind w:left="-284"/>
        <w:jc w:val="both"/>
        <w:rPr>
          <w:rFonts w:ascii="Times New Roman" w:hAnsi="Times New Roman" w:cs="Times New Roman"/>
          <w:b/>
          <w:bCs/>
        </w:rPr>
      </w:pPr>
    </w:p>
    <w:p w14:paraId="0145B97F" w14:textId="77777777" w:rsidR="00F609FE" w:rsidRDefault="00F609FE" w:rsidP="00D23B87">
      <w:pPr>
        <w:spacing w:after="0" w:line="240" w:lineRule="auto"/>
        <w:ind w:left="-284"/>
        <w:jc w:val="both"/>
        <w:rPr>
          <w:rFonts w:ascii="Times New Roman" w:hAnsi="Times New Roman" w:cs="Times New Roman"/>
          <w:b/>
          <w:bCs/>
        </w:rPr>
      </w:pPr>
    </w:p>
    <w:p w14:paraId="1DEC0AC1" w14:textId="77777777" w:rsidR="0096335A" w:rsidRPr="00BD44B9" w:rsidRDefault="0096335A" w:rsidP="00D23B87">
      <w:pPr>
        <w:widowControl w:val="0"/>
        <w:autoSpaceDE w:val="0"/>
        <w:autoSpaceDN w:val="0"/>
        <w:adjustRightInd w:val="0"/>
        <w:spacing w:after="0" w:line="240" w:lineRule="auto"/>
        <w:jc w:val="both"/>
        <w:rPr>
          <w:rFonts w:ascii="Times New Roman" w:hAnsi="Times New Roman"/>
          <w:bCs/>
          <w:sz w:val="28"/>
          <w:szCs w:val="24"/>
        </w:rPr>
      </w:pPr>
      <w:r w:rsidRPr="00BD44B9">
        <w:rPr>
          <w:rFonts w:ascii="Times New Roman" w:hAnsi="Times New Roman"/>
          <w:b/>
          <w:sz w:val="24"/>
          <w:szCs w:val="24"/>
        </w:rPr>
        <w:t xml:space="preserve">Supplementary Table S10: </w:t>
      </w:r>
      <w:r w:rsidRPr="00BD44B9">
        <w:rPr>
          <w:rFonts w:ascii="Times New Roman" w:hAnsi="Times New Roman"/>
          <w:bCs/>
          <w:sz w:val="24"/>
          <w:szCs w:val="24"/>
        </w:rPr>
        <w:t>Details of the different primers used for the RTqPCR obtained from existing literatures.</w:t>
      </w:r>
    </w:p>
    <w:p w14:paraId="2A0B9C5E" w14:textId="77777777" w:rsidR="00F609FE" w:rsidRDefault="00F609FE" w:rsidP="00D23B87">
      <w:pPr>
        <w:spacing w:after="0" w:line="240" w:lineRule="auto"/>
        <w:ind w:left="-284"/>
        <w:jc w:val="both"/>
        <w:rPr>
          <w:rFonts w:ascii="Times New Roman" w:hAnsi="Times New Roman" w:cs="Times New Roman"/>
          <w:b/>
          <w:bCs/>
        </w:rPr>
      </w:pPr>
    </w:p>
    <w:p w14:paraId="5E9068B2" w14:textId="77777777" w:rsidR="00F13DC4" w:rsidRDefault="00F13DC4" w:rsidP="00D23B87">
      <w:pPr>
        <w:spacing w:after="0" w:line="240" w:lineRule="auto"/>
        <w:jc w:val="both"/>
        <w:rPr>
          <w:rFonts w:ascii="Times New Roman" w:hAnsi="Times New Roman" w:cs="Times New Roman"/>
        </w:rPr>
      </w:pPr>
    </w:p>
    <w:tbl>
      <w:tblPr>
        <w:tblpPr w:leftFromText="180" w:rightFromText="180" w:vertAnchor="page" w:horzAnchor="margin" w:tblpY="23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
        <w:gridCol w:w="1469"/>
        <w:gridCol w:w="4639"/>
        <w:gridCol w:w="2155"/>
      </w:tblGrid>
      <w:tr w:rsidR="0096335A" w:rsidRPr="00BB5538" w14:paraId="33DB61FE" w14:textId="77777777" w:rsidTr="0096335A">
        <w:trPr>
          <w:trHeight w:val="1028"/>
        </w:trPr>
        <w:tc>
          <w:tcPr>
            <w:tcW w:w="753" w:type="dxa"/>
            <w:shd w:val="clear" w:color="auto" w:fill="auto"/>
            <w:vAlign w:val="center"/>
          </w:tcPr>
          <w:p w14:paraId="1002DAB1" w14:textId="77777777" w:rsidR="0096335A" w:rsidRPr="00BB5538" w:rsidRDefault="0096335A" w:rsidP="00D23B87">
            <w:pPr>
              <w:spacing w:line="360" w:lineRule="auto"/>
              <w:jc w:val="both"/>
              <w:rPr>
                <w:rFonts w:ascii="Times New Roman" w:hAnsi="Times New Roman"/>
                <w:b/>
                <w:bCs/>
                <w:sz w:val="24"/>
                <w:szCs w:val="24"/>
              </w:rPr>
            </w:pPr>
            <w:r w:rsidRPr="00BB5538">
              <w:rPr>
                <w:rFonts w:ascii="Times New Roman" w:hAnsi="Times New Roman"/>
                <w:b/>
                <w:bCs/>
                <w:sz w:val="24"/>
                <w:szCs w:val="24"/>
              </w:rPr>
              <w:t>SL No</w:t>
            </w:r>
          </w:p>
        </w:tc>
        <w:tc>
          <w:tcPr>
            <w:tcW w:w="1469" w:type="dxa"/>
            <w:shd w:val="clear" w:color="auto" w:fill="auto"/>
            <w:vAlign w:val="center"/>
          </w:tcPr>
          <w:p w14:paraId="588C7ECF" w14:textId="77777777" w:rsidR="0096335A" w:rsidRPr="00BB5538" w:rsidRDefault="0096335A" w:rsidP="00D23B87">
            <w:pPr>
              <w:spacing w:line="360" w:lineRule="auto"/>
              <w:jc w:val="both"/>
              <w:rPr>
                <w:rFonts w:ascii="Times New Roman" w:hAnsi="Times New Roman"/>
                <w:b/>
                <w:bCs/>
                <w:sz w:val="24"/>
                <w:szCs w:val="24"/>
              </w:rPr>
            </w:pPr>
            <w:r w:rsidRPr="00BB5538">
              <w:rPr>
                <w:rFonts w:ascii="Times New Roman" w:hAnsi="Times New Roman"/>
                <w:b/>
                <w:bCs/>
                <w:sz w:val="24"/>
                <w:szCs w:val="24"/>
              </w:rPr>
              <w:t>Gene Name</w:t>
            </w:r>
          </w:p>
        </w:tc>
        <w:tc>
          <w:tcPr>
            <w:tcW w:w="4639" w:type="dxa"/>
            <w:shd w:val="clear" w:color="auto" w:fill="auto"/>
            <w:vAlign w:val="center"/>
          </w:tcPr>
          <w:p w14:paraId="20E9A21E" w14:textId="77777777" w:rsidR="0096335A" w:rsidRPr="00BB5538" w:rsidRDefault="0096335A" w:rsidP="00D23B87">
            <w:pPr>
              <w:spacing w:line="360" w:lineRule="auto"/>
              <w:jc w:val="both"/>
              <w:rPr>
                <w:rFonts w:ascii="Times New Roman" w:hAnsi="Times New Roman"/>
                <w:b/>
                <w:bCs/>
                <w:sz w:val="24"/>
                <w:szCs w:val="24"/>
              </w:rPr>
            </w:pPr>
            <w:r w:rsidRPr="00BB5538">
              <w:rPr>
                <w:rFonts w:ascii="Times New Roman" w:hAnsi="Times New Roman"/>
                <w:b/>
                <w:bCs/>
                <w:sz w:val="24"/>
                <w:szCs w:val="24"/>
              </w:rPr>
              <w:t xml:space="preserve">Primer sequence </w:t>
            </w:r>
            <w:r w:rsidRPr="00BB5538">
              <w:rPr>
                <w:rFonts w:ascii="Times New Roman" w:hAnsi="Times New Roman"/>
                <w:b/>
                <w:bCs/>
                <w:color w:val="000000"/>
              </w:rPr>
              <w:t>(5' to 3')</w:t>
            </w:r>
          </w:p>
        </w:tc>
        <w:tc>
          <w:tcPr>
            <w:tcW w:w="2155" w:type="dxa"/>
            <w:shd w:val="clear" w:color="auto" w:fill="auto"/>
            <w:vAlign w:val="center"/>
          </w:tcPr>
          <w:p w14:paraId="3DFD2759" w14:textId="77777777" w:rsidR="0096335A" w:rsidRPr="00BB5538" w:rsidRDefault="0096335A" w:rsidP="00D23B87">
            <w:pPr>
              <w:spacing w:line="360" w:lineRule="auto"/>
              <w:jc w:val="both"/>
              <w:rPr>
                <w:rFonts w:ascii="Times New Roman" w:hAnsi="Times New Roman"/>
                <w:b/>
                <w:bCs/>
                <w:sz w:val="24"/>
                <w:szCs w:val="24"/>
              </w:rPr>
            </w:pPr>
            <w:r w:rsidRPr="00BB5538">
              <w:rPr>
                <w:rFonts w:ascii="Times New Roman" w:hAnsi="Times New Roman"/>
                <w:b/>
                <w:bCs/>
                <w:sz w:val="24"/>
                <w:szCs w:val="24"/>
              </w:rPr>
              <w:t>Reference</w:t>
            </w:r>
          </w:p>
        </w:tc>
      </w:tr>
      <w:tr w:rsidR="0096335A" w:rsidRPr="00BB5538" w14:paraId="5A17ED85" w14:textId="77777777" w:rsidTr="0096335A">
        <w:trPr>
          <w:trHeight w:val="743"/>
        </w:trPr>
        <w:tc>
          <w:tcPr>
            <w:tcW w:w="753" w:type="dxa"/>
            <w:vMerge w:val="restart"/>
            <w:shd w:val="clear" w:color="auto" w:fill="auto"/>
            <w:vAlign w:val="center"/>
          </w:tcPr>
          <w:p w14:paraId="024B0CE4" w14:textId="77777777" w:rsidR="0096335A" w:rsidRPr="00BB5538" w:rsidRDefault="0096335A" w:rsidP="00D23B87">
            <w:pPr>
              <w:spacing w:after="0" w:line="360" w:lineRule="auto"/>
              <w:jc w:val="both"/>
              <w:rPr>
                <w:rFonts w:ascii="Times New Roman" w:hAnsi="Times New Roman"/>
                <w:sz w:val="24"/>
                <w:szCs w:val="24"/>
              </w:rPr>
            </w:pPr>
            <w:r w:rsidRPr="00BB5538">
              <w:rPr>
                <w:rFonts w:ascii="Times New Roman" w:hAnsi="Times New Roman"/>
                <w:sz w:val="24"/>
                <w:szCs w:val="24"/>
              </w:rPr>
              <w:t>1</w:t>
            </w:r>
          </w:p>
        </w:tc>
        <w:tc>
          <w:tcPr>
            <w:tcW w:w="1469" w:type="dxa"/>
            <w:shd w:val="clear" w:color="auto" w:fill="auto"/>
            <w:vAlign w:val="center"/>
          </w:tcPr>
          <w:p w14:paraId="143A4279" w14:textId="77777777" w:rsidR="0096335A" w:rsidRPr="00BB5538" w:rsidRDefault="0096335A" w:rsidP="00D23B87">
            <w:pPr>
              <w:spacing w:after="0" w:line="360" w:lineRule="auto"/>
              <w:jc w:val="both"/>
              <w:rPr>
                <w:rFonts w:ascii="Times New Roman" w:hAnsi="Times New Roman"/>
                <w:sz w:val="24"/>
                <w:szCs w:val="24"/>
              </w:rPr>
            </w:pPr>
            <w:r w:rsidRPr="00BB5538">
              <w:rPr>
                <w:rFonts w:ascii="Times New Roman" w:hAnsi="Times New Roman"/>
                <w:sz w:val="24"/>
                <w:szCs w:val="24"/>
              </w:rPr>
              <w:t>COX-2-F</w:t>
            </w:r>
          </w:p>
        </w:tc>
        <w:tc>
          <w:tcPr>
            <w:tcW w:w="4639" w:type="dxa"/>
            <w:shd w:val="clear" w:color="auto" w:fill="auto"/>
            <w:vAlign w:val="center"/>
          </w:tcPr>
          <w:p w14:paraId="1A14E5EB" w14:textId="77777777" w:rsidR="0096335A" w:rsidRPr="00BB5538" w:rsidRDefault="0096335A" w:rsidP="00D23B87">
            <w:pPr>
              <w:spacing w:after="0" w:line="360" w:lineRule="auto"/>
              <w:jc w:val="both"/>
              <w:rPr>
                <w:rFonts w:ascii="Times New Roman" w:hAnsi="Times New Roman"/>
                <w:b/>
                <w:bCs/>
                <w:sz w:val="24"/>
                <w:szCs w:val="24"/>
              </w:rPr>
            </w:pPr>
            <w:r w:rsidRPr="00BB5538">
              <w:rPr>
                <w:rFonts w:ascii="Times New Roman" w:eastAsia="Times-Roman" w:hAnsi="Times New Roman"/>
                <w:sz w:val="24"/>
                <w:szCs w:val="24"/>
              </w:rPr>
              <w:t>TGTATGCTACCATCTGGCTTCGG</w:t>
            </w:r>
          </w:p>
        </w:tc>
        <w:tc>
          <w:tcPr>
            <w:tcW w:w="2155" w:type="dxa"/>
            <w:vMerge w:val="restart"/>
            <w:shd w:val="clear" w:color="auto" w:fill="auto"/>
            <w:vAlign w:val="center"/>
          </w:tcPr>
          <w:p w14:paraId="2EC51734" w14:textId="77777777" w:rsidR="0096335A" w:rsidRPr="00BB5538" w:rsidRDefault="0096335A" w:rsidP="00D23B87">
            <w:pPr>
              <w:spacing w:after="0" w:line="360" w:lineRule="auto"/>
              <w:jc w:val="both"/>
              <w:rPr>
                <w:rFonts w:ascii="Times New Roman" w:hAnsi="Times New Roman"/>
                <w:sz w:val="24"/>
                <w:szCs w:val="24"/>
              </w:rPr>
            </w:pPr>
            <w:r>
              <w:rPr>
                <w:rFonts w:ascii="Times New Roman" w:hAnsi="Times New Roman"/>
                <w:sz w:val="24"/>
                <w:szCs w:val="24"/>
              </w:rPr>
              <w:fldChar w:fldCharType="begin" w:fldLock="1"/>
            </w:r>
            <w:r>
              <w:rPr>
                <w:rFonts w:ascii="Times New Roman" w:hAnsi="Times New Roman"/>
                <w:sz w:val="24"/>
                <w:szCs w:val="24"/>
              </w:rPr>
              <w:instrText>ADDIN CSL_CITATION {"citationItems":[{"id":"ITEM-1","itemData":{"DOI":"10.1007/s00011-007-6211-6","ISSN":"10233830","PMID":"17607546","abstract":"Objective and design: Low level laser therapy (LLLT) has been presented as a novel therapy to treat inflammation. Herein we studied the effect of LLLT on the COX-2 mRNA expression in subplantar tissue taken from rats treated with carrageenan. Material: The groups consisted of 32 rats: A 1 (Saline), A 2 (Carrageenan), A 3 (Carrageenan + laser 660 nm) and A 4 (Carrageenan + laser 684 nm). Treatment: A 3 and A 4 were irradiated in the first hour after carrageenan. Methods: The edema was measured by a plethysmometer and COX-2 mRNA was by RT-PCR. Statistical were evaluated by ANOVA and Tukey-Kramer Test. Results: Carrageenan increased both edema (A 1= 0.6 ± 0.04 vs. A 2= 2.24 ± 0.08) and COX-2 mRNA (A 1= 1.1 ± 0.26 vs. A 2= 3.52 ± 0.69). Irradiation reduced the edema (A 3= 0.84 ± 0.09; A4= 1.31 ± 0.05) and the COX-2 mRNA (A 3= 2.16 ± 0.28; A 4= 1.86 ± 0.20). Conclusion: LLLT reduce the expression of COX-2 mRNA. © 2007 Birkhäuser Verlag.","author":[{"dropping-particle":"","family":"Albertini","given":"R.","non-dropping-particle":"","parse-names":false,"suffix":""},{"dropping-particle":"","family":"Aimbire","given":"F.","non-dropping-particle":"","parse-names":false,"suffix":""},{"dropping-particle":"","family":"Villaverde","given":"A. B.","non-dropping-particle":"","parse-names":false,"suffix":""},{"dropping-particle":"","family":"Silva","given":"J. A.","non-dropping-particle":"","parse-names":false,"suffix":""},{"dropping-particle":"","family":"Costa","given":"M. S.","non-dropping-particle":"","parse-names":false,"suffix":""}],"container-title":"Inflammation Research","id":"ITEM-1","issue":"6","issued":{"date-parts":[["2007"]]},"page":"228-229","title":"COX-2 mRNA expression decreases in the subplantar muscle of rat paw subjected to carrageenan-induced inflammation after low level laser therapy","type":"article-journal","volume":"56"},"uris":["http://www.mendeley.com/documents/?uuid=f9841215-5c7c-4ca1-8528-788cfda07804"]}],"mendeley":{"formattedCitation":"(1)","plainTextFormattedCitation":"(1)","previouslyFormattedCitation":"(1)"},"properties":{"noteIndex":0},"schema":"https://github.com/citation-style-language/schema/raw/master/csl-citation.json"}</w:instrText>
            </w:r>
            <w:r>
              <w:rPr>
                <w:rFonts w:ascii="Times New Roman" w:hAnsi="Times New Roman"/>
                <w:sz w:val="24"/>
                <w:szCs w:val="24"/>
              </w:rPr>
              <w:fldChar w:fldCharType="separate"/>
            </w:r>
            <w:r w:rsidRPr="007B32C3">
              <w:rPr>
                <w:rFonts w:ascii="Times New Roman" w:hAnsi="Times New Roman"/>
                <w:noProof/>
                <w:sz w:val="24"/>
                <w:szCs w:val="24"/>
              </w:rPr>
              <w:t>(1)</w:t>
            </w:r>
            <w:r>
              <w:rPr>
                <w:rFonts w:ascii="Times New Roman" w:hAnsi="Times New Roman"/>
                <w:sz w:val="24"/>
                <w:szCs w:val="24"/>
              </w:rPr>
              <w:fldChar w:fldCharType="end"/>
            </w:r>
          </w:p>
        </w:tc>
      </w:tr>
      <w:tr w:rsidR="0096335A" w:rsidRPr="00BB5538" w14:paraId="786986DC" w14:textId="77777777" w:rsidTr="0096335A">
        <w:trPr>
          <w:trHeight w:val="568"/>
        </w:trPr>
        <w:tc>
          <w:tcPr>
            <w:tcW w:w="753" w:type="dxa"/>
            <w:vMerge/>
            <w:shd w:val="clear" w:color="auto" w:fill="auto"/>
            <w:vAlign w:val="center"/>
          </w:tcPr>
          <w:p w14:paraId="62FFFA08" w14:textId="77777777" w:rsidR="0096335A" w:rsidRPr="00BB5538" w:rsidRDefault="0096335A" w:rsidP="00D23B87">
            <w:pPr>
              <w:spacing w:after="0" w:line="360" w:lineRule="auto"/>
              <w:jc w:val="both"/>
              <w:rPr>
                <w:rFonts w:ascii="Times New Roman" w:hAnsi="Times New Roman"/>
                <w:sz w:val="24"/>
                <w:szCs w:val="24"/>
              </w:rPr>
            </w:pPr>
          </w:p>
        </w:tc>
        <w:tc>
          <w:tcPr>
            <w:tcW w:w="1469" w:type="dxa"/>
            <w:shd w:val="clear" w:color="auto" w:fill="auto"/>
            <w:vAlign w:val="center"/>
          </w:tcPr>
          <w:p w14:paraId="1127E245" w14:textId="77777777" w:rsidR="0096335A" w:rsidRPr="00BB5538" w:rsidRDefault="0096335A" w:rsidP="00D23B87">
            <w:pPr>
              <w:spacing w:after="0" w:line="360" w:lineRule="auto"/>
              <w:jc w:val="both"/>
              <w:rPr>
                <w:rFonts w:ascii="Times New Roman" w:hAnsi="Times New Roman"/>
                <w:sz w:val="24"/>
                <w:szCs w:val="24"/>
              </w:rPr>
            </w:pPr>
            <w:r w:rsidRPr="00BB5538">
              <w:rPr>
                <w:rFonts w:ascii="Times New Roman" w:hAnsi="Times New Roman"/>
                <w:sz w:val="24"/>
                <w:szCs w:val="24"/>
              </w:rPr>
              <w:t>COX-2-R</w:t>
            </w:r>
          </w:p>
        </w:tc>
        <w:tc>
          <w:tcPr>
            <w:tcW w:w="4639" w:type="dxa"/>
            <w:shd w:val="clear" w:color="auto" w:fill="auto"/>
            <w:vAlign w:val="center"/>
          </w:tcPr>
          <w:p w14:paraId="422030FB" w14:textId="77777777" w:rsidR="0096335A" w:rsidRPr="00BB5538" w:rsidRDefault="0096335A" w:rsidP="00D23B87">
            <w:pPr>
              <w:spacing w:after="0" w:line="360" w:lineRule="auto"/>
              <w:jc w:val="both"/>
              <w:rPr>
                <w:rFonts w:ascii="Times New Roman" w:hAnsi="Times New Roman"/>
                <w:b/>
                <w:bCs/>
                <w:sz w:val="24"/>
                <w:szCs w:val="24"/>
              </w:rPr>
            </w:pPr>
            <w:r w:rsidRPr="00BB5538">
              <w:rPr>
                <w:rFonts w:ascii="Times New Roman" w:eastAsia="Times-Roman" w:hAnsi="Times New Roman"/>
                <w:sz w:val="24"/>
                <w:szCs w:val="24"/>
              </w:rPr>
              <w:t>GTTTGGAACAGTCGCTCGTCATC</w:t>
            </w:r>
          </w:p>
        </w:tc>
        <w:tc>
          <w:tcPr>
            <w:tcW w:w="2155" w:type="dxa"/>
            <w:vMerge/>
            <w:shd w:val="clear" w:color="auto" w:fill="auto"/>
            <w:vAlign w:val="center"/>
          </w:tcPr>
          <w:p w14:paraId="6803E4B3" w14:textId="77777777" w:rsidR="0096335A" w:rsidRPr="00BB5538" w:rsidRDefault="0096335A" w:rsidP="00D23B87">
            <w:pPr>
              <w:spacing w:after="0" w:line="360" w:lineRule="auto"/>
              <w:jc w:val="both"/>
              <w:rPr>
                <w:rFonts w:ascii="Times New Roman" w:hAnsi="Times New Roman"/>
                <w:b/>
                <w:bCs/>
                <w:sz w:val="24"/>
                <w:szCs w:val="24"/>
              </w:rPr>
            </w:pPr>
          </w:p>
        </w:tc>
      </w:tr>
      <w:tr w:rsidR="0096335A" w:rsidRPr="00BB5538" w14:paraId="6D1CD372" w14:textId="77777777" w:rsidTr="0096335A">
        <w:trPr>
          <w:trHeight w:val="690"/>
        </w:trPr>
        <w:tc>
          <w:tcPr>
            <w:tcW w:w="753" w:type="dxa"/>
            <w:vMerge w:val="restart"/>
            <w:shd w:val="clear" w:color="auto" w:fill="auto"/>
            <w:vAlign w:val="center"/>
          </w:tcPr>
          <w:p w14:paraId="03678BFA" w14:textId="77777777" w:rsidR="0096335A" w:rsidRPr="00BB5538" w:rsidRDefault="0096335A" w:rsidP="00D23B87">
            <w:pPr>
              <w:spacing w:after="0" w:line="360" w:lineRule="auto"/>
              <w:jc w:val="both"/>
              <w:rPr>
                <w:rFonts w:ascii="Times New Roman" w:hAnsi="Times New Roman"/>
                <w:sz w:val="24"/>
                <w:szCs w:val="24"/>
              </w:rPr>
            </w:pPr>
            <w:r w:rsidRPr="00BB5538">
              <w:rPr>
                <w:rFonts w:ascii="Times New Roman" w:hAnsi="Times New Roman"/>
                <w:sz w:val="24"/>
                <w:szCs w:val="24"/>
              </w:rPr>
              <w:t>2</w:t>
            </w:r>
          </w:p>
        </w:tc>
        <w:tc>
          <w:tcPr>
            <w:tcW w:w="1469" w:type="dxa"/>
            <w:shd w:val="clear" w:color="auto" w:fill="auto"/>
            <w:vAlign w:val="center"/>
          </w:tcPr>
          <w:p w14:paraId="3671B895" w14:textId="77777777" w:rsidR="0096335A" w:rsidRPr="00BB5538" w:rsidRDefault="0096335A" w:rsidP="00D23B87">
            <w:pPr>
              <w:spacing w:after="0" w:line="360" w:lineRule="auto"/>
              <w:jc w:val="both"/>
              <w:rPr>
                <w:rFonts w:ascii="Times New Roman" w:hAnsi="Times New Roman"/>
                <w:sz w:val="24"/>
                <w:szCs w:val="24"/>
              </w:rPr>
            </w:pPr>
            <w:r w:rsidRPr="00BB5538">
              <w:rPr>
                <w:rFonts w:ascii="Times New Roman" w:hAnsi="Times New Roman"/>
                <w:sz w:val="24"/>
                <w:szCs w:val="24"/>
              </w:rPr>
              <w:t>TNF-</w:t>
            </w:r>
            <w:r>
              <w:rPr>
                <w:rFonts w:ascii="Times New Roman" w:hAnsi="Times New Roman"/>
                <w:sz w:val="24"/>
                <w:szCs w:val="24"/>
              </w:rPr>
              <w:t>α-</w:t>
            </w:r>
            <w:r w:rsidRPr="00BB5538">
              <w:rPr>
                <w:rFonts w:ascii="Times New Roman" w:hAnsi="Times New Roman"/>
                <w:sz w:val="24"/>
                <w:szCs w:val="24"/>
              </w:rPr>
              <w:t>F</w:t>
            </w:r>
          </w:p>
        </w:tc>
        <w:tc>
          <w:tcPr>
            <w:tcW w:w="4639" w:type="dxa"/>
            <w:shd w:val="clear" w:color="auto" w:fill="auto"/>
            <w:vAlign w:val="center"/>
          </w:tcPr>
          <w:p w14:paraId="43C2FFE6" w14:textId="77777777" w:rsidR="0096335A" w:rsidRPr="00BB5538" w:rsidRDefault="0096335A" w:rsidP="00D23B87">
            <w:pPr>
              <w:spacing w:after="0" w:line="360" w:lineRule="auto"/>
              <w:jc w:val="both"/>
              <w:rPr>
                <w:rFonts w:ascii="Times New Roman" w:hAnsi="Times New Roman"/>
                <w:bCs/>
                <w:sz w:val="24"/>
                <w:szCs w:val="24"/>
              </w:rPr>
            </w:pPr>
            <w:r w:rsidRPr="00BB5538">
              <w:rPr>
                <w:rFonts w:ascii="Times New Roman" w:hAnsi="Times New Roman"/>
                <w:sz w:val="24"/>
                <w:szCs w:val="24"/>
              </w:rPr>
              <w:t>AGCCCTGGTATGAGCCCATGTA</w:t>
            </w:r>
          </w:p>
        </w:tc>
        <w:tc>
          <w:tcPr>
            <w:tcW w:w="2155" w:type="dxa"/>
            <w:vMerge w:val="restart"/>
            <w:shd w:val="clear" w:color="auto" w:fill="auto"/>
            <w:vAlign w:val="center"/>
          </w:tcPr>
          <w:p w14:paraId="2ADFF73E" w14:textId="77777777" w:rsidR="0096335A" w:rsidRPr="00BB5538" w:rsidRDefault="0096335A" w:rsidP="00D23B87">
            <w:pPr>
              <w:spacing w:after="0" w:line="360" w:lineRule="auto"/>
              <w:jc w:val="both"/>
              <w:rPr>
                <w:rFonts w:ascii="Times New Roman" w:hAnsi="Times New Roman"/>
                <w:sz w:val="24"/>
                <w:szCs w:val="24"/>
              </w:rPr>
            </w:pPr>
            <w:r>
              <w:rPr>
                <w:rFonts w:ascii="Times New Roman" w:hAnsi="Times New Roman"/>
                <w:sz w:val="24"/>
                <w:szCs w:val="24"/>
              </w:rPr>
              <w:fldChar w:fldCharType="begin" w:fldLock="1"/>
            </w:r>
            <w:r>
              <w:rPr>
                <w:rFonts w:ascii="Times New Roman" w:hAnsi="Times New Roman"/>
                <w:sz w:val="24"/>
                <w:szCs w:val="24"/>
              </w:rPr>
              <w:instrText>ADDIN CSL_CITATION {"citationItems":[{"id":"ITEM-1","itemData":{"DOI":"10.1186/ar3774","ISSN":"1478-6354","abstract":"Abstract Introduction: We have taken advantage of the large screening capacity of a multiplex immunoassay to better define the respective contribution of articular versus systemic cytokines in experimental arthritis. Methods: We performed a follow up (from 7 hours to 14 days) multiplex analysis of 24 cytokines in synovial fluid and sera of rats developing Antigen-Induced Arthritis (AIA) and confronted their protein level changes with molecular, biochemical, histological and clinical events occurring in the course of the disease. Results: The time-scheduled findings in arthritic joints correlated with time-dependent changes of cytokine amounts in joint effusions but not with their blood levels. From seven hours after sensitization, high levels of chemokines (MCP-1, MIP1a, GRO/KC, RANTES, eotaxin) were found in synovial fluid of arthritic knees whereas perivascular infiltration occurred in the synovium; local release of inflammatory cytokines (IFNg, IL-1b, IL-6) preceded the spreading of inflammation and resulted in progressive degradation of cartilage and bone. Finally a local overexpression of several cytokines/adipocytokines poorly described in arthritis (IL-13, IL-18, leptin) was observed. Conclusions: Distinct panels of cytokines were found in arthritic fluid during AIA, and the expected effect of mediators correlated well with changes occurring in joint tissues. Moreover, multiplex analysis could be helpful to identify new pathogenic mediators and to elucidate the mechanisms supporting the efficacy of putative targeted therapies.","author":[{"dropping-particle":"","family":"Paquet","given":"Joseph","non-dropping-particle":"","parse-names":false,"suffix":""},{"dropping-particle":"","family":"Goebel","given":"Jean-christophe","non-dropping-particle":"","parse-names":false,"suffix":""},{"dropping-particle":"","family":"Delaunay","given":"Camille","non-dropping-particle":"","parse-names":false,"suffix":""},{"dropping-particle":"","family":"Pinzano","given":"Astrid","non-dropping-particle":"","parse-names":false,"suffix":""},{"dropping-particle":"","family":"Grossin","given":"Laurent","non-dropping-particle":"","parse-names":false,"suffix":""},{"dropping-particle":"","family":"Cournil-Henrionnet","given":"Christel","non-dropping-particle":"","parse-names":false,"suffix":""},{"dropping-particle":"","family":"Gillet","given":"Pierre","non-dropping-particle":"","parse-names":false,"suffix":""},{"dropping-particle":"","family":"Netter","given":"Patrick","non-dropping-particle":"","parse-names":false,"suffix":""},{"dropping-particle":"","family":"Jouzeau","given":"Jean-yves","non-dropping-particle":"","parse-names":false,"suffix":""},{"dropping-particle":"","family":"Moulin","given":"David","non-dropping-particle":"","parse-names":false,"suffix":""}],"container-title":"Arthritis Research &amp; Therapy","id":"ITEM-1","issue":"2","issued":{"date-parts":[["2012"]]},"page":"R60","title":"Cytokines profiling by multiplex analysis in experimental arthritis: which pathophysiological relevance for articular versus systemic mediators?","type":"article-journal","volume":"14"},"uris":["http://www.mendeley.com/documents/?uuid=2e74efa0-dffd-4254-b9fa-514bae65e221"]}],"mendeley":{"formattedCitation":"(2)","plainTextFormattedCitation":"(2)","previouslyFormattedCitation":"(2)"},"properties":{"noteIndex":0},"schema":"https://github.com/citation-style-language/schema/raw/master/csl-citation.json"}</w:instrText>
            </w:r>
            <w:r>
              <w:rPr>
                <w:rFonts w:ascii="Times New Roman" w:hAnsi="Times New Roman"/>
                <w:sz w:val="24"/>
                <w:szCs w:val="24"/>
              </w:rPr>
              <w:fldChar w:fldCharType="separate"/>
            </w:r>
            <w:r w:rsidRPr="007B32C3">
              <w:rPr>
                <w:rFonts w:ascii="Times New Roman" w:hAnsi="Times New Roman"/>
                <w:noProof/>
                <w:sz w:val="24"/>
                <w:szCs w:val="24"/>
              </w:rPr>
              <w:t>(2)</w:t>
            </w:r>
            <w:r>
              <w:rPr>
                <w:rFonts w:ascii="Times New Roman" w:hAnsi="Times New Roman"/>
                <w:sz w:val="24"/>
                <w:szCs w:val="24"/>
              </w:rPr>
              <w:fldChar w:fldCharType="end"/>
            </w:r>
          </w:p>
        </w:tc>
      </w:tr>
      <w:tr w:rsidR="0096335A" w:rsidRPr="00BB5538" w14:paraId="0F1DCC42" w14:textId="77777777" w:rsidTr="0096335A">
        <w:trPr>
          <w:trHeight w:val="700"/>
        </w:trPr>
        <w:tc>
          <w:tcPr>
            <w:tcW w:w="753" w:type="dxa"/>
            <w:vMerge/>
            <w:shd w:val="clear" w:color="auto" w:fill="auto"/>
            <w:vAlign w:val="center"/>
          </w:tcPr>
          <w:p w14:paraId="05E8B906" w14:textId="77777777" w:rsidR="0096335A" w:rsidRPr="00BB5538" w:rsidRDefault="0096335A" w:rsidP="00D23B87">
            <w:pPr>
              <w:spacing w:after="0" w:line="360" w:lineRule="auto"/>
              <w:jc w:val="both"/>
              <w:rPr>
                <w:rFonts w:ascii="Times New Roman" w:hAnsi="Times New Roman"/>
                <w:sz w:val="24"/>
                <w:szCs w:val="24"/>
              </w:rPr>
            </w:pPr>
          </w:p>
        </w:tc>
        <w:tc>
          <w:tcPr>
            <w:tcW w:w="1469" w:type="dxa"/>
            <w:shd w:val="clear" w:color="auto" w:fill="auto"/>
            <w:vAlign w:val="center"/>
          </w:tcPr>
          <w:p w14:paraId="4C0ED15A" w14:textId="77777777" w:rsidR="0096335A" w:rsidRPr="00BB5538" w:rsidRDefault="0096335A" w:rsidP="00D23B87">
            <w:pPr>
              <w:spacing w:after="0" w:line="360" w:lineRule="auto"/>
              <w:jc w:val="both"/>
              <w:rPr>
                <w:rFonts w:ascii="Times New Roman" w:hAnsi="Times New Roman"/>
                <w:sz w:val="24"/>
                <w:szCs w:val="24"/>
              </w:rPr>
            </w:pPr>
            <w:r w:rsidRPr="00BB5538">
              <w:rPr>
                <w:rFonts w:ascii="Times New Roman" w:hAnsi="Times New Roman"/>
                <w:sz w:val="24"/>
                <w:szCs w:val="24"/>
              </w:rPr>
              <w:t>TNF-</w:t>
            </w:r>
            <w:r>
              <w:rPr>
                <w:rFonts w:ascii="Times New Roman" w:hAnsi="Times New Roman"/>
                <w:sz w:val="24"/>
                <w:szCs w:val="24"/>
              </w:rPr>
              <w:t>α-</w:t>
            </w:r>
            <w:r w:rsidRPr="00BB5538">
              <w:rPr>
                <w:rFonts w:ascii="Times New Roman" w:hAnsi="Times New Roman"/>
                <w:sz w:val="24"/>
                <w:szCs w:val="24"/>
              </w:rPr>
              <w:t>R</w:t>
            </w:r>
          </w:p>
        </w:tc>
        <w:tc>
          <w:tcPr>
            <w:tcW w:w="4639" w:type="dxa"/>
            <w:shd w:val="clear" w:color="auto" w:fill="auto"/>
            <w:vAlign w:val="center"/>
          </w:tcPr>
          <w:p w14:paraId="6F82500B" w14:textId="77777777" w:rsidR="0096335A" w:rsidRPr="00BB5538" w:rsidRDefault="0096335A" w:rsidP="00D23B87">
            <w:pPr>
              <w:spacing w:after="0" w:line="360" w:lineRule="auto"/>
              <w:jc w:val="both"/>
              <w:rPr>
                <w:rFonts w:ascii="Times New Roman" w:hAnsi="Times New Roman"/>
                <w:bCs/>
                <w:sz w:val="24"/>
                <w:szCs w:val="24"/>
              </w:rPr>
            </w:pPr>
            <w:r w:rsidRPr="00BB5538">
              <w:rPr>
                <w:rFonts w:ascii="Times New Roman" w:hAnsi="Times New Roman"/>
                <w:sz w:val="24"/>
                <w:szCs w:val="24"/>
              </w:rPr>
              <w:t>CCGGACTCCGTGATGTCTAAGT</w:t>
            </w:r>
          </w:p>
        </w:tc>
        <w:tc>
          <w:tcPr>
            <w:tcW w:w="2155" w:type="dxa"/>
            <w:vMerge/>
            <w:shd w:val="clear" w:color="auto" w:fill="auto"/>
            <w:vAlign w:val="center"/>
          </w:tcPr>
          <w:p w14:paraId="7545BAD7" w14:textId="77777777" w:rsidR="0096335A" w:rsidRPr="00BB5538" w:rsidRDefault="0096335A" w:rsidP="00D23B87">
            <w:pPr>
              <w:spacing w:after="0" w:line="360" w:lineRule="auto"/>
              <w:jc w:val="both"/>
              <w:rPr>
                <w:rFonts w:ascii="Times New Roman" w:hAnsi="Times New Roman"/>
                <w:sz w:val="24"/>
                <w:szCs w:val="24"/>
              </w:rPr>
            </w:pPr>
          </w:p>
        </w:tc>
      </w:tr>
      <w:tr w:rsidR="0096335A" w:rsidRPr="00BB5538" w14:paraId="2E37E714" w14:textId="77777777" w:rsidTr="0096335A">
        <w:trPr>
          <w:trHeight w:val="554"/>
        </w:trPr>
        <w:tc>
          <w:tcPr>
            <w:tcW w:w="753" w:type="dxa"/>
            <w:vMerge w:val="restart"/>
            <w:shd w:val="clear" w:color="auto" w:fill="auto"/>
            <w:vAlign w:val="center"/>
          </w:tcPr>
          <w:p w14:paraId="0531C716" w14:textId="77777777" w:rsidR="0096335A" w:rsidRPr="00BB5538" w:rsidRDefault="0096335A" w:rsidP="00D23B87">
            <w:pPr>
              <w:spacing w:after="0" w:line="360" w:lineRule="auto"/>
              <w:jc w:val="both"/>
              <w:rPr>
                <w:rFonts w:ascii="Times New Roman" w:hAnsi="Times New Roman"/>
                <w:sz w:val="24"/>
                <w:szCs w:val="24"/>
              </w:rPr>
            </w:pPr>
            <w:r w:rsidRPr="00BB5538">
              <w:rPr>
                <w:rFonts w:ascii="Times New Roman" w:hAnsi="Times New Roman"/>
                <w:sz w:val="24"/>
                <w:szCs w:val="24"/>
              </w:rPr>
              <w:t>3</w:t>
            </w:r>
          </w:p>
        </w:tc>
        <w:tc>
          <w:tcPr>
            <w:tcW w:w="1469" w:type="dxa"/>
            <w:shd w:val="clear" w:color="auto" w:fill="auto"/>
            <w:vAlign w:val="center"/>
          </w:tcPr>
          <w:p w14:paraId="61AF58ED" w14:textId="77777777" w:rsidR="0096335A" w:rsidRPr="00BB5538" w:rsidRDefault="0096335A" w:rsidP="00D23B87">
            <w:pPr>
              <w:spacing w:after="0" w:line="360" w:lineRule="auto"/>
              <w:jc w:val="both"/>
              <w:rPr>
                <w:rFonts w:ascii="Times New Roman" w:hAnsi="Times New Roman"/>
                <w:sz w:val="24"/>
                <w:szCs w:val="24"/>
              </w:rPr>
            </w:pPr>
            <w:r w:rsidRPr="00BB5538">
              <w:rPr>
                <w:rFonts w:ascii="Times New Roman" w:hAnsi="Times New Roman"/>
                <w:sz w:val="24"/>
                <w:szCs w:val="24"/>
              </w:rPr>
              <w:t>IL-6-F</w:t>
            </w:r>
          </w:p>
        </w:tc>
        <w:tc>
          <w:tcPr>
            <w:tcW w:w="4639" w:type="dxa"/>
            <w:shd w:val="clear" w:color="auto" w:fill="auto"/>
            <w:vAlign w:val="center"/>
          </w:tcPr>
          <w:p w14:paraId="1EF3764F" w14:textId="77777777" w:rsidR="0096335A" w:rsidRPr="00BB5538" w:rsidRDefault="0096335A" w:rsidP="00D23B87">
            <w:pPr>
              <w:spacing w:after="0" w:line="360" w:lineRule="auto"/>
              <w:jc w:val="both"/>
              <w:rPr>
                <w:rFonts w:ascii="Times New Roman" w:hAnsi="Times New Roman"/>
                <w:b/>
                <w:bCs/>
                <w:sz w:val="24"/>
                <w:szCs w:val="24"/>
              </w:rPr>
            </w:pPr>
            <w:r w:rsidRPr="00BB5538">
              <w:rPr>
                <w:rFonts w:ascii="Times New Roman" w:hAnsi="Times New Roman"/>
                <w:bCs/>
                <w:sz w:val="24"/>
                <w:szCs w:val="24"/>
              </w:rPr>
              <w:t>CCCACCAGGAACGAAAGTCA</w:t>
            </w:r>
          </w:p>
        </w:tc>
        <w:tc>
          <w:tcPr>
            <w:tcW w:w="2155" w:type="dxa"/>
            <w:vMerge w:val="restart"/>
            <w:shd w:val="clear" w:color="auto" w:fill="auto"/>
            <w:vAlign w:val="center"/>
          </w:tcPr>
          <w:p w14:paraId="7D0E71FD" w14:textId="77777777" w:rsidR="0096335A" w:rsidRPr="00BB5538" w:rsidRDefault="0096335A" w:rsidP="00D23B87">
            <w:pPr>
              <w:spacing w:after="0" w:line="360" w:lineRule="auto"/>
              <w:jc w:val="both"/>
              <w:rPr>
                <w:rFonts w:ascii="Times New Roman" w:hAnsi="Times New Roman"/>
                <w:sz w:val="24"/>
                <w:szCs w:val="24"/>
              </w:rPr>
            </w:pPr>
            <w:r>
              <w:rPr>
                <w:rFonts w:ascii="Times New Roman" w:hAnsi="Times New Roman"/>
                <w:sz w:val="24"/>
                <w:szCs w:val="24"/>
              </w:rPr>
              <w:fldChar w:fldCharType="begin" w:fldLock="1"/>
            </w:r>
            <w:r>
              <w:rPr>
                <w:rFonts w:ascii="Times New Roman" w:hAnsi="Times New Roman"/>
                <w:sz w:val="24"/>
                <w:szCs w:val="24"/>
              </w:rPr>
              <w:instrText>ADDIN CSL_CITATION {"citationItems":[{"id":"ITEM-1","itemData":{"DOI":"10.1007/s10787-019-00596-3","ISSN":"0925-4692","PMID":"31037575","abstract":"Moringa rivae is widely used as a traditional remedy against arthritis. The present research was designed to evaluate the anti-arthritic potential of Moringa rivae extracts. Treatment of rats with adjuvant-induced arthritis with methanolic and aqueous extracts of M. rivae (150, 300 or 600 mg/kg), and piroxicam (10 mg/kg) was started orally at day 8 post-administration of complete Freund's adjuvant and continued till 28th day. The therapeutic effect of the plant extracts was assessed in arthritic rats by arthritic index, body weight, and haematological and biochemical parameters. Furthermore, the modulatory effect on gene expression (I-κB, IL-4 and IL-10, COX-2, IL-1β and IL-6, NF-κB, and TNF-α) in the blood was determined using qRT-PCR, while ELISA assay was used to find PGE2 and TNF-α concentrations in the serum. Oxidative stress parameters in the liver and ankle joint histopathology were also evaluated. Moreover, the most effective methanolic extract was further characterized by GC-MS for the presence of phytochemicals. Treatment with the plant extracts significantly restored arthritic index, change in the body weight and immune organ weight, and the histopathological indices. Both extracts significantly (p &lt; 0.05) reduced the serum concentration of rheumatoid factor, C-reactive protein, PGE2, and TNF-α in arthritic rats. The extracts persuasively down-regulated the COX-2, PGE2, IL-1β, IL-6, NF-κB, and TNF-α, and up-regulated the mRNA expression of I-κB, IL-4, and IL-10. Both extracts increased the activities of CAT and SOD while reducing the formation of MDA in a dose- dependent manner in the liver. Histopathological evaluation showed that treatment with the plant extracts significantly (p &lt; 0.05) reduced joint inflammation, pannus formation, and bone erosion in treatment groups in comparison to arthritic control. Phytochemicals detected by GC-MS in the methanolic extract included esters, alcohols, ketones, fatty acids, and vitamin E. These findings provide evidence of the anti-arthritic potential of M. rivae extracts in chronic polyarthritis model.","author":[{"dropping-particle":"","family":"Saleem","given":"Ammara","non-dropping-particle":"","parse-names":false,"suffix":""},{"dropping-particle":"","family":"Saleem","given":"Mohammad","non-dropping-particle":"","parse-names":false,"suffix":""},{"dropping-particle":"","family":"Akhtar","given":"Muhammad Furqan","non-dropping-particle":"","parse-names":false,"suffix":""},{"dropping-particle":"","family":"Shahzad","given":"Muhammad","non-dropping-particle":"","parse-names":false,"suffix":""},{"dropping-particle":"","family":"Jahan","given":"Shah","non-dropping-particle":"","parse-names":false,"suffix":""}],"container-title":"Inflammopharmacology","id":"ITEM-1","issue":"1","issued":{"date-parts":[["2020"]]},"page":"139-151","publisher-place":"Switzerland","title":"Moringa rivae leaf extracts attenuate Complete Freund’s adjuvant-induced arthritis in Wistar rats via modulation of inflammatory and oxidative stress biomarkers","type":"article-journal","volume":"28"},"uris":["http://www.mendeley.com/documents/?uuid=022292d9-217d-4ed6-a196-9177b5d1ad14"]}],"mendeley":{"formattedCitation":"(3)","plainTextFormattedCitation":"(3)","previouslyFormattedCitation":"(3)"},"properties":{"noteIndex":0},"schema":"https://github.com/citation-style-language/schema/raw/master/csl-citation.json"}</w:instrText>
            </w:r>
            <w:r>
              <w:rPr>
                <w:rFonts w:ascii="Times New Roman" w:hAnsi="Times New Roman"/>
                <w:sz w:val="24"/>
                <w:szCs w:val="24"/>
              </w:rPr>
              <w:fldChar w:fldCharType="separate"/>
            </w:r>
            <w:r w:rsidRPr="007B32C3">
              <w:rPr>
                <w:rFonts w:ascii="Times New Roman" w:hAnsi="Times New Roman"/>
                <w:noProof/>
                <w:sz w:val="24"/>
                <w:szCs w:val="24"/>
              </w:rPr>
              <w:t>(3)</w:t>
            </w:r>
            <w:r>
              <w:rPr>
                <w:rFonts w:ascii="Times New Roman" w:hAnsi="Times New Roman"/>
                <w:sz w:val="24"/>
                <w:szCs w:val="24"/>
              </w:rPr>
              <w:fldChar w:fldCharType="end"/>
            </w:r>
          </w:p>
        </w:tc>
      </w:tr>
      <w:tr w:rsidR="0096335A" w:rsidRPr="00BB5538" w14:paraId="147FF03F" w14:textId="77777777" w:rsidTr="0096335A">
        <w:trPr>
          <w:trHeight w:val="562"/>
        </w:trPr>
        <w:tc>
          <w:tcPr>
            <w:tcW w:w="753" w:type="dxa"/>
            <w:vMerge/>
            <w:shd w:val="clear" w:color="auto" w:fill="auto"/>
            <w:vAlign w:val="center"/>
          </w:tcPr>
          <w:p w14:paraId="31A8C0F5" w14:textId="77777777" w:rsidR="0096335A" w:rsidRPr="00BB5538" w:rsidRDefault="0096335A" w:rsidP="00D23B87">
            <w:pPr>
              <w:spacing w:after="0" w:line="360" w:lineRule="auto"/>
              <w:jc w:val="both"/>
              <w:rPr>
                <w:rFonts w:ascii="Times New Roman" w:hAnsi="Times New Roman"/>
                <w:sz w:val="24"/>
                <w:szCs w:val="24"/>
              </w:rPr>
            </w:pPr>
          </w:p>
        </w:tc>
        <w:tc>
          <w:tcPr>
            <w:tcW w:w="1469" w:type="dxa"/>
            <w:shd w:val="clear" w:color="auto" w:fill="auto"/>
            <w:vAlign w:val="center"/>
          </w:tcPr>
          <w:p w14:paraId="31FF56EA" w14:textId="77777777" w:rsidR="0096335A" w:rsidRPr="00BB5538" w:rsidRDefault="0096335A" w:rsidP="00D23B87">
            <w:pPr>
              <w:spacing w:after="0" w:line="360" w:lineRule="auto"/>
              <w:jc w:val="both"/>
              <w:rPr>
                <w:rFonts w:ascii="Times New Roman" w:hAnsi="Times New Roman"/>
                <w:sz w:val="24"/>
                <w:szCs w:val="24"/>
              </w:rPr>
            </w:pPr>
            <w:r w:rsidRPr="00BB5538">
              <w:rPr>
                <w:rFonts w:ascii="Times New Roman" w:hAnsi="Times New Roman"/>
                <w:sz w:val="24"/>
                <w:szCs w:val="24"/>
              </w:rPr>
              <w:t>IL-6-R</w:t>
            </w:r>
          </w:p>
        </w:tc>
        <w:tc>
          <w:tcPr>
            <w:tcW w:w="4639" w:type="dxa"/>
            <w:shd w:val="clear" w:color="auto" w:fill="auto"/>
            <w:vAlign w:val="center"/>
          </w:tcPr>
          <w:p w14:paraId="2BB615AB" w14:textId="77777777" w:rsidR="0096335A" w:rsidRPr="00BB5538" w:rsidRDefault="0096335A" w:rsidP="00D23B87">
            <w:pPr>
              <w:spacing w:after="0" w:line="360" w:lineRule="auto"/>
              <w:jc w:val="both"/>
              <w:rPr>
                <w:rFonts w:ascii="Times New Roman" w:hAnsi="Times New Roman"/>
                <w:b/>
                <w:bCs/>
                <w:sz w:val="24"/>
                <w:szCs w:val="24"/>
              </w:rPr>
            </w:pPr>
            <w:r w:rsidRPr="00BB5538">
              <w:rPr>
                <w:rFonts w:ascii="Times New Roman" w:hAnsi="Times New Roman"/>
                <w:bCs/>
                <w:sz w:val="24"/>
                <w:szCs w:val="24"/>
              </w:rPr>
              <w:t>ACTGGCTGGAAGTCTCTTGC</w:t>
            </w:r>
          </w:p>
        </w:tc>
        <w:tc>
          <w:tcPr>
            <w:tcW w:w="2155" w:type="dxa"/>
            <w:vMerge/>
            <w:shd w:val="clear" w:color="auto" w:fill="auto"/>
            <w:vAlign w:val="center"/>
          </w:tcPr>
          <w:p w14:paraId="0369FF9E" w14:textId="77777777" w:rsidR="0096335A" w:rsidRPr="00BB5538" w:rsidRDefault="0096335A" w:rsidP="00D23B87">
            <w:pPr>
              <w:spacing w:after="0" w:line="360" w:lineRule="auto"/>
              <w:jc w:val="both"/>
              <w:rPr>
                <w:rFonts w:ascii="Times New Roman" w:hAnsi="Times New Roman"/>
                <w:sz w:val="24"/>
                <w:szCs w:val="24"/>
              </w:rPr>
            </w:pPr>
          </w:p>
        </w:tc>
      </w:tr>
      <w:tr w:rsidR="0096335A" w:rsidRPr="00BB5538" w14:paraId="444F91E4" w14:textId="77777777" w:rsidTr="0096335A">
        <w:trPr>
          <w:trHeight w:val="550"/>
        </w:trPr>
        <w:tc>
          <w:tcPr>
            <w:tcW w:w="753" w:type="dxa"/>
            <w:vMerge w:val="restart"/>
            <w:shd w:val="clear" w:color="auto" w:fill="auto"/>
            <w:vAlign w:val="center"/>
          </w:tcPr>
          <w:p w14:paraId="0B305BEF" w14:textId="77777777" w:rsidR="0096335A" w:rsidRPr="00BB5538" w:rsidRDefault="0096335A" w:rsidP="00D23B87">
            <w:pPr>
              <w:spacing w:after="0" w:line="360" w:lineRule="auto"/>
              <w:jc w:val="both"/>
              <w:rPr>
                <w:rFonts w:ascii="Times New Roman" w:hAnsi="Times New Roman"/>
                <w:sz w:val="24"/>
                <w:szCs w:val="24"/>
              </w:rPr>
            </w:pPr>
            <w:r>
              <w:rPr>
                <w:rFonts w:ascii="Times New Roman" w:hAnsi="Times New Roman"/>
                <w:sz w:val="24"/>
                <w:szCs w:val="24"/>
              </w:rPr>
              <w:t>4</w:t>
            </w:r>
          </w:p>
        </w:tc>
        <w:tc>
          <w:tcPr>
            <w:tcW w:w="1469" w:type="dxa"/>
            <w:shd w:val="clear" w:color="auto" w:fill="auto"/>
            <w:vAlign w:val="center"/>
          </w:tcPr>
          <w:p w14:paraId="59439865" w14:textId="77777777" w:rsidR="0096335A" w:rsidRPr="007B32C3" w:rsidRDefault="0096335A" w:rsidP="00D23B87">
            <w:pPr>
              <w:spacing w:after="0" w:line="360" w:lineRule="auto"/>
              <w:jc w:val="both"/>
              <w:rPr>
                <w:rFonts w:ascii="Times New Roman" w:hAnsi="Times New Roman"/>
                <w:sz w:val="24"/>
                <w:szCs w:val="24"/>
              </w:rPr>
            </w:pPr>
            <w:r>
              <w:rPr>
                <w:rFonts w:ascii="Times New Roman" w:hAnsi="Times New Roman"/>
                <w:iCs/>
                <w:sz w:val="24"/>
                <w:szCs w:val="24"/>
              </w:rPr>
              <w:t>I</w:t>
            </w:r>
            <w:r>
              <w:rPr>
                <w:rFonts w:ascii="Times New Roman" w:hAnsi="Times New Roman" w:cs="Times New Roman"/>
                <w:iCs/>
                <w:sz w:val="24"/>
                <w:szCs w:val="24"/>
              </w:rPr>
              <w:t>κ</w:t>
            </w:r>
            <w:r>
              <w:rPr>
                <w:rFonts w:ascii="Times New Roman" w:hAnsi="Times New Roman" w:cs="Times New Roman"/>
                <w:sz w:val="24"/>
                <w:szCs w:val="24"/>
              </w:rPr>
              <w:t>β</w:t>
            </w:r>
            <w:r w:rsidRPr="00BB5538">
              <w:rPr>
                <w:rFonts w:ascii="Times New Roman" w:hAnsi="Times New Roman"/>
                <w:sz w:val="24"/>
                <w:szCs w:val="24"/>
              </w:rPr>
              <w:t>-F</w:t>
            </w:r>
          </w:p>
        </w:tc>
        <w:tc>
          <w:tcPr>
            <w:tcW w:w="4639" w:type="dxa"/>
            <w:shd w:val="clear" w:color="auto" w:fill="auto"/>
            <w:vAlign w:val="center"/>
          </w:tcPr>
          <w:p w14:paraId="113A39DB" w14:textId="77777777" w:rsidR="0096335A" w:rsidRPr="007B32C3" w:rsidRDefault="0096335A" w:rsidP="00D23B87">
            <w:pPr>
              <w:spacing w:after="0" w:line="360" w:lineRule="auto"/>
              <w:jc w:val="both"/>
              <w:rPr>
                <w:rFonts w:ascii="Times New Roman" w:hAnsi="Times New Roman"/>
                <w:sz w:val="24"/>
                <w:szCs w:val="24"/>
              </w:rPr>
            </w:pPr>
            <w:r w:rsidRPr="00BB5538">
              <w:rPr>
                <w:rFonts w:ascii="Times New Roman" w:hAnsi="Times New Roman"/>
                <w:bCs/>
                <w:sz w:val="24"/>
                <w:szCs w:val="24"/>
              </w:rPr>
              <w:t>TGAGTACCTGGACTTGCAGAACG</w:t>
            </w:r>
          </w:p>
        </w:tc>
        <w:tc>
          <w:tcPr>
            <w:tcW w:w="2155" w:type="dxa"/>
            <w:vMerge w:val="restart"/>
            <w:shd w:val="clear" w:color="auto" w:fill="auto"/>
            <w:vAlign w:val="center"/>
          </w:tcPr>
          <w:p w14:paraId="01CA2DE6" w14:textId="77777777" w:rsidR="0096335A" w:rsidRPr="00BB5538" w:rsidRDefault="0096335A" w:rsidP="00D23B87">
            <w:pPr>
              <w:spacing w:after="0" w:line="360" w:lineRule="auto"/>
              <w:jc w:val="both"/>
              <w:rPr>
                <w:rFonts w:ascii="Times New Roman" w:hAnsi="Times New Roman"/>
                <w:sz w:val="24"/>
                <w:szCs w:val="24"/>
              </w:rPr>
            </w:pPr>
            <w:r>
              <w:rPr>
                <w:rFonts w:ascii="Times New Roman" w:hAnsi="Times New Roman"/>
                <w:sz w:val="24"/>
                <w:szCs w:val="24"/>
              </w:rPr>
              <w:fldChar w:fldCharType="begin" w:fldLock="1"/>
            </w:r>
            <w:r>
              <w:rPr>
                <w:rFonts w:ascii="Times New Roman" w:hAnsi="Times New Roman"/>
                <w:sz w:val="24"/>
                <w:szCs w:val="24"/>
              </w:rPr>
              <w:instrText>ADDIN CSL_CITATION {"citationItems":[{"id":"ITEM-1","itemData":{"DOI":"10.1007/s10787-019-00596-3","ISSN":"0925-4692","PMID":"31037575","abstract":"Moringa rivae is widely used as a traditional remedy against arthritis. The present research was designed to evaluate the anti-arthritic potential of Moringa rivae extracts. Treatment of rats with adjuvant-induced arthritis with methanolic and aqueous extracts of M. rivae (150, 300 or 600 mg/kg), and piroxicam (10 mg/kg) was started orally at day 8 post-administration of complete Freund's adjuvant and continued till 28th day. The therapeutic effect of the plant extracts was assessed in arthritic rats by arthritic index, body weight, and haematological and biochemical parameters. Furthermore, the modulatory effect on gene expression (I-κB, IL-4 and IL-10, COX-2, IL-1β and IL-6, NF-κB, and TNF-α) in the blood was determined using qRT-PCR, while ELISA assay was used to find PGE2 and TNF-α concentrations in the serum. Oxidative stress parameters in the liver and ankle joint histopathology were also evaluated. Moreover, the most effective methanolic extract was further characterized by GC-MS for the presence of phytochemicals. Treatment with the plant extracts significantly restored arthritic index, change in the body weight and immune organ weight, and the histopathological indices. Both extracts significantly (p &lt; 0.05) reduced the serum concentration of rheumatoid factor, C-reactive protein, PGE2, and TNF-α in arthritic rats. The extracts persuasively down-regulated the COX-2, PGE2, IL-1β, IL-6, NF-κB, and TNF-α, and up-regulated the mRNA expression of I-κB, IL-4, and IL-10. Both extracts increased the activities of CAT and SOD while reducing the formation of MDA in a dose- dependent manner in the liver. Histopathological evaluation showed that treatment with the plant extracts significantly (p &lt; 0.05) reduced joint inflammation, pannus formation, and bone erosion in treatment groups in comparison to arthritic control. Phytochemicals detected by GC-MS in the methanolic extract included esters, alcohols, ketones, fatty acids, and vitamin E. These findings provide evidence of the anti-arthritic potential of M. rivae extracts in chronic polyarthritis model.","author":[{"dropping-particle":"","family":"Saleem","given":"Ammara","non-dropping-particle":"","parse-names":false,"suffix":""},{"dropping-particle":"","family":"Saleem","given":"Mohammad","non-dropping-particle":"","parse-names":false,"suffix":""},{"dropping-particle":"","family":"Akhtar","given":"Muhammad Furqan","non-dropping-particle":"","parse-names":false,"suffix":""},{"dropping-particle":"","family":"Shahzad","given":"Muhammad","non-dropping-particle":"","parse-names":false,"suffix":""},{"dropping-particle":"","family":"Jahan","given":"Shah","non-dropping-particle":"","parse-names":false,"suffix":""}],"container-title":"Inflammopharmacology","id":"ITEM-1","issue":"1","issued":{"date-parts":[["2020"]]},"page":"139-151","publisher-place":"Switzerland","title":"Moringa rivae leaf extracts attenuate Complete Freund’s adjuvant-induced arthritis in Wistar rats via modulation of inflammatory and oxidative stress biomarkers","type":"article-journal","volume":"28"},"uris":["http://www.mendeley.com/documents/?uuid=022292d9-217d-4ed6-a196-9177b5d1ad14"]}],"mendeley":{"formattedCitation":"(3)","plainTextFormattedCitation":"(3)","previouslyFormattedCitation":"(3)"},"properties":{"noteIndex":0},"schema":"https://github.com/citation-style-language/schema/raw/master/csl-citation.json"}</w:instrText>
            </w:r>
            <w:r>
              <w:rPr>
                <w:rFonts w:ascii="Times New Roman" w:hAnsi="Times New Roman"/>
                <w:sz w:val="24"/>
                <w:szCs w:val="24"/>
              </w:rPr>
              <w:fldChar w:fldCharType="separate"/>
            </w:r>
            <w:r w:rsidRPr="007B32C3">
              <w:rPr>
                <w:rFonts w:ascii="Times New Roman" w:hAnsi="Times New Roman"/>
                <w:noProof/>
                <w:sz w:val="24"/>
                <w:szCs w:val="24"/>
              </w:rPr>
              <w:t>(3)</w:t>
            </w:r>
            <w:r>
              <w:rPr>
                <w:rFonts w:ascii="Times New Roman" w:hAnsi="Times New Roman"/>
                <w:sz w:val="24"/>
                <w:szCs w:val="24"/>
              </w:rPr>
              <w:fldChar w:fldCharType="end"/>
            </w:r>
          </w:p>
        </w:tc>
      </w:tr>
      <w:tr w:rsidR="0096335A" w:rsidRPr="00BB5538" w14:paraId="0BC9985B" w14:textId="77777777" w:rsidTr="0096335A">
        <w:trPr>
          <w:trHeight w:val="550"/>
        </w:trPr>
        <w:tc>
          <w:tcPr>
            <w:tcW w:w="753" w:type="dxa"/>
            <w:vMerge/>
            <w:shd w:val="clear" w:color="auto" w:fill="auto"/>
            <w:vAlign w:val="center"/>
          </w:tcPr>
          <w:p w14:paraId="3B9CC0A8" w14:textId="77777777" w:rsidR="0096335A" w:rsidRPr="00BB5538" w:rsidRDefault="0096335A" w:rsidP="00D23B87">
            <w:pPr>
              <w:spacing w:after="0" w:line="360" w:lineRule="auto"/>
              <w:jc w:val="both"/>
              <w:rPr>
                <w:rFonts w:ascii="Times New Roman" w:hAnsi="Times New Roman"/>
                <w:sz w:val="24"/>
                <w:szCs w:val="24"/>
              </w:rPr>
            </w:pPr>
          </w:p>
        </w:tc>
        <w:tc>
          <w:tcPr>
            <w:tcW w:w="1469" w:type="dxa"/>
            <w:shd w:val="clear" w:color="auto" w:fill="auto"/>
            <w:vAlign w:val="center"/>
          </w:tcPr>
          <w:p w14:paraId="0797BBEF" w14:textId="77777777" w:rsidR="0096335A" w:rsidRPr="007B32C3" w:rsidRDefault="0096335A" w:rsidP="00D23B87">
            <w:pPr>
              <w:spacing w:after="0" w:line="360" w:lineRule="auto"/>
              <w:jc w:val="both"/>
              <w:rPr>
                <w:rFonts w:ascii="Times New Roman" w:hAnsi="Times New Roman"/>
                <w:sz w:val="24"/>
                <w:szCs w:val="24"/>
              </w:rPr>
            </w:pPr>
            <w:r>
              <w:rPr>
                <w:rFonts w:ascii="Times New Roman" w:hAnsi="Times New Roman"/>
                <w:iCs/>
                <w:sz w:val="24"/>
                <w:szCs w:val="24"/>
              </w:rPr>
              <w:t>I</w:t>
            </w:r>
            <w:r>
              <w:rPr>
                <w:rFonts w:ascii="Times New Roman" w:hAnsi="Times New Roman" w:cs="Times New Roman"/>
                <w:iCs/>
                <w:sz w:val="24"/>
                <w:szCs w:val="24"/>
              </w:rPr>
              <w:t>κ</w:t>
            </w:r>
            <w:r>
              <w:rPr>
                <w:rFonts w:ascii="Times New Roman" w:hAnsi="Times New Roman" w:cs="Times New Roman"/>
                <w:sz w:val="24"/>
                <w:szCs w:val="24"/>
              </w:rPr>
              <w:t>β</w:t>
            </w:r>
            <w:r w:rsidRPr="00BB5538">
              <w:rPr>
                <w:rFonts w:ascii="Times New Roman" w:hAnsi="Times New Roman"/>
                <w:sz w:val="24"/>
                <w:szCs w:val="24"/>
              </w:rPr>
              <w:t>-R</w:t>
            </w:r>
          </w:p>
        </w:tc>
        <w:tc>
          <w:tcPr>
            <w:tcW w:w="4639" w:type="dxa"/>
            <w:shd w:val="clear" w:color="auto" w:fill="auto"/>
            <w:vAlign w:val="center"/>
          </w:tcPr>
          <w:p w14:paraId="63117D90" w14:textId="77777777" w:rsidR="0096335A" w:rsidRPr="007B32C3" w:rsidRDefault="0096335A" w:rsidP="00D23B87">
            <w:pPr>
              <w:spacing w:after="0" w:line="360" w:lineRule="auto"/>
              <w:jc w:val="both"/>
              <w:rPr>
                <w:rFonts w:ascii="Times New Roman" w:hAnsi="Times New Roman"/>
                <w:sz w:val="24"/>
                <w:szCs w:val="24"/>
              </w:rPr>
            </w:pPr>
            <w:r w:rsidRPr="00BB5538">
              <w:rPr>
                <w:rFonts w:ascii="Times New Roman" w:hAnsi="Times New Roman"/>
                <w:bCs/>
                <w:sz w:val="24"/>
                <w:szCs w:val="24"/>
              </w:rPr>
              <w:t>TGTAGATGCCTCTCCAAGGATGG</w:t>
            </w:r>
          </w:p>
        </w:tc>
        <w:tc>
          <w:tcPr>
            <w:tcW w:w="2155" w:type="dxa"/>
            <w:vMerge/>
            <w:shd w:val="clear" w:color="auto" w:fill="auto"/>
            <w:vAlign w:val="center"/>
          </w:tcPr>
          <w:p w14:paraId="310AF0EE" w14:textId="77777777" w:rsidR="0096335A" w:rsidRPr="00BB5538" w:rsidRDefault="0096335A" w:rsidP="00D23B87">
            <w:pPr>
              <w:spacing w:after="0" w:line="360" w:lineRule="auto"/>
              <w:jc w:val="both"/>
              <w:rPr>
                <w:rFonts w:ascii="Times New Roman" w:hAnsi="Times New Roman"/>
                <w:sz w:val="24"/>
                <w:szCs w:val="24"/>
              </w:rPr>
            </w:pPr>
          </w:p>
        </w:tc>
      </w:tr>
      <w:tr w:rsidR="0096335A" w:rsidRPr="00BB5538" w14:paraId="03D6F031" w14:textId="77777777" w:rsidTr="0096335A">
        <w:trPr>
          <w:trHeight w:val="572"/>
        </w:trPr>
        <w:tc>
          <w:tcPr>
            <w:tcW w:w="753" w:type="dxa"/>
            <w:vMerge w:val="restart"/>
            <w:shd w:val="clear" w:color="auto" w:fill="auto"/>
            <w:vAlign w:val="center"/>
          </w:tcPr>
          <w:p w14:paraId="4FE68FE2" w14:textId="77777777" w:rsidR="0096335A" w:rsidRPr="00BB5538" w:rsidRDefault="0096335A" w:rsidP="00D23B87">
            <w:pPr>
              <w:spacing w:after="0" w:line="360" w:lineRule="auto"/>
              <w:jc w:val="both"/>
              <w:rPr>
                <w:rFonts w:ascii="Times New Roman" w:hAnsi="Times New Roman"/>
                <w:sz w:val="24"/>
                <w:szCs w:val="24"/>
              </w:rPr>
            </w:pPr>
            <w:r>
              <w:rPr>
                <w:rFonts w:ascii="Times New Roman" w:hAnsi="Times New Roman"/>
                <w:sz w:val="24"/>
                <w:szCs w:val="24"/>
              </w:rPr>
              <w:t>5</w:t>
            </w:r>
          </w:p>
        </w:tc>
        <w:tc>
          <w:tcPr>
            <w:tcW w:w="1469" w:type="dxa"/>
            <w:shd w:val="clear" w:color="auto" w:fill="auto"/>
            <w:vAlign w:val="center"/>
          </w:tcPr>
          <w:p w14:paraId="5B2AAD1D" w14:textId="77777777" w:rsidR="0096335A" w:rsidRPr="00BB5538" w:rsidRDefault="0096335A" w:rsidP="00D23B87">
            <w:pPr>
              <w:spacing w:after="0" w:line="360" w:lineRule="auto"/>
              <w:jc w:val="both"/>
              <w:rPr>
                <w:rFonts w:ascii="Times New Roman" w:hAnsi="Times New Roman"/>
                <w:sz w:val="24"/>
                <w:szCs w:val="24"/>
              </w:rPr>
            </w:pPr>
            <w:r w:rsidRPr="007B32C3">
              <w:rPr>
                <w:rFonts w:ascii="Times New Roman" w:hAnsi="Times New Roman"/>
                <w:sz w:val="24"/>
                <w:szCs w:val="24"/>
              </w:rPr>
              <w:t>PPAR-</w:t>
            </w:r>
            <w:r w:rsidRPr="007B32C3">
              <w:rPr>
                <w:rFonts w:ascii="Garamond" w:hAnsi="Garamond"/>
                <w:sz w:val="24"/>
                <w:szCs w:val="24"/>
              </w:rPr>
              <w:t>γ</w:t>
            </w:r>
            <w:r w:rsidRPr="007B32C3">
              <w:rPr>
                <w:rFonts w:ascii="Times New Roman" w:hAnsi="Times New Roman"/>
                <w:sz w:val="24"/>
                <w:szCs w:val="24"/>
              </w:rPr>
              <w:t>-F</w:t>
            </w:r>
          </w:p>
        </w:tc>
        <w:tc>
          <w:tcPr>
            <w:tcW w:w="4639" w:type="dxa"/>
            <w:shd w:val="clear" w:color="auto" w:fill="auto"/>
            <w:vAlign w:val="center"/>
          </w:tcPr>
          <w:p w14:paraId="0F400D7A" w14:textId="77777777" w:rsidR="0096335A" w:rsidRPr="00BB5538" w:rsidRDefault="0096335A" w:rsidP="00D23B87">
            <w:pPr>
              <w:spacing w:after="0" w:line="360" w:lineRule="auto"/>
              <w:jc w:val="both"/>
              <w:rPr>
                <w:rFonts w:ascii="Times New Roman" w:hAnsi="Times New Roman"/>
                <w:b/>
                <w:bCs/>
                <w:sz w:val="24"/>
                <w:szCs w:val="24"/>
              </w:rPr>
            </w:pPr>
            <w:r w:rsidRPr="007B32C3">
              <w:rPr>
                <w:rFonts w:ascii="Times New Roman" w:hAnsi="Times New Roman"/>
                <w:sz w:val="24"/>
                <w:szCs w:val="24"/>
              </w:rPr>
              <w:t>CTGGCCTCCCTGATGAATAAG</w:t>
            </w:r>
          </w:p>
        </w:tc>
        <w:tc>
          <w:tcPr>
            <w:tcW w:w="2155" w:type="dxa"/>
            <w:vMerge w:val="restart"/>
            <w:shd w:val="clear" w:color="auto" w:fill="auto"/>
            <w:vAlign w:val="center"/>
          </w:tcPr>
          <w:p w14:paraId="2751AFED" w14:textId="77777777" w:rsidR="0096335A" w:rsidRPr="00BB5538" w:rsidRDefault="0096335A" w:rsidP="00D23B87">
            <w:pPr>
              <w:spacing w:after="0" w:line="360" w:lineRule="auto"/>
              <w:jc w:val="both"/>
              <w:rPr>
                <w:rFonts w:ascii="Times New Roman" w:hAnsi="Times New Roman"/>
                <w:sz w:val="24"/>
                <w:szCs w:val="24"/>
              </w:rPr>
            </w:pPr>
            <w:r>
              <w:rPr>
                <w:rFonts w:ascii="Times New Roman" w:hAnsi="Times New Roman"/>
                <w:sz w:val="24"/>
                <w:szCs w:val="24"/>
              </w:rPr>
              <w:fldChar w:fldCharType="begin" w:fldLock="1"/>
            </w:r>
            <w:r>
              <w:rPr>
                <w:rFonts w:ascii="Times New Roman" w:hAnsi="Times New Roman"/>
                <w:sz w:val="24"/>
                <w:szCs w:val="24"/>
              </w:rPr>
              <w:instrText>ADDIN CSL_CITATION {"citationItems":[{"id":"ITEM-1","itemData":{"DOI":"10.1016/j.repbio.2020.05.004","ISSN":"1642431X","PMID":"32444273","abstract":"The inflammatory responses associated with polycystic ovary syndrome (PCOS) may play a significant role in the severity of the disease. Emerging evidence report states that the polyunsaturated fatty acids are capable of ameliorating the PCOS condition. The therapeutic effects of γ-linolenic acid (GLA), an omega-6 fatty acid, in various inflammatory diseases have been reported. Yet, its role in PCOS associated inflammatory response remains unexplored. The aim of the study was to decipher the effects of GLA in PCOS and its role in the PPAR-γ pathway. In our study, female Wistar rats were stimulated with daily subcutaneous injections of DHEA (60 mg/kg per day) for 28 days to induce PCOS. Daily doses of GLA(10, 20, and 50 mg/kg) and Pioglitazone (P)(30 mg/kg) were administered orally for 14 days after PCOS induction. The levels of DHEA, leptin, PPAR-γ were measured by ELISA. The gene expression levels of leptin, TNF-α, IL-33, PPAR-γ, C/EBP-β, SREBP-1were determined by Real Time-PCR. We observed that the GLA significantly attenuated the DHEA and leptin levels. GLA treatment also upregulated PPAR-γ expression, when compared to the DHEA group. Further, GLA treatment showed a significant reduction in DHEA induced TNF-α, IL-33, C/EBP-β, and SREBP-1 levels in Wistar rat polycystic ovary tissue samples. The present findings could indicate that GLA is able to reduce the inflammatory response due to DHEA stimulation and thereafter potentially attenuate PCOS via the PPAR-γ pathway.","author":[{"dropping-particle":"","family":"Prabhu","given":"Yogamaya D.","non-dropping-particle":"","parse-names":false,"suffix":""},{"dropping-particle":"","family":"Gopalakrishnan","given":"Abilash Valsala","non-dropping-particle":"","parse-names":false,"suffix":""}],"container-title":"Reproductive Biology","id":"ITEM-1","issue":"3","issued":{"date-parts":[["2020","9"]]},"page":"348-356","publisher":"Elsevier","title":"γ-Linolenic acid ameliorates DHEA induced pro-inflammatory response in polycystic ovary syndrome via PPAR-γ signaling in rats","type":"article-journal","volume":"20"},"uris":["http://www.mendeley.com/documents/?uuid=de0626cd-fedd-41ae-9a12-5957b9b26745"]}],"mendeley":{"formattedCitation":"(4)","plainTextFormattedCitation":"(4)","previouslyFormattedCitation":"(4)"},"properties":{"noteIndex":0},"schema":"https://github.com/citation-style-language/schema/raw/master/csl-citation.json"}</w:instrText>
            </w:r>
            <w:r>
              <w:rPr>
                <w:rFonts w:ascii="Times New Roman" w:hAnsi="Times New Roman"/>
                <w:sz w:val="24"/>
                <w:szCs w:val="24"/>
              </w:rPr>
              <w:fldChar w:fldCharType="separate"/>
            </w:r>
            <w:r w:rsidRPr="007B32C3">
              <w:rPr>
                <w:rFonts w:ascii="Times New Roman" w:hAnsi="Times New Roman"/>
                <w:noProof/>
                <w:sz w:val="24"/>
                <w:szCs w:val="24"/>
              </w:rPr>
              <w:t>(4)</w:t>
            </w:r>
            <w:r>
              <w:rPr>
                <w:rFonts w:ascii="Times New Roman" w:hAnsi="Times New Roman"/>
                <w:sz w:val="24"/>
                <w:szCs w:val="24"/>
              </w:rPr>
              <w:fldChar w:fldCharType="end"/>
            </w:r>
          </w:p>
        </w:tc>
      </w:tr>
      <w:tr w:rsidR="0096335A" w:rsidRPr="00BB5538" w14:paraId="236AA621" w14:textId="77777777" w:rsidTr="0096335A">
        <w:trPr>
          <w:trHeight w:val="555"/>
        </w:trPr>
        <w:tc>
          <w:tcPr>
            <w:tcW w:w="753" w:type="dxa"/>
            <w:vMerge/>
            <w:shd w:val="clear" w:color="auto" w:fill="auto"/>
            <w:vAlign w:val="center"/>
          </w:tcPr>
          <w:p w14:paraId="67C93A27" w14:textId="77777777" w:rsidR="0096335A" w:rsidRPr="00BB5538" w:rsidRDefault="0096335A" w:rsidP="00D23B87">
            <w:pPr>
              <w:spacing w:after="0" w:line="360" w:lineRule="auto"/>
              <w:jc w:val="both"/>
              <w:rPr>
                <w:rFonts w:ascii="Times New Roman" w:hAnsi="Times New Roman"/>
                <w:sz w:val="24"/>
                <w:szCs w:val="24"/>
              </w:rPr>
            </w:pPr>
          </w:p>
        </w:tc>
        <w:tc>
          <w:tcPr>
            <w:tcW w:w="1469" w:type="dxa"/>
            <w:shd w:val="clear" w:color="auto" w:fill="auto"/>
            <w:vAlign w:val="center"/>
          </w:tcPr>
          <w:p w14:paraId="2DC8C668" w14:textId="77777777" w:rsidR="0096335A" w:rsidRPr="00BB5538" w:rsidRDefault="0096335A" w:rsidP="00D23B87">
            <w:pPr>
              <w:spacing w:after="0" w:line="360" w:lineRule="auto"/>
              <w:jc w:val="both"/>
              <w:rPr>
                <w:rFonts w:ascii="Times New Roman" w:hAnsi="Times New Roman"/>
                <w:sz w:val="24"/>
                <w:szCs w:val="24"/>
              </w:rPr>
            </w:pPr>
            <w:r w:rsidRPr="007B32C3">
              <w:rPr>
                <w:rFonts w:ascii="Times New Roman" w:hAnsi="Times New Roman"/>
                <w:sz w:val="24"/>
                <w:szCs w:val="24"/>
              </w:rPr>
              <w:t>PPAR-</w:t>
            </w:r>
            <w:r w:rsidRPr="007B32C3">
              <w:rPr>
                <w:rFonts w:ascii="Garamond" w:hAnsi="Garamond"/>
                <w:sz w:val="24"/>
                <w:szCs w:val="24"/>
              </w:rPr>
              <w:t>γ</w:t>
            </w:r>
            <w:r w:rsidRPr="007B32C3">
              <w:rPr>
                <w:rFonts w:ascii="Times New Roman" w:hAnsi="Times New Roman"/>
                <w:sz w:val="24"/>
                <w:szCs w:val="24"/>
              </w:rPr>
              <w:t>-R</w:t>
            </w:r>
          </w:p>
        </w:tc>
        <w:tc>
          <w:tcPr>
            <w:tcW w:w="4639" w:type="dxa"/>
            <w:shd w:val="clear" w:color="auto" w:fill="auto"/>
            <w:vAlign w:val="center"/>
          </w:tcPr>
          <w:p w14:paraId="0A704E43" w14:textId="77777777" w:rsidR="0096335A" w:rsidRPr="00BB5538" w:rsidRDefault="0096335A" w:rsidP="00D23B87">
            <w:pPr>
              <w:spacing w:after="0" w:line="360" w:lineRule="auto"/>
              <w:jc w:val="both"/>
              <w:rPr>
                <w:rFonts w:ascii="Times New Roman" w:hAnsi="Times New Roman"/>
                <w:b/>
                <w:bCs/>
                <w:sz w:val="24"/>
                <w:szCs w:val="24"/>
              </w:rPr>
            </w:pPr>
            <w:r w:rsidRPr="007B32C3">
              <w:rPr>
                <w:rFonts w:ascii="Times New Roman" w:hAnsi="Times New Roman"/>
                <w:sz w:val="24"/>
                <w:szCs w:val="24"/>
              </w:rPr>
              <w:t>AGGCTCCATAAAGTCACCAAAG</w:t>
            </w:r>
          </w:p>
        </w:tc>
        <w:tc>
          <w:tcPr>
            <w:tcW w:w="2155" w:type="dxa"/>
            <w:vMerge/>
            <w:shd w:val="clear" w:color="auto" w:fill="auto"/>
            <w:vAlign w:val="center"/>
          </w:tcPr>
          <w:p w14:paraId="117728F3" w14:textId="77777777" w:rsidR="0096335A" w:rsidRPr="00BB5538" w:rsidRDefault="0096335A" w:rsidP="00D23B87">
            <w:pPr>
              <w:spacing w:after="0" w:line="360" w:lineRule="auto"/>
              <w:jc w:val="both"/>
              <w:rPr>
                <w:rFonts w:ascii="Times New Roman" w:hAnsi="Times New Roman"/>
                <w:sz w:val="24"/>
                <w:szCs w:val="24"/>
              </w:rPr>
            </w:pPr>
          </w:p>
        </w:tc>
      </w:tr>
      <w:tr w:rsidR="0096335A" w:rsidRPr="00BB5538" w14:paraId="0D015316" w14:textId="77777777" w:rsidTr="0096335A">
        <w:trPr>
          <w:trHeight w:val="686"/>
        </w:trPr>
        <w:tc>
          <w:tcPr>
            <w:tcW w:w="753" w:type="dxa"/>
            <w:vMerge w:val="restart"/>
            <w:shd w:val="clear" w:color="auto" w:fill="auto"/>
            <w:vAlign w:val="center"/>
          </w:tcPr>
          <w:p w14:paraId="4D740E23" w14:textId="77777777" w:rsidR="0096335A" w:rsidRPr="00BB5538" w:rsidRDefault="0096335A" w:rsidP="00D23B87">
            <w:pPr>
              <w:spacing w:after="0" w:line="360" w:lineRule="auto"/>
              <w:jc w:val="both"/>
              <w:rPr>
                <w:rFonts w:ascii="Times New Roman" w:hAnsi="Times New Roman"/>
                <w:sz w:val="24"/>
                <w:szCs w:val="24"/>
              </w:rPr>
            </w:pPr>
            <w:r>
              <w:rPr>
                <w:rFonts w:ascii="Times New Roman" w:hAnsi="Times New Roman"/>
                <w:sz w:val="24"/>
                <w:szCs w:val="24"/>
              </w:rPr>
              <w:t>6</w:t>
            </w:r>
          </w:p>
        </w:tc>
        <w:tc>
          <w:tcPr>
            <w:tcW w:w="1469" w:type="dxa"/>
            <w:shd w:val="clear" w:color="auto" w:fill="auto"/>
            <w:vAlign w:val="center"/>
          </w:tcPr>
          <w:p w14:paraId="784F3FDC" w14:textId="77777777" w:rsidR="0096335A" w:rsidRPr="00BB5538" w:rsidRDefault="0096335A" w:rsidP="00D23B87">
            <w:pPr>
              <w:spacing w:after="0" w:line="360" w:lineRule="auto"/>
              <w:jc w:val="both"/>
              <w:rPr>
                <w:rFonts w:ascii="Times New Roman" w:hAnsi="Times New Roman"/>
                <w:sz w:val="24"/>
                <w:szCs w:val="24"/>
              </w:rPr>
            </w:pPr>
            <w:r w:rsidRPr="00BB5538">
              <w:rPr>
                <w:rFonts w:ascii="Times New Roman" w:hAnsi="Times New Roman"/>
                <w:sz w:val="24"/>
                <w:szCs w:val="24"/>
              </w:rPr>
              <w:t>GAPDH-F</w:t>
            </w:r>
          </w:p>
        </w:tc>
        <w:tc>
          <w:tcPr>
            <w:tcW w:w="4639" w:type="dxa"/>
            <w:shd w:val="clear" w:color="auto" w:fill="auto"/>
            <w:vAlign w:val="center"/>
          </w:tcPr>
          <w:p w14:paraId="1351D163" w14:textId="77777777" w:rsidR="0096335A" w:rsidRPr="00BB5538" w:rsidRDefault="0096335A" w:rsidP="00D23B87">
            <w:pPr>
              <w:spacing w:after="0" w:line="360" w:lineRule="auto"/>
              <w:jc w:val="both"/>
              <w:rPr>
                <w:rFonts w:ascii="Times New Roman" w:hAnsi="Times New Roman"/>
                <w:b/>
                <w:bCs/>
                <w:sz w:val="24"/>
                <w:szCs w:val="24"/>
              </w:rPr>
            </w:pPr>
            <w:r w:rsidRPr="00BB5538">
              <w:rPr>
                <w:rFonts w:ascii="Times New Roman" w:hAnsi="Times New Roman"/>
                <w:sz w:val="24"/>
                <w:szCs w:val="24"/>
              </w:rPr>
              <w:t>ATGACTCTACCCACGGCAAG</w:t>
            </w:r>
          </w:p>
        </w:tc>
        <w:tc>
          <w:tcPr>
            <w:tcW w:w="2155" w:type="dxa"/>
            <w:vMerge w:val="restart"/>
            <w:shd w:val="clear" w:color="auto" w:fill="auto"/>
            <w:vAlign w:val="center"/>
          </w:tcPr>
          <w:p w14:paraId="44DA7D2F" w14:textId="77777777" w:rsidR="0096335A" w:rsidRPr="00BB5538" w:rsidRDefault="0096335A" w:rsidP="00D23B87">
            <w:pPr>
              <w:spacing w:after="0" w:line="360" w:lineRule="auto"/>
              <w:jc w:val="both"/>
              <w:rPr>
                <w:rFonts w:ascii="Times New Roman" w:hAnsi="Times New Roman"/>
                <w:sz w:val="24"/>
                <w:szCs w:val="24"/>
              </w:rPr>
            </w:pPr>
            <w:r>
              <w:rPr>
                <w:rFonts w:ascii="Times New Roman" w:hAnsi="Times New Roman"/>
                <w:sz w:val="24"/>
                <w:szCs w:val="24"/>
              </w:rPr>
              <w:fldChar w:fldCharType="begin" w:fldLock="1"/>
            </w:r>
            <w:r>
              <w:rPr>
                <w:rFonts w:ascii="Times New Roman" w:hAnsi="Times New Roman"/>
                <w:sz w:val="24"/>
                <w:szCs w:val="24"/>
              </w:rPr>
              <w:instrText>ADDIN CSL_CITATION {"citationItems":[{"id":"ITEM-1","itemData":{"DOI":"10.1111/jnc.12089","ISSN":"00223042","PMID":"23145934","abstract":"Photoreceptor cells face the challenge of adjusting their function and, possibly, their susceptibility to light damage to the marked daily changes in ambient light intensity. To achieve a better understanding of photoreceptor adaptation at the transcriptional level, this study aimed to identify genes which are under daily regulation in photoreceptor cells using microarray analysis and quantitative PCR. Included in the gene set obtained were a number of genes which up until now have not been shown to be expressed in photoreceptor cells, such as Atf3 (activating transcription factor 3) and Pde8a (phosphodiesterase 8A), and others with a known impact on phototransduction and/or photoreceptor survival, such as Grk1 (G protein-coupled receptor kinase 1) and Pgc-1α (peroxisome proliferator-activated receptor γ, coactivator 1alpha). According to their daily dynamics, the genes identified could be clustered in two groups: those with peak expression during the second part of the day which are uniformly promoted to cycle by light/dark transitions and those with peak expression during the second part of the night which are predominately driven by a clock. Since Grk1 and Pgc-1α belong in the first group, the present results support a concept in which transcriptional regulation of genes by ambient light contributes to the functional adjustment of photoreceptor cells over the 24-h period. The aim of this study was to gain a better understanding of the daily adjustment of photoreceptor cells. Genes with an impact on photoreceptor function and survival were identified to be under daily and circadian regulation in photoreceptor cells. A hypothetical concept is proposed in which the transcriptional regulation of photoreceptor function is regulated not only by a circadian clock but also directly by ambient illumination (via Grk1 and Pgc-1α). Clock- and illumination-dependent regulation of gene expression may contribute to adaptation of visual function and, possibly, survival of photoreceptor cells. © 2012 International Society for Neurochemistry.","author":[{"dropping-particle":"","family":"Kunst","given":"Stefanie","non-dropping-particle":"","parse-names":false,"suffix":""},{"dropping-particle":"","family":"Wolloscheck","given":"Tanja","non-dropping-particle":"","parse-names":false,"suffix":""},{"dropping-particle":"","family":"Hölter","given":"Philip","non-dropping-particle":"","parse-names":false,"suffix":""},{"dropping-particle":"","family":"Wengert","given":"Alexander","non-dropping-particle":"","parse-names":false,"suffix":""},{"dropping-particle":"","family":"Grether","given":"Markus","non-dropping-particle":"","parse-names":false,"suffix":""},{"dropping-particle":"","family":"Sticht","given":"Carsten","non-dropping-particle":"","parse-names":false,"suffix":""},{"dropping-particle":"","family":"Weyer","given":"Veronika","non-dropping-particle":"","parse-names":false,"suffix":""},{"dropping-particle":"","family":"Wolfrum","given":"Uwe","non-dropping-particle":"","parse-names":false,"suffix":""},{"dropping-particle":"","family":"Spessert","given":"Rainer","non-dropping-particle":"","parse-names":false,"suffix":""}],"container-title":"Journal of Neurochemistry","id":"ITEM-1","issue":"6","issued":{"date-parts":[["2013"]]},"page":"757-769","title":"Transcriptional analysis of rat photoreceptor cells reveals daily regulation of genes important for visual signaling and light damage susceptibility","type":"article-journal","volume":"124"},"uris":["http://www.mendeley.com/documents/?uuid=446b52d8-c63a-4fff-aba4-19c7fc5c7384"]}],"mendeley":{"formattedCitation":"(5)","plainTextFormattedCitation":"(5)","previouslyFormattedCitation":"(5)"},"properties":{"noteIndex":0},"schema":"https://github.com/citation-style-language/schema/raw/master/csl-citation.json"}</w:instrText>
            </w:r>
            <w:r>
              <w:rPr>
                <w:rFonts w:ascii="Times New Roman" w:hAnsi="Times New Roman"/>
                <w:sz w:val="24"/>
                <w:szCs w:val="24"/>
              </w:rPr>
              <w:fldChar w:fldCharType="separate"/>
            </w:r>
            <w:r w:rsidRPr="007B32C3">
              <w:rPr>
                <w:rFonts w:ascii="Times New Roman" w:hAnsi="Times New Roman"/>
                <w:noProof/>
                <w:sz w:val="24"/>
                <w:szCs w:val="24"/>
              </w:rPr>
              <w:t>(5)</w:t>
            </w:r>
            <w:r>
              <w:rPr>
                <w:rFonts w:ascii="Times New Roman" w:hAnsi="Times New Roman"/>
                <w:sz w:val="24"/>
                <w:szCs w:val="24"/>
              </w:rPr>
              <w:fldChar w:fldCharType="end"/>
            </w:r>
          </w:p>
        </w:tc>
      </w:tr>
      <w:tr w:rsidR="0096335A" w:rsidRPr="00BB5538" w14:paraId="3F67D70E" w14:textId="77777777" w:rsidTr="0096335A">
        <w:trPr>
          <w:trHeight w:val="554"/>
        </w:trPr>
        <w:tc>
          <w:tcPr>
            <w:tcW w:w="753" w:type="dxa"/>
            <w:vMerge/>
            <w:shd w:val="clear" w:color="auto" w:fill="auto"/>
            <w:vAlign w:val="center"/>
          </w:tcPr>
          <w:p w14:paraId="06DD32C3" w14:textId="77777777" w:rsidR="0096335A" w:rsidRPr="00BB5538" w:rsidRDefault="0096335A" w:rsidP="00D23B87">
            <w:pPr>
              <w:spacing w:after="0" w:line="360" w:lineRule="auto"/>
              <w:jc w:val="both"/>
              <w:rPr>
                <w:rFonts w:ascii="Times New Roman" w:hAnsi="Times New Roman"/>
                <w:b/>
                <w:bCs/>
                <w:sz w:val="24"/>
                <w:szCs w:val="24"/>
              </w:rPr>
            </w:pPr>
          </w:p>
        </w:tc>
        <w:tc>
          <w:tcPr>
            <w:tcW w:w="1469" w:type="dxa"/>
            <w:shd w:val="clear" w:color="auto" w:fill="auto"/>
            <w:vAlign w:val="center"/>
          </w:tcPr>
          <w:p w14:paraId="6EF1060E" w14:textId="77777777" w:rsidR="0096335A" w:rsidRPr="00BB5538" w:rsidRDefault="0096335A" w:rsidP="00D23B87">
            <w:pPr>
              <w:spacing w:after="0" w:line="360" w:lineRule="auto"/>
              <w:jc w:val="both"/>
              <w:rPr>
                <w:rFonts w:ascii="Times New Roman" w:hAnsi="Times New Roman"/>
                <w:sz w:val="24"/>
                <w:szCs w:val="24"/>
              </w:rPr>
            </w:pPr>
            <w:r w:rsidRPr="00BB5538">
              <w:rPr>
                <w:rFonts w:ascii="Times New Roman" w:hAnsi="Times New Roman"/>
                <w:sz w:val="24"/>
                <w:szCs w:val="24"/>
              </w:rPr>
              <w:t>GAPDH-R</w:t>
            </w:r>
          </w:p>
        </w:tc>
        <w:tc>
          <w:tcPr>
            <w:tcW w:w="4639" w:type="dxa"/>
            <w:shd w:val="clear" w:color="auto" w:fill="auto"/>
            <w:vAlign w:val="center"/>
          </w:tcPr>
          <w:p w14:paraId="2F822F2A" w14:textId="77777777" w:rsidR="0096335A" w:rsidRPr="00BB5538" w:rsidRDefault="0096335A" w:rsidP="00D23B87">
            <w:pPr>
              <w:spacing w:after="0" w:line="360" w:lineRule="auto"/>
              <w:jc w:val="both"/>
              <w:rPr>
                <w:rFonts w:ascii="Times New Roman" w:hAnsi="Times New Roman"/>
                <w:b/>
                <w:bCs/>
                <w:sz w:val="24"/>
                <w:szCs w:val="24"/>
              </w:rPr>
            </w:pPr>
            <w:r w:rsidRPr="00BB5538">
              <w:rPr>
                <w:rFonts w:ascii="Times New Roman" w:hAnsi="Times New Roman"/>
                <w:sz w:val="24"/>
                <w:szCs w:val="24"/>
              </w:rPr>
              <w:t>CTGGAAGATGGTGATGGGTT</w:t>
            </w:r>
          </w:p>
        </w:tc>
        <w:tc>
          <w:tcPr>
            <w:tcW w:w="2155" w:type="dxa"/>
            <w:vMerge/>
            <w:shd w:val="clear" w:color="auto" w:fill="auto"/>
            <w:vAlign w:val="center"/>
          </w:tcPr>
          <w:p w14:paraId="30581D46" w14:textId="77777777" w:rsidR="0096335A" w:rsidRPr="00BB5538" w:rsidRDefault="0096335A" w:rsidP="00D23B87">
            <w:pPr>
              <w:spacing w:after="0" w:line="360" w:lineRule="auto"/>
              <w:jc w:val="both"/>
              <w:rPr>
                <w:rFonts w:ascii="Times New Roman" w:hAnsi="Times New Roman"/>
                <w:b/>
                <w:bCs/>
                <w:sz w:val="24"/>
                <w:szCs w:val="24"/>
              </w:rPr>
            </w:pPr>
          </w:p>
        </w:tc>
      </w:tr>
    </w:tbl>
    <w:p w14:paraId="4AF9977E" w14:textId="77777777" w:rsidR="00F13DC4" w:rsidRDefault="00F13DC4" w:rsidP="00D23B87">
      <w:pPr>
        <w:spacing w:after="0" w:line="240" w:lineRule="auto"/>
        <w:jc w:val="both"/>
        <w:rPr>
          <w:rFonts w:ascii="Times New Roman" w:hAnsi="Times New Roman" w:cs="Times New Roman"/>
        </w:rPr>
      </w:pPr>
    </w:p>
    <w:p w14:paraId="75B7C406" w14:textId="77777777" w:rsidR="00F13DC4" w:rsidRDefault="00F13DC4" w:rsidP="00D23B87">
      <w:pPr>
        <w:spacing w:after="0" w:line="240" w:lineRule="auto"/>
        <w:jc w:val="both"/>
        <w:rPr>
          <w:rFonts w:ascii="Times New Roman" w:hAnsi="Times New Roman" w:cs="Times New Roman"/>
        </w:rPr>
      </w:pPr>
    </w:p>
    <w:p w14:paraId="54968FEE" w14:textId="77777777" w:rsidR="00F13DC4" w:rsidRDefault="00F13DC4" w:rsidP="00D23B87">
      <w:pPr>
        <w:spacing w:after="0" w:line="240" w:lineRule="auto"/>
        <w:jc w:val="both"/>
        <w:rPr>
          <w:rFonts w:ascii="Times New Roman" w:hAnsi="Times New Roman" w:cs="Times New Roman"/>
        </w:rPr>
      </w:pPr>
    </w:p>
    <w:p w14:paraId="2D8C881F" w14:textId="2B9C6B03" w:rsidR="00BD44B9" w:rsidRPr="0019458D" w:rsidRDefault="0019458D" w:rsidP="00D23B87">
      <w:pPr>
        <w:widowControl w:val="0"/>
        <w:autoSpaceDE w:val="0"/>
        <w:autoSpaceDN w:val="0"/>
        <w:adjustRightInd w:val="0"/>
        <w:spacing w:after="0" w:line="240" w:lineRule="auto"/>
        <w:jc w:val="both"/>
        <w:rPr>
          <w:rFonts w:ascii="Times New Roman" w:hAnsi="Times New Roman" w:cs="Times New Roman"/>
          <w:b/>
          <w:bCs/>
          <w:sz w:val="24"/>
          <w:szCs w:val="24"/>
        </w:rPr>
      </w:pPr>
      <w:r w:rsidRPr="0019458D">
        <w:rPr>
          <w:rFonts w:ascii="Times New Roman" w:hAnsi="Times New Roman" w:cs="Times New Roman"/>
          <w:b/>
          <w:bCs/>
          <w:sz w:val="24"/>
          <w:szCs w:val="24"/>
        </w:rPr>
        <w:t>References</w:t>
      </w:r>
    </w:p>
    <w:p w14:paraId="034EC922" w14:textId="77777777" w:rsidR="00BD44B9" w:rsidRPr="003468D9" w:rsidRDefault="00BD44B9" w:rsidP="00D23B87">
      <w:pPr>
        <w:widowControl w:val="0"/>
        <w:autoSpaceDE w:val="0"/>
        <w:autoSpaceDN w:val="0"/>
        <w:adjustRightInd w:val="0"/>
        <w:spacing w:after="0" w:line="240" w:lineRule="auto"/>
        <w:ind w:left="640" w:hanging="640"/>
        <w:jc w:val="both"/>
        <w:rPr>
          <w:rFonts w:ascii="Times New Roman" w:hAnsi="Times New Roman" w:cs="Times New Roman"/>
          <w:sz w:val="20"/>
          <w:szCs w:val="20"/>
        </w:rPr>
      </w:pPr>
      <w:r w:rsidRPr="003468D9">
        <w:rPr>
          <w:rFonts w:ascii="Times New Roman" w:hAnsi="Times New Roman" w:cs="Times New Roman"/>
          <w:sz w:val="20"/>
          <w:szCs w:val="20"/>
        </w:rPr>
        <w:t xml:space="preserve">1. </w:t>
      </w:r>
      <w:r w:rsidRPr="003468D9">
        <w:rPr>
          <w:rFonts w:ascii="Times New Roman" w:hAnsi="Times New Roman" w:cs="Times New Roman"/>
          <w:sz w:val="20"/>
          <w:szCs w:val="20"/>
        </w:rPr>
        <w:tab/>
        <w:t xml:space="preserve">Albertini R, </w:t>
      </w:r>
      <w:proofErr w:type="spellStart"/>
      <w:r w:rsidRPr="003468D9">
        <w:rPr>
          <w:rFonts w:ascii="Times New Roman" w:hAnsi="Times New Roman" w:cs="Times New Roman"/>
          <w:sz w:val="20"/>
          <w:szCs w:val="20"/>
        </w:rPr>
        <w:t>Aimbire</w:t>
      </w:r>
      <w:proofErr w:type="spellEnd"/>
      <w:r w:rsidRPr="003468D9">
        <w:rPr>
          <w:rFonts w:ascii="Times New Roman" w:hAnsi="Times New Roman" w:cs="Times New Roman"/>
          <w:sz w:val="20"/>
          <w:szCs w:val="20"/>
        </w:rPr>
        <w:t xml:space="preserve"> F, Villaverde AB, Silva JA, Costa MS. COX-2 mRNA expression decreases in the subplantar muscle of rat paw subjected to carrageenan-induced inflammation after low level laser therapy. </w:t>
      </w:r>
      <w:proofErr w:type="spellStart"/>
      <w:r w:rsidRPr="003468D9">
        <w:rPr>
          <w:rFonts w:ascii="Times New Roman" w:hAnsi="Times New Roman" w:cs="Times New Roman"/>
          <w:sz w:val="20"/>
          <w:szCs w:val="20"/>
        </w:rPr>
        <w:t>Inflamm</w:t>
      </w:r>
      <w:proofErr w:type="spellEnd"/>
      <w:r w:rsidRPr="003468D9">
        <w:rPr>
          <w:rFonts w:ascii="Times New Roman" w:hAnsi="Times New Roman" w:cs="Times New Roman"/>
          <w:sz w:val="20"/>
          <w:szCs w:val="20"/>
        </w:rPr>
        <w:t xml:space="preserve"> Res. 2007;56(6):228–9. </w:t>
      </w:r>
    </w:p>
    <w:p w14:paraId="0086D5DA" w14:textId="77777777" w:rsidR="00BD44B9" w:rsidRPr="003468D9" w:rsidRDefault="00BD44B9" w:rsidP="00D23B87">
      <w:pPr>
        <w:widowControl w:val="0"/>
        <w:autoSpaceDE w:val="0"/>
        <w:autoSpaceDN w:val="0"/>
        <w:adjustRightInd w:val="0"/>
        <w:spacing w:after="0" w:line="240" w:lineRule="auto"/>
        <w:ind w:left="640" w:hanging="640"/>
        <w:jc w:val="both"/>
        <w:rPr>
          <w:rFonts w:ascii="Times New Roman" w:hAnsi="Times New Roman" w:cs="Times New Roman"/>
          <w:sz w:val="20"/>
          <w:szCs w:val="20"/>
        </w:rPr>
      </w:pPr>
      <w:r w:rsidRPr="003468D9">
        <w:rPr>
          <w:rFonts w:ascii="Times New Roman" w:hAnsi="Times New Roman" w:cs="Times New Roman"/>
          <w:sz w:val="20"/>
          <w:szCs w:val="20"/>
        </w:rPr>
        <w:t xml:space="preserve">2. </w:t>
      </w:r>
      <w:r w:rsidRPr="003468D9">
        <w:rPr>
          <w:rFonts w:ascii="Times New Roman" w:hAnsi="Times New Roman" w:cs="Times New Roman"/>
          <w:sz w:val="20"/>
          <w:szCs w:val="20"/>
        </w:rPr>
        <w:tab/>
        <w:t xml:space="preserve">Paquet J, Goebel J, Delaunay C, </w:t>
      </w:r>
      <w:proofErr w:type="spellStart"/>
      <w:r w:rsidRPr="003468D9">
        <w:rPr>
          <w:rFonts w:ascii="Times New Roman" w:hAnsi="Times New Roman" w:cs="Times New Roman"/>
          <w:sz w:val="20"/>
          <w:szCs w:val="20"/>
        </w:rPr>
        <w:t>Pinzano</w:t>
      </w:r>
      <w:proofErr w:type="spellEnd"/>
      <w:r w:rsidRPr="003468D9">
        <w:rPr>
          <w:rFonts w:ascii="Times New Roman" w:hAnsi="Times New Roman" w:cs="Times New Roman"/>
          <w:sz w:val="20"/>
          <w:szCs w:val="20"/>
        </w:rPr>
        <w:t xml:space="preserve"> A, </w:t>
      </w:r>
      <w:proofErr w:type="spellStart"/>
      <w:r w:rsidRPr="003468D9">
        <w:rPr>
          <w:rFonts w:ascii="Times New Roman" w:hAnsi="Times New Roman" w:cs="Times New Roman"/>
          <w:sz w:val="20"/>
          <w:szCs w:val="20"/>
        </w:rPr>
        <w:t>Grossin</w:t>
      </w:r>
      <w:proofErr w:type="spellEnd"/>
      <w:r w:rsidRPr="003468D9">
        <w:rPr>
          <w:rFonts w:ascii="Times New Roman" w:hAnsi="Times New Roman" w:cs="Times New Roman"/>
          <w:sz w:val="20"/>
          <w:szCs w:val="20"/>
        </w:rPr>
        <w:t xml:space="preserve"> L, </w:t>
      </w:r>
      <w:proofErr w:type="spellStart"/>
      <w:r w:rsidRPr="003468D9">
        <w:rPr>
          <w:rFonts w:ascii="Times New Roman" w:hAnsi="Times New Roman" w:cs="Times New Roman"/>
          <w:sz w:val="20"/>
          <w:szCs w:val="20"/>
        </w:rPr>
        <w:t>Cournil-Henrionnet</w:t>
      </w:r>
      <w:proofErr w:type="spellEnd"/>
      <w:r w:rsidRPr="003468D9">
        <w:rPr>
          <w:rFonts w:ascii="Times New Roman" w:hAnsi="Times New Roman" w:cs="Times New Roman"/>
          <w:sz w:val="20"/>
          <w:szCs w:val="20"/>
        </w:rPr>
        <w:t xml:space="preserve"> C, et al. Cytokines profiling by multiplex analysis in experimental arthritis: which pathophysiological relevance for articular versus systemic mediators? Arthritis Res Ther. 2012;14(2</w:t>
      </w:r>
      <w:proofErr w:type="gramStart"/>
      <w:r w:rsidRPr="003468D9">
        <w:rPr>
          <w:rFonts w:ascii="Times New Roman" w:hAnsi="Times New Roman" w:cs="Times New Roman"/>
          <w:sz w:val="20"/>
          <w:szCs w:val="20"/>
        </w:rPr>
        <w:t>):R</w:t>
      </w:r>
      <w:proofErr w:type="gramEnd"/>
      <w:r w:rsidRPr="003468D9">
        <w:rPr>
          <w:rFonts w:ascii="Times New Roman" w:hAnsi="Times New Roman" w:cs="Times New Roman"/>
          <w:sz w:val="20"/>
          <w:szCs w:val="20"/>
        </w:rPr>
        <w:t xml:space="preserve">60. </w:t>
      </w:r>
    </w:p>
    <w:p w14:paraId="4FC6BE06" w14:textId="77777777" w:rsidR="00BD44B9" w:rsidRPr="003468D9" w:rsidRDefault="00BD44B9" w:rsidP="00D23B87">
      <w:pPr>
        <w:widowControl w:val="0"/>
        <w:autoSpaceDE w:val="0"/>
        <w:autoSpaceDN w:val="0"/>
        <w:adjustRightInd w:val="0"/>
        <w:spacing w:after="0" w:line="240" w:lineRule="auto"/>
        <w:ind w:left="640" w:hanging="640"/>
        <w:jc w:val="both"/>
        <w:rPr>
          <w:rFonts w:ascii="Times New Roman" w:hAnsi="Times New Roman" w:cs="Times New Roman"/>
          <w:sz w:val="20"/>
          <w:szCs w:val="20"/>
        </w:rPr>
      </w:pPr>
      <w:r w:rsidRPr="003468D9">
        <w:rPr>
          <w:rFonts w:ascii="Times New Roman" w:hAnsi="Times New Roman" w:cs="Times New Roman"/>
          <w:sz w:val="20"/>
          <w:szCs w:val="20"/>
        </w:rPr>
        <w:t xml:space="preserve">3. </w:t>
      </w:r>
      <w:r w:rsidRPr="003468D9">
        <w:rPr>
          <w:rFonts w:ascii="Times New Roman" w:hAnsi="Times New Roman" w:cs="Times New Roman"/>
          <w:sz w:val="20"/>
          <w:szCs w:val="20"/>
        </w:rPr>
        <w:tab/>
        <w:t xml:space="preserve">Saleem A, Saleem M, Akhtar MF, Shahzad M, Jahan S. Moringa rivae leaf extracts attenuate Complete Freund’s adjuvant-induced arthritis in Wistar rats via modulation of inflammatory and oxidative stress biomarkers. Inflammopharmacology. 2020;28(1):139–51. </w:t>
      </w:r>
    </w:p>
    <w:p w14:paraId="1674D500" w14:textId="77777777" w:rsidR="00BD44B9" w:rsidRPr="003468D9" w:rsidRDefault="00BD44B9" w:rsidP="00D23B87">
      <w:pPr>
        <w:widowControl w:val="0"/>
        <w:autoSpaceDE w:val="0"/>
        <w:autoSpaceDN w:val="0"/>
        <w:adjustRightInd w:val="0"/>
        <w:spacing w:after="0" w:line="240" w:lineRule="auto"/>
        <w:ind w:left="640" w:hanging="640"/>
        <w:jc w:val="both"/>
        <w:rPr>
          <w:rFonts w:ascii="Times New Roman" w:hAnsi="Times New Roman" w:cs="Times New Roman"/>
          <w:sz w:val="20"/>
          <w:szCs w:val="20"/>
        </w:rPr>
      </w:pPr>
      <w:r w:rsidRPr="003468D9">
        <w:rPr>
          <w:rFonts w:ascii="Times New Roman" w:hAnsi="Times New Roman" w:cs="Times New Roman"/>
          <w:sz w:val="20"/>
          <w:szCs w:val="20"/>
        </w:rPr>
        <w:t xml:space="preserve">4. </w:t>
      </w:r>
      <w:r w:rsidRPr="003468D9">
        <w:rPr>
          <w:rFonts w:ascii="Times New Roman" w:hAnsi="Times New Roman" w:cs="Times New Roman"/>
          <w:sz w:val="20"/>
          <w:szCs w:val="20"/>
        </w:rPr>
        <w:tab/>
        <w:t xml:space="preserve">Prabhu YD, Gopalakrishnan AV. γ-Linolenic acid ameliorates DHEA induced pro-inflammatory response in polycystic ovary syndrome via PPAR-γ signaling in rats. </w:t>
      </w:r>
      <w:proofErr w:type="spellStart"/>
      <w:r w:rsidRPr="003468D9">
        <w:rPr>
          <w:rFonts w:ascii="Times New Roman" w:hAnsi="Times New Roman" w:cs="Times New Roman"/>
          <w:sz w:val="20"/>
          <w:szCs w:val="20"/>
        </w:rPr>
        <w:t>Reprod</w:t>
      </w:r>
      <w:proofErr w:type="spellEnd"/>
      <w:r w:rsidRPr="003468D9">
        <w:rPr>
          <w:rFonts w:ascii="Times New Roman" w:hAnsi="Times New Roman" w:cs="Times New Roman"/>
          <w:sz w:val="20"/>
          <w:szCs w:val="20"/>
        </w:rPr>
        <w:t xml:space="preserve"> Biol. 2020 Sep;20(3):348–56. </w:t>
      </w:r>
    </w:p>
    <w:p w14:paraId="1B1C2C28" w14:textId="6934437C" w:rsidR="0096335A" w:rsidRDefault="00BD44B9" w:rsidP="00D23B87">
      <w:pPr>
        <w:widowControl w:val="0"/>
        <w:autoSpaceDE w:val="0"/>
        <w:autoSpaceDN w:val="0"/>
        <w:adjustRightInd w:val="0"/>
        <w:spacing w:after="0" w:line="240" w:lineRule="auto"/>
        <w:ind w:left="640" w:hanging="640"/>
        <w:jc w:val="both"/>
        <w:rPr>
          <w:rFonts w:ascii="Times New Roman" w:hAnsi="Times New Roman" w:cs="Times New Roman"/>
          <w:sz w:val="20"/>
          <w:szCs w:val="20"/>
        </w:rPr>
      </w:pPr>
      <w:r w:rsidRPr="003468D9">
        <w:rPr>
          <w:rFonts w:ascii="Times New Roman" w:hAnsi="Times New Roman" w:cs="Times New Roman"/>
          <w:sz w:val="20"/>
          <w:szCs w:val="20"/>
        </w:rPr>
        <w:t xml:space="preserve">5. </w:t>
      </w:r>
      <w:r w:rsidRPr="003468D9">
        <w:rPr>
          <w:rFonts w:ascii="Times New Roman" w:hAnsi="Times New Roman" w:cs="Times New Roman"/>
          <w:sz w:val="20"/>
          <w:szCs w:val="20"/>
        </w:rPr>
        <w:tab/>
        <w:t xml:space="preserve">Kunst S, </w:t>
      </w:r>
      <w:proofErr w:type="spellStart"/>
      <w:r w:rsidRPr="003468D9">
        <w:rPr>
          <w:rFonts w:ascii="Times New Roman" w:hAnsi="Times New Roman" w:cs="Times New Roman"/>
          <w:sz w:val="20"/>
          <w:szCs w:val="20"/>
        </w:rPr>
        <w:t>Wolloscheck</w:t>
      </w:r>
      <w:proofErr w:type="spellEnd"/>
      <w:r w:rsidRPr="003468D9">
        <w:rPr>
          <w:rFonts w:ascii="Times New Roman" w:hAnsi="Times New Roman" w:cs="Times New Roman"/>
          <w:sz w:val="20"/>
          <w:szCs w:val="20"/>
        </w:rPr>
        <w:t xml:space="preserve"> T, </w:t>
      </w:r>
      <w:proofErr w:type="spellStart"/>
      <w:r w:rsidRPr="003468D9">
        <w:rPr>
          <w:rFonts w:ascii="Times New Roman" w:hAnsi="Times New Roman" w:cs="Times New Roman"/>
          <w:sz w:val="20"/>
          <w:szCs w:val="20"/>
        </w:rPr>
        <w:t>Hölter</w:t>
      </w:r>
      <w:proofErr w:type="spellEnd"/>
      <w:r w:rsidRPr="003468D9">
        <w:rPr>
          <w:rFonts w:ascii="Times New Roman" w:hAnsi="Times New Roman" w:cs="Times New Roman"/>
          <w:sz w:val="20"/>
          <w:szCs w:val="20"/>
        </w:rPr>
        <w:t xml:space="preserve"> P, Wengert A, Grether M, Sticht C, et al. Transcriptional analysis of rat photoreceptor cells reveals daily regulation of genes important for visual signaling and light damage susceptibility. J </w:t>
      </w:r>
      <w:proofErr w:type="spellStart"/>
      <w:r w:rsidRPr="003468D9">
        <w:rPr>
          <w:rFonts w:ascii="Times New Roman" w:hAnsi="Times New Roman" w:cs="Times New Roman"/>
          <w:sz w:val="20"/>
          <w:szCs w:val="20"/>
        </w:rPr>
        <w:t>Neurochem</w:t>
      </w:r>
      <w:proofErr w:type="spellEnd"/>
      <w:r w:rsidRPr="003468D9">
        <w:rPr>
          <w:rFonts w:ascii="Times New Roman" w:hAnsi="Times New Roman" w:cs="Times New Roman"/>
          <w:sz w:val="20"/>
          <w:szCs w:val="20"/>
        </w:rPr>
        <w:t xml:space="preserve">. 2013;124(6):757–69. </w:t>
      </w:r>
    </w:p>
    <w:p w14:paraId="3FE2491C" w14:textId="77777777" w:rsidR="0096335A" w:rsidRPr="0096335A" w:rsidRDefault="0096335A" w:rsidP="00D23B87">
      <w:pPr>
        <w:spacing w:after="0" w:line="240" w:lineRule="auto"/>
        <w:ind w:left="426" w:right="-285"/>
        <w:jc w:val="both"/>
        <w:rPr>
          <w:rFonts w:ascii="Times New Roman" w:hAnsi="Times New Roman" w:cs="CIDFont+F3"/>
          <w:b/>
          <w:bCs/>
          <w:iCs/>
          <w:color w:val="222222"/>
          <w:sz w:val="24"/>
          <w:szCs w:val="24"/>
          <w:highlight w:val="yellow"/>
        </w:rPr>
      </w:pPr>
      <w:bookmarkStart w:id="9" w:name="_Hlk158634664"/>
      <w:r w:rsidRPr="001235DF">
        <w:rPr>
          <w:rFonts w:ascii="Times New Roman" w:hAnsi="Times New Roman"/>
          <w:b/>
          <w:bCs/>
          <w:iCs/>
          <w:sz w:val="24"/>
          <w:szCs w:val="24"/>
        </w:rPr>
        <w:t>Supplementary Figure S</w:t>
      </w:r>
      <w:r>
        <w:rPr>
          <w:rFonts w:ascii="Times New Roman" w:hAnsi="Times New Roman"/>
          <w:b/>
          <w:bCs/>
          <w:iCs/>
          <w:sz w:val="24"/>
          <w:szCs w:val="24"/>
        </w:rPr>
        <w:t>1</w:t>
      </w:r>
      <w:r w:rsidRPr="001235DF">
        <w:rPr>
          <w:rFonts w:ascii="Times New Roman" w:hAnsi="Times New Roman"/>
          <w:b/>
          <w:bCs/>
          <w:iCs/>
          <w:sz w:val="24"/>
          <w:szCs w:val="24"/>
        </w:rPr>
        <w:t>.</w:t>
      </w:r>
      <w:r w:rsidRPr="0052601C">
        <w:rPr>
          <w:rFonts w:ascii="Times New Roman" w:hAnsi="Times New Roman"/>
          <w:iCs/>
          <w:sz w:val="24"/>
          <w:szCs w:val="24"/>
        </w:rPr>
        <w:t xml:space="preserve"> </w:t>
      </w:r>
      <w:r>
        <w:rPr>
          <w:rFonts w:ascii="Times New Roman" w:hAnsi="Times New Roman"/>
          <w:iCs/>
          <w:sz w:val="24"/>
          <w:szCs w:val="24"/>
        </w:rPr>
        <w:t>P</w:t>
      </w:r>
      <w:r w:rsidRPr="007D41E3">
        <w:rPr>
          <w:rFonts w:ascii="Times New Roman" w:hAnsi="Times New Roman"/>
          <w:iCs/>
          <w:sz w:val="24"/>
          <w:szCs w:val="24"/>
        </w:rPr>
        <w:t xml:space="preserve">aw images </w:t>
      </w:r>
      <w:r>
        <w:rPr>
          <w:rFonts w:ascii="Times New Roman" w:hAnsi="Times New Roman"/>
          <w:iCs/>
          <w:sz w:val="24"/>
          <w:szCs w:val="24"/>
        </w:rPr>
        <w:t>at different experimental days</w:t>
      </w:r>
      <w:r w:rsidRPr="007D41E3">
        <w:rPr>
          <w:rFonts w:ascii="Times New Roman" w:hAnsi="Times New Roman"/>
          <w:iCs/>
          <w:sz w:val="24"/>
          <w:szCs w:val="24"/>
        </w:rPr>
        <w:t xml:space="preserve"> of the </w:t>
      </w:r>
      <w:r>
        <w:rPr>
          <w:rFonts w:ascii="Times New Roman" w:hAnsi="Times New Roman"/>
          <w:iCs/>
          <w:sz w:val="24"/>
          <w:szCs w:val="24"/>
        </w:rPr>
        <w:t xml:space="preserve">adjuvant-induced arthritic </w:t>
      </w:r>
      <w:r w:rsidRPr="007D41E3">
        <w:rPr>
          <w:rFonts w:ascii="Times New Roman" w:hAnsi="Times New Roman"/>
          <w:iCs/>
          <w:sz w:val="24"/>
          <w:szCs w:val="24"/>
        </w:rPr>
        <w:t>rats</w:t>
      </w:r>
      <w:r>
        <w:rPr>
          <w:rFonts w:ascii="Times New Roman" w:hAnsi="Times New Roman"/>
          <w:iCs/>
          <w:sz w:val="24"/>
          <w:szCs w:val="24"/>
        </w:rPr>
        <w:t>.</w:t>
      </w:r>
      <w:bookmarkEnd w:id="9"/>
    </w:p>
    <w:p w14:paraId="3060F1DD" w14:textId="77777777" w:rsidR="0096335A" w:rsidRDefault="0096335A" w:rsidP="00D23B87">
      <w:pPr>
        <w:widowControl w:val="0"/>
        <w:autoSpaceDE w:val="0"/>
        <w:autoSpaceDN w:val="0"/>
        <w:adjustRightInd w:val="0"/>
        <w:spacing w:after="0" w:line="240" w:lineRule="auto"/>
        <w:ind w:left="640" w:hanging="640"/>
        <w:jc w:val="both"/>
        <w:rPr>
          <w:noProof/>
        </w:rPr>
      </w:pPr>
    </w:p>
    <w:p w14:paraId="3FBA4D4C" w14:textId="672FD08F" w:rsidR="00BD44B9" w:rsidRPr="003468D9" w:rsidRDefault="0096335A" w:rsidP="00A7637C">
      <w:pPr>
        <w:widowControl w:val="0"/>
        <w:autoSpaceDE w:val="0"/>
        <w:autoSpaceDN w:val="0"/>
        <w:adjustRightInd w:val="0"/>
        <w:spacing w:after="0" w:line="240" w:lineRule="auto"/>
        <w:ind w:left="640" w:hanging="640"/>
        <w:jc w:val="center"/>
        <w:rPr>
          <w:rFonts w:ascii="Times New Roman" w:hAnsi="Times New Roman" w:cs="Times New Roman"/>
          <w:sz w:val="20"/>
          <w:szCs w:val="20"/>
        </w:rPr>
      </w:pPr>
      <w:r>
        <w:rPr>
          <w:noProof/>
        </w:rPr>
        <w:drawing>
          <wp:inline distT="0" distB="0" distL="0" distR="0" wp14:anchorId="74036459" wp14:editId="04C10275">
            <wp:extent cx="4159250" cy="8368159"/>
            <wp:effectExtent l="0" t="0" r="0" b="0"/>
            <wp:docPr id="10690202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63036" cy="8375777"/>
                    </a:xfrm>
                    <a:prstGeom prst="rect">
                      <a:avLst/>
                    </a:prstGeom>
                    <a:noFill/>
                    <a:ln>
                      <a:noFill/>
                    </a:ln>
                  </pic:spPr>
                </pic:pic>
              </a:graphicData>
            </a:graphic>
          </wp:inline>
        </w:drawing>
      </w:r>
    </w:p>
    <w:p w14:paraId="4FE9CA19" w14:textId="77777777" w:rsidR="00941FA7" w:rsidRDefault="00941FA7" w:rsidP="00D23B87">
      <w:pPr>
        <w:autoSpaceDE w:val="0"/>
        <w:autoSpaceDN w:val="0"/>
        <w:adjustRightInd w:val="0"/>
        <w:spacing w:after="0" w:line="276" w:lineRule="auto"/>
        <w:jc w:val="both"/>
        <w:rPr>
          <w:rFonts w:ascii="Times New Roman" w:hAnsi="Times New Roman" w:cs="CIDFont+F3"/>
          <w:b/>
          <w:bCs/>
          <w:iCs/>
          <w:color w:val="222222"/>
          <w:sz w:val="24"/>
          <w:szCs w:val="24"/>
          <w14:ligatures w14:val="standardContextual"/>
        </w:rPr>
      </w:pPr>
    </w:p>
    <w:p w14:paraId="75620270" w14:textId="77777777" w:rsidR="00941FA7" w:rsidRDefault="00941FA7" w:rsidP="00D23B87">
      <w:pPr>
        <w:autoSpaceDE w:val="0"/>
        <w:autoSpaceDN w:val="0"/>
        <w:adjustRightInd w:val="0"/>
        <w:spacing w:after="0" w:line="276" w:lineRule="auto"/>
        <w:jc w:val="both"/>
        <w:rPr>
          <w:rFonts w:ascii="Times New Roman" w:hAnsi="Times New Roman" w:cs="CIDFont+F3"/>
          <w:b/>
          <w:bCs/>
          <w:iCs/>
          <w:color w:val="222222"/>
          <w:sz w:val="24"/>
          <w:szCs w:val="24"/>
          <w14:ligatures w14:val="standardContextual"/>
        </w:rPr>
      </w:pPr>
    </w:p>
    <w:p w14:paraId="713B87E2" w14:textId="2152CC5E" w:rsidR="00B97804" w:rsidRPr="00B97804" w:rsidRDefault="00B97804" w:rsidP="00D23B87">
      <w:pPr>
        <w:autoSpaceDE w:val="0"/>
        <w:autoSpaceDN w:val="0"/>
        <w:adjustRightInd w:val="0"/>
        <w:spacing w:after="0" w:line="276" w:lineRule="auto"/>
        <w:jc w:val="both"/>
        <w:rPr>
          <w:rFonts w:ascii="Times New Roman" w:eastAsia="Times New Roman" w:hAnsi="Times New Roman" w:cs="Times New Roman"/>
          <w:color w:val="000000" w:themeColor="text1"/>
          <w:sz w:val="24"/>
          <w:szCs w:val="24"/>
          <w14:ligatures w14:val="standardContextual"/>
        </w:rPr>
      </w:pPr>
      <w:r w:rsidRPr="00B73209">
        <w:rPr>
          <w:rFonts w:ascii="Times New Roman" w:hAnsi="Times New Roman" w:cs="CIDFont+F3"/>
          <w:b/>
          <w:bCs/>
          <w:iCs/>
          <w:color w:val="222222"/>
          <w:sz w:val="24"/>
          <w:szCs w:val="24"/>
          <w14:ligatures w14:val="standardContextual"/>
        </w:rPr>
        <w:t>Supplementary Figure S</w:t>
      </w:r>
      <w:r w:rsidR="0096335A">
        <w:rPr>
          <w:rFonts w:ascii="Times New Roman" w:hAnsi="Times New Roman" w:cs="CIDFont+F3"/>
          <w:b/>
          <w:bCs/>
          <w:iCs/>
          <w:color w:val="222222"/>
          <w:sz w:val="24"/>
          <w:szCs w:val="24"/>
          <w14:ligatures w14:val="standardContextual"/>
        </w:rPr>
        <w:t>2</w:t>
      </w:r>
      <w:r w:rsidRPr="00B73209">
        <w:rPr>
          <w:rFonts w:ascii="Times New Roman" w:hAnsi="Times New Roman" w:cs="CIDFont+F3"/>
          <w:b/>
          <w:bCs/>
          <w:iCs/>
          <w:color w:val="222222"/>
          <w:sz w:val="24"/>
          <w:szCs w:val="24"/>
          <w14:ligatures w14:val="standardContextual"/>
        </w:rPr>
        <w:t>.</w:t>
      </w:r>
      <w:r w:rsidRPr="00B97804">
        <w:rPr>
          <w:rFonts w:ascii="Times New Roman" w:hAnsi="Times New Roman" w:cs="CIDFont+F3"/>
          <w:b/>
          <w:bCs/>
          <w:iCs/>
          <w:color w:val="222222"/>
          <w:sz w:val="24"/>
          <w:szCs w:val="24"/>
          <w14:ligatures w14:val="standardContextual"/>
        </w:rPr>
        <w:t xml:space="preserve"> </w:t>
      </w:r>
      <w:r w:rsidRPr="00B97804">
        <w:rPr>
          <w:rFonts w:ascii="Times New Roman" w:eastAsia="Times New Roman" w:hAnsi="Times New Roman" w:cs="Times New Roman"/>
          <w:color w:val="000000" w:themeColor="text1"/>
          <w:sz w:val="24"/>
          <w:szCs w:val="24"/>
          <w:lang w:val="en-US"/>
          <w14:ligatures w14:val="standardContextual"/>
        </w:rPr>
        <w:t xml:space="preserve">HPTLC fingerprints of </w:t>
      </w:r>
      <w:r w:rsidR="002A0607" w:rsidRPr="002A0607">
        <w:rPr>
          <w:rFonts w:ascii="Times New Roman" w:eastAsia="Times New Roman" w:hAnsi="Times New Roman" w:cs="Times New Roman"/>
          <w:color w:val="000000" w:themeColor="text1"/>
          <w:sz w:val="24"/>
          <w:szCs w:val="24"/>
          <w14:ligatures w14:val="standardContextual"/>
        </w:rPr>
        <w:t>EDME</w:t>
      </w:r>
      <w:r w:rsidRPr="00B97804">
        <w:rPr>
          <w:rFonts w:ascii="Times New Roman" w:eastAsia="Times New Roman" w:hAnsi="Times New Roman" w:cs="Times New Roman"/>
          <w:color w:val="000000" w:themeColor="text1"/>
          <w:sz w:val="24"/>
          <w:szCs w:val="24"/>
          <w14:ligatures w14:val="standardContextual"/>
        </w:rPr>
        <w:t>.</w:t>
      </w:r>
      <w:r w:rsidRPr="00B97804">
        <w:rPr>
          <w:rFonts w:ascii="Times New Roman" w:eastAsia="Times New Roman" w:hAnsi="Times New Roman" w:cs="Times New Roman"/>
          <w:color w:val="000000" w:themeColor="text1"/>
          <w:sz w:val="24"/>
          <w:szCs w:val="24"/>
          <w:lang w:val="en-US"/>
          <w14:ligatures w14:val="standardContextual"/>
        </w:rPr>
        <w:t xml:space="preserve"> </w:t>
      </w:r>
      <w:r w:rsidRPr="00B97804">
        <w:rPr>
          <w:rFonts w:ascii="Times New Roman" w:eastAsia="Times New Roman" w:hAnsi="Times New Roman" w:cs="Times New Roman"/>
          <w:color w:val="000000" w:themeColor="text1"/>
          <w:sz w:val="24"/>
          <w:szCs w:val="24"/>
          <w14:ligatures w14:val="standardContextual"/>
        </w:rPr>
        <w:t xml:space="preserve">Mobile phase: chloroform, ethyl acetate, and formic acid (5:4:1); Wavelength: 254 nm. Track 1: t-cinnamic acid, track 2: 4-hydroxybenzoic acid, track 3: quercetin, track 4: caffeic acid, track 5: gallic acid, track 6: chlorogenic acid, track 7: vanillic acid, track 8: apigenin, track 9: p-coumaric acid, track 10: myricetin, track 11: rosmarinic acid, track 12: naringenin, track 13: caffein, track 14: kaempferol, and track 15: methanol extract of </w:t>
      </w:r>
      <w:r w:rsidRPr="00B97804">
        <w:rPr>
          <w:rFonts w:ascii="Times New Roman" w:eastAsia="Times New Roman" w:hAnsi="Times New Roman" w:cs="Times New Roman"/>
          <w:i/>
          <w:iCs/>
          <w:color w:val="000000" w:themeColor="text1"/>
          <w:sz w:val="24"/>
          <w:szCs w:val="24"/>
          <w14:ligatures w14:val="standardContextual"/>
        </w:rPr>
        <w:t>E. diffusum</w:t>
      </w:r>
      <w:r w:rsidRPr="00B97804">
        <w:rPr>
          <w:rFonts w:ascii="Times New Roman" w:eastAsia="Times New Roman" w:hAnsi="Times New Roman" w:cs="Times New Roman"/>
          <w:color w:val="000000" w:themeColor="text1"/>
          <w:sz w:val="24"/>
          <w:szCs w:val="24"/>
          <w14:ligatures w14:val="standardContextual"/>
        </w:rPr>
        <w:t>.</w:t>
      </w:r>
    </w:p>
    <w:p w14:paraId="13D8D36E" w14:textId="77777777" w:rsidR="00B97804" w:rsidRPr="00B97804" w:rsidRDefault="00B97804" w:rsidP="00D23B87">
      <w:pPr>
        <w:autoSpaceDE w:val="0"/>
        <w:autoSpaceDN w:val="0"/>
        <w:adjustRightInd w:val="0"/>
        <w:spacing w:after="0" w:line="276" w:lineRule="auto"/>
        <w:jc w:val="both"/>
        <w:rPr>
          <w:rFonts w:ascii="Times New Roman" w:eastAsia="Times New Roman" w:hAnsi="Times New Roman" w:cs="Times New Roman"/>
          <w:color w:val="000000" w:themeColor="text1"/>
          <w:sz w:val="24"/>
          <w:szCs w:val="24"/>
          <w14:ligatures w14:val="standardContextual"/>
        </w:rPr>
      </w:pPr>
    </w:p>
    <w:p w14:paraId="0033D864" w14:textId="77777777" w:rsidR="00B97804" w:rsidRPr="00B97804" w:rsidRDefault="00B97804" w:rsidP="00D23B87">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14:ligatures w14:val="standardContextual"/>
        </w:rPr>
      </w:pPr>
      <w:r w:rsidRPr="00B97804">
        <w:rPr>
          <w:rFonts w:ascii="Times New Roman" w:eastAsia="Times New Roman" w:hAnsi="Times New Roman" w:cs="Times New Roman"/>
          <w:noProof/>
          <w:color w:val="000000" w:themeColor="text1"/>
          <w:sz w:val="24"/>
          <w:szCs w:val="24"/>
          <w14:ligatures w14:val="standardContextual"/>
        </w:rPr>
        <w:drawing>
          <wp:anchor distT="0" distB="0" distL="114300" distR="114300" simplePos="0" relativeHeight="251659264" behindDoc="1" locked="0" layoutInCell="1" allowOverlap="1" wp14:anchorId="1721DD74" wp14:editId="09396D62">
            <wp:simplePos x="0" y="0"/>
            <wp:positionH relativeFrom="column">
              <wp:posOffset>146050</wp:posOffset>
            </wp:positionH>
            <wp:positionV relativeFrom="paragraph">
              <wp:posOffset>46355</wp:posOffset>
            </wp:positionV>
            <wp:extent cx="5156200" cy="2603500"/>
            <wp:effectExtent l="0" t="0" r="6350" b="6350"/>
            <wp:wrapTight wrapText="bothSides">
              <wp:wrapPolygon edited="0">
                <wp:start x="0" y="0"/>
                <wp:lineTo x="0" y="21495"/>
                <wp:lineTo x="21547" y="21495"/>
                <wp:lineTo x="21547" y="0"/>
                <wp:lineTo x="0" y="0"/>
              </wp:wrapPolygon>
            </wp:wrapTight>
            <wp:docPr id="14459188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56200" cy="2603500"/>
                    </a:xfrm>
                    <a:prstGeom prst="rect">
                      <a:avLst/>
                    </a:prstGeom>
                    <a:noFill/>
                  </pic:spPr>
                </pic:pic>
              </a:graphicData>
            </a:graphic>
            <wp14:sizeRelH relativeFrom="page">
              <wp14:pctWidth>0</wp14:pctWidth>
            </wp14:sizeRelH>
            <wp14:sizeRelV relativeFrom="page">
              <wp14:pctHeight>0</wp14:pctHeight>
            </wp14:sizeRelV>
          </wp:anchor>
        </w:drawing>
      </w:r>
    </w:p>
    <w:p w14:paraId="600114FF" w14:textId="77777777" w:rsidR="00B97804" w:rsidRPr="00B97804" w:rsidRDefault="00B97804" w:rsidP="00D23B87">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14:ligatures w14:val="standardContextual"/>
        </w:rPr>
      </w:pPr>
    </w:p>
    <w:p w14:paraId="248F5BF9" w14:textId="77777777" w:rsidR="00B97804" w:rsidRPr="00B97804" w:rsidRDefault="00B97804" w:rsidP="00D23B87">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14:ligatures w14:val="standardContextual"/>
        </w:rPr>
      </w:pPr>
    </w:p>
    <w:p w14:paraId="2AC81F73" w14:textId="77777777" w:rsidR="00B97804" w:rsidRPr="00B97804" w:rsidRDefault="00B97804" w:rsidP="00D23B87">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14:ligatures w14:val="standardContextual"/>
        </w:rPr>
      </w:pPr>
    </w:p>
    <w:p w14:paraId="5A6B36E6" w14:textId="77777777" w:rsidR="00B97804" w:rsidRPr="00B97804" w:rsidRDefault="00B97804" w:rsidP="00D23B87">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14:ligatures w14:val="standardContextual"/>
        </w:rPr>
      </w:pPr>
    </w:p>
    <w:p w14:paraId="5E25F144" w14:textId="77777777" w:rsidR="00B97804" w:rsidRPr="00B97804" w:rsidRDefault="00B97804" w:rsidP="00D23B87">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14:ligatures w14:val="standardContextual"/>
        </w:rPr>
      </w:pPr>
    </w:p>
    <w:p w14:paraId="70A5A421" w14:textId="77777777" w:rsidR="00B97804" w:rsidRPr="00B97804" w:rsidRDefault="00B97804" w:rsidP="00D23B87">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14:ligatures w14:val="standardContextual"/>
        </w:rPr>
      </w:pPr>
    </w:p>
    <w:p w14:paraId="1D966B72" w14:textId="77777777" w:rsidR="00B97804" w:rsidRPr="00B97804" w:rsidRDefault="00B97804" w:rsidP="00D23B87">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14:ligatures w14:val="standardContextual"/>
        </w:rPr>
      </w:pPr>
    </w:p>
    <w:p w14:paraId="2EA4A5CB" w14:textId="77777777" w:rsidR="00B97804" w:rsidRPr="00B97804" w:rsidRDefault="00B97804" w:rsidP="00D23B87">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14:ligatures w14:val="standardContextual"/>
        </w:rPr>
      </w:pPr>
    </w:p>
    <w:p w14:paraId="7D792B1E" w14:textId="77777777" w:rsidR="00B97804" w:rsidRPr="00B97804" w:rsidRDefault="00B97804" w:rsidP="00D23B87">
      <w:pPr>
        <w:autoSpaceDE w:val="0"/>
        <w:autoSpaceDN w:val="0"/>
        <w:adjustRightInd w:val="0"/>
        <w:spacing w:after="0" w:line="360" w:lineRule="auto"/>
        <w:jc w:val="both"/>
        <w:rPr>
          <w:rFonts w:ascii="Times New Roman" w:eastAsia="Times New Roman" w:hAnsi="Times New Roman" w:cs="Times New Roman"/>
          <w:color w:val="000000" w:themeColor="text1"/>
          <w:sz w:val="24"/>
          <w:szCs w:val="24"/>
          <w14:ligatures w14:val="standardContextual"/>
        </w:rPr>
      </w:pPr>
    </w:p>
    <w:p w14:paraId="2C781DF4" w14:textId="77777777" w:rsidR="00B97804" w:rsidRPr="00B97804" w:rsidRDefault="00B97804" w:rsidP="00D23B87">
      <w:pPr>
        <w:autoSpaceDE w:val="0"/>
        <w:autoSpaceDN w:val="0"/>
        <w:adjustRightInd w:val="0"/>
        <w:spacing w:after="0" w:line="276" w:lineRule="auto"/>
        <w:jc w:val="both"/>
        <w:rPr>
          <w:rFonts w:ascii="Times New Roman" w:eastAsia="Times New Roman" w:hAnsi="Times New Roman" w:cs="Times New Roman"/>
          <w:b/>
          <w:bCs/>
          <w:color w:val="000000" w:themeColor="text1"/>
          <w:sz w:val="24"/>
          <w:szCs w:val="24"/>
          <w14:ligatures w14:val="standardContextual"/>
        </w:rPr>
      </w:pPr>
    </w:p>
    <w:p w14:paraId="76318EE7" w14:textId="77777777" w:rsidR="00B97804" w:rsidRDefault="00B97804" w:rsidP="00D23B87">
      <w:pPr>
        <w:spacing w:after="0" w:line="240" w:lineRule="auto"/>
        <w:jc w:val="both"/>
        <w:rPr>
          <w:rFonts w:ascii="Times New Roman" w:hAnsi="Times New Roman" w:cs="Times New Roman"/>
        </w:rPr>
      </w:pPr>
    </w:p>
    <w:p w14:paraId="7838FF7F" w14:textId="77777777" w:rsidR="003F1FC0" w:rsidRDefault="003F1FC0" w:rsidP="00D23B87">
      <w:pPr>
        <w:spacing w:after="0" w:line="240" w:lineRule="auto"/>
        <w:jc w:val="both"/>
        <w:rPr>
          <w:rFonts w:ascii="Times New Roman" w:hAnsi="Times New Roman" w:cs="Times New Roman"/>
        </w:rPr>
      </w:pPr>
    </w:p>
    <w:p w14:paraId="1E6E727F"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28CA6426"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3CA01863"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41D33033"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6684122E"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4E5585AF"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269EEF5A"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530A289A"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56F2F12C"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46E4D156"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4DF3A7B6"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1F259197"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15CD61BA"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1B7F396A"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403530FF"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0C3C3CA8"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6D7217A4"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59CB7319"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6A06BFE9"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517E2813"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3E28C250"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46A67A6B"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2333D039"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32C3F31E" w14:textId="77777777" w:rsidR="00502185" w:rsidRDefault="00502185" w:rsidP="00D23B87">
      <w:pPr>
        <w:spacing w:after="0" w:line="240" w:lineRule="auto"/>
        <w:jc w:val="both"/>
        <w:rPr>
          <w:rFonts w:ascii="Times New Roman" w:hAnsi="Times New Roman" w:cs="CIDFont+F3"/>
          <w:b/>
          <w:bCs/>
          <w:iCs/>
          <w:color w:val="222222"/>
          <w:sz w:val="24"/>
          <w:szCs w:val="24"/>
          <w14:ligatures w14:val="standardContextual"/>
        </w:rPr>
      </w:pPr>
    </w:p>
    <w:p w14:paraId="761A1B18" w14:textId="044585CE" w:rsidR="00482E24" w:rsidRPr="00482E24" w:rsidRDefault="00482E24" w:rsidP="00D23B87">
      <w:pPr>
        <w:spacing w:after="0" w:line="240" w:lineRule="auto"/>
        <w:jc w:val="both"/>
        <w:rPr>
          <w:noProof/>
        </w:rPr>
      </w:pPr>
      <w:r w:rsidRPr="00482E24">
        <w:rPr>
          <w:rFonts w:ascii="Times New Roman" w:hAnsi="Times New Roman" w:cs="CIDFont+F3"/>
          <w:b/>
          <w:bCs/>
          <w:iCs/>
          <w:color w:val="222222"/>
          <w:sz w:val="24"/>
          <w:szCs w:val="24"/>
          <w14:ligatures w14:val="standardContextual"/>
        </w:rPr>
        <w:t>Supplementary Figure S</w:t>
      </w:r>
      <w:r w:rsidR="0096335A">
        <w:rPr>
          <w:rFonts w:ascii="Times New Roman" w:hAnsi="Times New Roman" w:cs="CIDFont+F3"/>
          <w:b/>
          <w:bCs/>
          <w:iCs/>
          <w:color w:val="222222"/>
          <w:sz w:val="24"/>
          <w:szCs w:val="24"/>
          <w14:ligatures w14:val="standardContextual"/>
        </w:rPr>
        <w:t>3</w:t>
      </w:r>
      <w:r w:rsidRPr="00482E24">
        <w:rPr>
          <w:rFonts w:ascii="Times New Roman" w:hAnsi="Times New Roman" w:cs="CIDFont+F3"/>
          <w:b/>
          <w:bCs/>
          <w:iCs/>
          <w:color w:val="222222"/>
          <w:sz w:val="24"/>
          <w:szCs w:val="24"/>
          <w14:ligatures w14:val="standardContextual"/>
        </w:rPr>
        <w:t xml:space="preserve">. </w:t>
      </w:r>
      <w:r w:rsidRPr="00482E24">
        <w:rPr>
          <w:rFonts w:ascii="Times New Roman" w:hAnsi="Times New Roman" w:cs="CIDFont+F3"/>
          <w:iCs/>
          <w:color w:val="222222"/>
          <w:sz w:val="24"/>
          <w:szCs w:val="24"/>
          <w14:ligatures w14:val="standardContextual"/>
        </w:rPr>
        <w:t xml:space="preserve">LC-MS chromatogram </w:t>
      </w:r>
      <w:r>
        <w:rPr>
          <w:rFonts w:ascii="Times New Roman" w:hAnsi="Times New Roman" w:cs="CIDFont+F3"/>
          <w:iCs/>
          <w:color w:val="222222"/>
          <w:sz w:val="24"/>
          <w:szCs w:val="24"/>
          <w14:ligatures w14:val="standardContextual"/>
        </w:rPr>
        <w:t xml:space="preserve">of </w:t>
      </w:r>
      <w:r w:rsidR="002A0607" w:rsidRPr="002A0607">
        <w:rPr>
          <w:rFonts w:ascii="Times New Roman" w:hAnsi="Times New Roman" w:cs="CIDFont+F3"/>
          <w:iCs/>
          <w:color w:val="222222"/>
          <w:sz w:val="24"/>
          <w:szCs w:val="24"/>
          <w14:ligatures w14:val="standardContextual"/>
        </w:rPr>
        <w:t>EDME</w:t>
      </w:r>
      <w:r>
        <w:rPr>
          <w:rFonts w:ascii="Times New Roman" w:hAnsi="Times New Roman" w:cs="CIDFont+F3"/>
          <w:iCs/>
          <w:color w:val="222222"/>
          <w:sz w:val="24"/>
          <w:szCs w:val="24"/>
          <w14:ligatures w14:val="standardContextual"/>
        </w:rPr>
        <w:t xml:space="preserve"> f</w:t>
      </w:r>
      <w:r w:rsidRPr="00482E24">
        <w:rPr>
          <w:rFonts w:ascii="Times New Roman" w:hAnsi="Times New Roman" w:cs="CIDFont+F3"/>
          <w:iCs/>
          <w:color w:val="222222"/>
          <w:sz w:val="24"/>
          <w:szCs w:val="24"/>
          <w14:ligatures w14:val="standardContextual"/>
        </w:rPr>
        <w:t>or both modes</w:t>
      </w:r>
      <w:r>
        <w:rPr>
          <w:rFonts w:ascii="Times New Roman" w:hAnsi="Times New Roman" w:cs="CIDFont+F3"/>
          <w:iCs/>
          <w:color w:val="222222"/>
          <w:sz w:val="24"/>
          <w:szCs w:val="24"/>
          <w14:ligatures w14:val="standardContextual"/>
        </w:rPr>
        <w:t xml:space="preserve"> of ionization (positive and negative ESI mode).</w:t>
      </w:r>
    </w:p>
    <w:p w14:paraId="08A6638E" w14:textId="77777777" w:rsidR="00482E24" w:rsidRDefault="00482E24" w:rsidP="00D23B87">
      <w:pPr>
        <w:spacing w:after="0" w:line="240" w:lineRule="auto"/>
        <w:jc w:val="both"/>
        <w:rPr>
          <w:noProof/>
        </w:rPr>
      </w:pPr>
    </w:p>
    <w:p w14:paraId="6686E875" w14:textId="59FE6280" w:rsidR="003F1FC0" w:rsidRDefault="00482E24" w:rsidP="00D23B87">
      <w:pPr>
        <w:spacing w:after="0" w:line="240" w:lineRule="auto"/>
        <w:jc w:val="both"/>
        <w:rPr>
          <w:rFonts w:ascii="Times New Roman" w:hAnsi="Times New Roman" w:cs="Times New Roman"/>
        </w:rPr>
      </w:pPr>
      <w:r>
        <w:rPr>
          <w:noProof/>
        </w:rPr>
        <w:drawing>
          <wp:inline distT="0" distB="0" distL="0" distR="0" wp14:anchorId="4E48D418" wp14:editId="3EE558C0">
            <wp:extent cx="5669915" cy="7380605"/>
            <wp:effectExtent l="0" t="0" r="6985" b="0"/>
            <wp:docPr id="504589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69915" cy="7380605"/>
                    </a:xfrm>
                    <a:prstGeom prst="rect">
                      <a:avLst/>
                    </a:prstGeom>
                    <a:noFill/>
                    <a:ln>
                      <a:noFill/>
                    </a:ln>
                  </pic:spPr>
                </pic:pic>
              </a:graphicData>
            </a:graphic>
          </wp:inline>
        </w:drawing>
      </w:r>
    </w:p>
    <w:p w14:paraId="51936375" w14:textId="77777777" w:rsidR="003F1FC0" w:rsidRDefault="003F1FC0" w:rsidP="00D23B87">
      <w:pPr>
        <w:spacing w:after="0" w:line="240" w:lineRule="auto"/>
        <w:jc w:val="both"/>
        <w:rPr>
          <w:rFonts w:ascii="Times New Roman" w:hAnsi="Times New Roman" w:cs="Times New Roman"/>
        </w:rPr>
      </w:pPr>
    </w:p>
    <w:p w14:paraId="33BB5CE8" w14:textId="77777777" w:rsidR="003F1FC0" w:rsidRDefault="003F1FC0" w:rsidP="00D23B87">
      <w:pPr>
        <w:spacing w:after="0" w:line="240" w:lineRule="auto"/>
        <w:jc w:val="both"/>
        <w:rPr>
          <w:rFonts w:ascii="Times New Roman" w:hAnsi="Times New Roman" w:cs="Times New Roman"/>
        </w:rPr>
      </w:pPr>
    </w:p>
    <w:p w14:paraId="1F9D12AC" w14:textId="77777777" w:rsidR="003F1FC0" w:rsidRDefault="003F1FC0" w:rsidP="00D23B87">
      <w:pPr>
        <w:spacing w:after="0" w:line="240" w:lineRule="auto"/>
        <w:jc w:val="both"/>
        <w:rPr>
          <w:rFonts w:ascii="Times New Roman" w:hAnsi="Times New Roman" w:cs="Times New Roman"/>
        </w:rPr>
      </w:pPr>
    </w:p>
    <w:p w14:paraId="66D84DDA" w14:textId="77777777" w:rsidR="003F1FC0" w:rsidRDefault="003F1FC0" w:rsidP="00D23B87">
      <w:pPr>
        <w:spacing w:after="0" w:line="240" w:lineRule="auto"/>
        <w:jc w:val="both"/>
        <w:rPr>
          <w:rFonts w:ascii="Times New Roman" w:hAnsi="Times New Roman" w:cs="Times New Roman"/>
        </w:rPr>
      </w:pPr>
    </w:p>
    <w:p w14:paraId="25301553" w14:textId="77777777" w:rsidR="003F1FC0" w:rsidRDefault="003F1FC0" w:rsidP="00D23B87">
      <w:pPr>
        <w:spacing w:after="0" w:line="240" w:lineRule="auto"/>
        <w:jc w:val="both"/>
        <w:rPr>
          <w:rFonts w:ascii="Times New Roman" w:hAnsi="Times New Roman" w:cs="Times New Roman"/>
        </w:rPr>
      </w:pPr>
    </w:p>
    <w:p w14:paraId="0E692741" w14:textId="5851B367" w:rsidR="003F1FC0" w:rsidRDefault="003F1FC0" w:rsidP="00D23B87">
      <w:pPr>
        <w:spacing w:after="0" w:line="240" w:lineRule="auto"/>
        <w:jc w:val="both"/>
        <w:rPr>
          <w:rFonts w:ascii="Times New Roman" w:hAnsi="Times New Roman" w:cs="Times New Roman"/>
        </w:rPr>
      </w:pPr>
      <w:bookmarkStart w:id="10" w:name="_Hlk158636081"/>
      <w:r w:rsidRPr="00502185">
        <w:rPr>
          <w:rFonts w:ascii="Times New Roman" w:hAnsi="Times New Roman" w:cs="CIDFont+F3"/>
          <w:b/>
          <w:bCs/>
          <w:iCs/>
          <w:color w:val="222222"/>
          <w:sz w:val="24"/>
          <w:szCs w:val="24"/>
          <w14:ligatures w14:val="standardContextual"/>
        </w:rPr>
        <w:t>Supplementary Figure S</w:t>
      </w:r>
      <w:r w:rsidR="005B11CC" w:rsidRPr="00502185">
        <w:rPr>
          <w:rFonts w:ascii="Times New Roman" w:hAnsi="Times New Roman" w:cs="CIDFont+F3"/>
          <w:b/>
          <w:bCs/>
          <w:iCs/>
          <w:color w:val="222222"/>
          <w:sz w:val="24"/>
          <w:szCs w:val="24"/>
          <w14:ligatures w14:val="standardContextual"/>
        </w:rPr>
        <w:t>4</w:t>
      </w:r>
      <w:r w:rsidRPr="00B97804">
        <w:rPr>
          <w:rFonts w:ascii="Times New Roman" w:hAnsi="Times New Roman" w:cs="CIDFont+F3"/>
          <w:b/>
          <w:bCs/>
          <w:iCs/>
          <w:color w:val="222222"/>
          <w:sz w:val="24"/>
          <w:szCs w:val="24"/>
          <w14:ligatures w14:val="standardContextual"/>
        </w:rPr>
        <w:t>.</w:t>
      </w:r>
      <w:r>
        <w:rPr>
          <w:rFonts w:ascii="Times New Roman" w:hAnsi="Times New Roman" w:cs="CIDFont+F3"/>
          <w:b/>
          <w:bCs/>
          <w:iCs/>
          <w:color w:val="222222"/>
          <w:sz w:val="24"/>
          <w:szCs w:val="24"/>
          <w14:ligatures w14:val="standardContextual"/>
        </w:rPr>
        <w:t xml:space="preserve"> </w:t>
      </w:r>
      <w:r w:rsidRPr="00BE3D3D">
        <w:rPr>
          <w:rFonts w:ascii="Times New Roman" w:eastAsia="Times New Roman" w:hAnsi="Times New Roman" w:cs="Times New Roman"/>
          <w:sz w:val="24"/>
          <w:szCs w:val="24"/>
          <w:lang w:val="en-US"/>
        </w:rPr>
        <w:t>Identification certificate provided from BSI, Howrah.</w:t>
      </w:r>
    </w:p>
    <w:bookmarkEnd w:id="10"/>
    <w:p w14:paraId="5426BB34" w14:textId="77777777" w:rsidR="003F1FC0" w:rsidRDefault="003F1FC0" w:rsidP="00D23B87">
      <w:pPr>
        <w:spacing w:after="0" w:line="240" w:lineRule="auto"/>
        <w:jc w:val="both"/>
        <w:rPr>
          <w:rFonts w:ascii="Times New Roman" w:hAnsi="Times New Roman" w:cs="Times New Roman"/>
        </w:rPr>
      </w:pPr>
    </w:p>
    <w:p w14:paraId="47687E2E" w14:textId="77777777" w:rsidR="003F1FC0" w:rsidRDefault="003F1FC0" w:rsidP="00D23B87">
      <w:pPr>
        <w:spacing w:after="0" w:line="240" w:lineRule="auto"/>
        <w:jc w:val="both"/>
        <w:rPr>
          <w:rFonts w:ascii="Times New Roman" w:hAnsi="Times New Roman" w:cs="Times New Roman"/>
        </w:rPr>
      </w:pPr>
    </w:p>
    <w:p w14:paraId="1CAF17C8" w14:textId="77777777" w:rsidR="003F1FC0" w:rsidRDefault="003F1FC0" w:rsidP="00D23B87">
      <w:pPr>
        <w:spacing w:after="0" w:line="240" w:lineRule="auto"/>
        <w:jc w:val="both"/>
        <w:rPr>
          <w:rFonts w:ascii="Times New Roman" w:hAnsi="Times New Roman" w:cs="Times New Roman"/>
        </w:rPr>
      </w:pPr>
    </w:p>
    <w:p w14:paraId="4254CC1A" w14:textId="4A26CB06" w:rsidR="003F1FC0" w:rsidRPr="00DA42F1" w:rsidRDefault="003F1FC0" w:rsidP="00D23B87">
      <w:pPr>
        <w:spacing w:after="0" w:line="240" w:lineRule="auto"/>
        <w:jc w:val="both"/>
        <w:rPr>
          <w:rFonts w:ascii="Times New Roman" w:hAnsi="Times New Roman" w:cs="Times New Roman"/>
        </w:rPr>
      </w:pPr>
      <w:r>
        <w:rPr>
          <w:noProof/>
        </w:rPr>
        <w:drawing>
          <wp:inline distT="0" distB="0" distL="0" distR="0" wp14:anchorId="4D478D41" wp14:editId="280FE676">
            <wp:extent cx="5669915" cy="6632909"/>
            <wp:effectExtent l="19050" t="19050" r="26035" b="15875"/>
            <wp:docPr id="1114477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69915" cy="6632909"/>
                    </a:xfrm>
                    <a:prstGeom prst="rect">
                      <a:avLst/>
                    </a:prstGeom>
                    <a:noFill/>
                    <a:ln>
                      <a:solidFill>
                        <a:schemeClr val="tx1"/>
                      </a:solidFill>
                    </a:ln>
                  </pic:spPr>
                </pic:pic>
              </a:graphicData>
            </a:graphic>
          </wp:inline>
        </w:drawing>
      </w:r>
    </w:p>
    <w:sectPr w:rsidR="003F1FC0" w:rsidRPr="00DA42F1" w:rsidSect="00423A8A">
      <w:footerReference w:type="default" r:id="rId12"/>
      <w:pgSz w:w="11906" w:h="16838"/>
      <w:pgMar w:top="1276" w:right="1701" w:bottom="1440"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67250F" w14:textId="77777777" w:rsidR="004A14DD" w:rsidRDefault="004A14DD" w:rsidP="00AE78DC">
      <w:pPr>
        <w:spacing w:after="0" w:line="240" w:lineRule="auto"/>
      </w:pPr>
      <w:r>
        <w:separator/>
      </w:r>
    </w:p>
  </w:endnote>
  <w:endnote w:type="continuationSeparator" w:id="0">
    <w:p w14:paraId="6E8B088A" w14:textId="77777777" w:rsidR="004A14DD" w:rsidRDefault="004A14DD" w:rsidP="00AE78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Times-Roman">
    <w:altName w:val="MS Gothic"/>
    <w:panose1 w:val="00000000000000000000"/>
    <w:charset w:val="80"/>
    <w:family w:val="roman"/>
    <w:notTrueType/>
    <w:pitch w:val="default"/>
    <w:sig w:usb0="00000000"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CIDFont+F3">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1402515"/>
      <w:docPartObj>
        <w:docPartGallery w:val="Page Numbers (Bottom of Page)"/>
        <w:docPartUnique/>
      </w:docPartObj>
    </w:sdtPr>
    <w:sdtEndPr>
      <w:rPr>
        <w:noProof/>
      </w:rPr>
    </w:sdtEndPr>
    <w:sdtContent>
      <w:p w14:paraId="4D7FC5FF" w14:textId="58BED027" w:rsidR="00AE78DC" w:rsidRDefault="00AE78D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A0296AD" w14:textId="77777777" w:rsidR="00AE78DC" w:rsidRDefault="00AE78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650AA7" w14:textId="77777777" w:rsidR="004A14DD" w:rsidRDefault="004A14DD" w:rsidP="00AE78DC">
      <w:pPr>
        <w:spacing w:after="0" w:line="240" w:lineRule="auto"/>
      </w:pPr>
      <w:r>
        <w:separator/>
      </w:r>
    </w:p>
  </w:footnote>
  <w:footnote w:type="continuationSeparator" w:id="0">
    <w:p w14:paraId="7FE83D45" w14:textId="77777777" w:rsidR="004A14DD" w:rsidRDefault="004A14DD" w:rsidP="00AE78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993390"/>
    <w:multiLevelType w:val="hybridMultilevel"/>
    <w:tmpl w:val="C5F4D2B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64457E49"/>
    <w:multiLevelType w:val="hybridMultilevel"/>
    <w:tmpl w:val="1164AC5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78116663">
    <w:abstractNumId w:val="1"/>
  </w:num>
  <w:num w:numId="2" w16cid:durableId="263391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D1161"/>
    <w:rsid w:val="00010757"/>
    <w:rsid w:val="000627F4"/>
    <w:rsid w:val="00086E2B"/>
    <w:rsid w:val="00096FAF"/>
    <w:rsid w:val="000C5917"/>
    <w:rsid w:val="000D4567"/>
    <w:rsid w:val="000F10E9"/>
    <w:rsid w:val="00110459"/>
    <w:rsid w:val="00111481"/>
    <w:rsid w:val="001235DF"/>
    <w:rsid w:val="0019458D"/>
    <w:rsid w:val="002131D3"/>
    <w:rsid w:val="00273F1B"/>
    <w:rsid w:val="00293B40"/>
    <w:rsid w:val="002A02F4"/>
    <w:rsid w:val="002A0607"/>
    <w:rsid w:val="003070F3"/>
    <w:rsid w:val="0035771F"/>
    <w:rsid w:val="003741A9"/>
    <w:rsid w:val="00387A6D"/>
    <w:rsid w:val="00393F94"/>
    <w:rsid w:val="003A1B73"/>
    <w:rsid w:val="003B3FA6"/>
    <w:rsid w:val="003D1161"/>
    <w:rsid w:val="003F06F6"/>
    <w:rsid w:val="003F1FC0"/>
    <w:rsid w:val="003F772F"/>
    <w:rsid w:val="00421CD8"/>
    <w:rsid w:val="00423A8A"/>
    <w:rsid w:val="00445747"/>
    <w:rsid w:val="00461128"/>
    <w:rsid w:val="00464358"/>
    <w:rsid w:val="00482E24"/>
    <w:rsid w:val="004A14DD"/>
    <w:rsid w:val="004B689D"/>
    <w:rsid w:val="004C2816"/>
    <w:rsid w:val="004C5827"/>
    <w:rsid w:val="004D6D17"/>
    <w:rsid w:val="00502185"/>
    <w:rsid w:val="00502604"/>
    <w:rsid w:val="0052601C"/>
    <w:rsid w:val="00554E66"/>
    <w:rsid w:val="005762C7"/>
    <w:rsid w:val="005B11CC"/>
    <w:rsid w:val="005C228A"/>
    <w:rsid w:val="005C4CC8"/>
    <w:rsid w:val="005C6DF7"/>
    <w:rsid w:val="005C762B"/>
    <w:rsid w:val="005F0C13"/>
    <w:rsid w:val="005F3240"/>
    <w:rsid w:val="00627367"/>
    <w:rsid w:val="006340EB"/>
    <w:rsid w:val="00650055"/>
    <w:rsid w:val="00685FE1"/>
    <w:rsid w:val="006B2955"/>
    <w:rsid w:val="00740A7C"/>
    <w:rsid w:val="00747246"/>
    <w:rsid w:val="007847DC"/>
    <w:rsid w:val="007A4C08"/>
    <w:rsid w:val="007D1F64"/>
    <w:rsid w:val="007D75F0"/>
    <w:rsid w:val="007F2CD7"/>
    <w:rsid w:val="00807F53"/>
    <w:rsid w:val="0086775D"/>
    <w:rsid w:val="00872241"/>
    <w:rsid w:val="008959F6"/>
    <w:rsid w:val="008A00AF"/>
    <w:rsid w:val="008D43FE"/>
    <w:rsid w:val="00903512"/>
    <w:rsid w:val="00921234"/>
    <w:rsid w:val="00941FA7"/>
    <w:rsid w:val="00960C71"/>
    <w:rsid w:val="0096335A"/>
    <w:rsid w:val="00982668"/>
    <w:rsid w:val="009C3398"/>
    <w:rsid w:val="009E1E8B"/>
    <w:rsid w:val="009E5C84"/>
    <w:rsid w:val="00A5345C"/>
    <w:rsid w:val="00A7637C"/>
    <w:rsid w:val="00A86C79"/>
    <w:rsid w:val="00A92EC1"/>
    <w:rsid w:val="00AB49E5"/>
    <w:rsid w:val="00AC3E74"/>
    <w:rsid w:val="00AC6454"/>
    <w:rsid w:val="00AE78DC"/>
    <w:rsid w:val="00B250AA"/>
    <w:rsid w:val="00B4025C"/>
    <w:rsid w:val="00B669A6"/>
    <w:rsid w:val="00B73209"/>
    <w:rsid w:val="00B90377"/>
    <w:rsid w:val="00B97804"/>
    <w:rsid w:val="00BB2D81"/>
    <w:rsid w:val="00BB58D1"/>
    <w:rsid w:val="00BD37CE"/>
    <w:rsid w:val="00BD44B9"/>
    <w:rsid w:val="00BE3033"/>
    <w:rsid w:val="00BF4DD9"/>
    <w:rsid w:val="00C00F58"/>
    <w:rsid w:val="00C17F63"/>
    <w:rsid w:val="00C57A22"/>
    <w:rsid w:val="00CA1481"/>
    <w:rsid w:val="00CF2EB3"/>
    <w:rsid w:val="00CF3174"/>
    <w:rsid w:val="00CF31DE"/>
    <w:rsid w:val="00D16A67"/>
    <w:rsid w:val="00D23B87"/>
    <w:rsid w:val="00D874FD"/>
    <w:rsid w:val="00D938AF"/>
    <w:rsid w:val="00D94408"/>
    <w:rsid w:val="00DA42F1"/>
    <w:rsid w:val="00DB6643"/>
    <w:rsid w:val="00E357FA"/>
    <w:rsid w:val="00E962D9"/>
    <w:rsid w:val="00E97FAC"/>
    <w:rsid w:val="00ED5F59"/>
    <w:rsid w:val="00ED6AC6"/>
    <w:rsid w:val="00EE37AF"/>
    <w:rsid w:val="00EF61F6"/>
    <w:rsid w:val="00F13DC4"/>
    <w:rsid w:val="00F16325"/>
    <w:rsid w:val="00F609FE"/>
    <w:rsid w:val="00F76C67"/>
    <w:rsid w:val="00F94546"/>
    <w:rsid w:val="00FF2E7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79F0E"/>
  <w15:docId w15:val="{729A116B-D1E8-4B99-84C4-20BEC556B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42F1"/>
    <w:pPr>
      <w:spacing w:line="25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DA42F1"/>
    <w:rPr>
      <w:color w:val="0563C1"/>
      <w:u w:val="single"/>
    </w:rPr>
  </w:style>
  <w:style w:type="table" w:styleId="GridTable1Light">
    <w:name w:val="Grid Table 1 Light"/>
    <w:basedOn w:val="TableNormal"/>
    <w:uiPriority w:val="46"/>
    <w:rsid w:val="00DA42F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Calendar1">
    <w:name w:val="Calendar 1"/>
    <w:basedOn w:val="TableNormal"/>
    <w:uiPriority w:val="99"/>
    <w:qFormat/>
    <w:rsid w:val="00DA42F1"/>
    <w:pPr>
      <w:spacing w:after="0" w:line="240" w:lineRule="auto"/>
    </w:pPr>
    <w:rPr>
      <w:rFonts w:eastAsiaTheme="minorEastAsia"/>
      <w:kern w:val="0"/>
      <w:lang w:val="en-US"/>
      <w14:ligatures w14:val="none"/>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auto"/>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styleId="TableGrid">
    <w:name w:val="Table Grid"/>
    <w:basedOn w:val="TableNormal"/>
    <w:uiPriority w:val="59"/>
    <w:rsid w:val="00DA42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DA42F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1Light-Accent6">
    <w:name w:val="Grid Table 1 Light Accent 6"/>
    <w:basedOn w:val="TableNormal"/>
    <w:uiPriority w:val="46"/>
    <w:rsid w:val="00DA42F1"/>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DA42F1"/>
    <w:pPr>
      <w:spacing w:line="259" w:lineRule="auto"/>
      <w:ind w:left="720"/>
      <w:contextualSpacing/>
    </w:pPr>
    <w:rPr>
      <w:kern w:val="2"/>
      <w14:ligatures w14:val="standardContextual"/>
    </w:rPr>
  </w:style>
  <w:style w:type="character" w:styleId="UnresolvedMention">
    <w:name w:val="Unresolved Mention"/>
    <w:basedOn w:val="DefaultParagraphFont"/>
    <w:uiPriority w:val="99"/>
    <w:semiHidden/>
    <w:unhideWhenUsed/>
    <w:rsid w:val="00DA42F1"/>
    <w:rPr>
      <w:color w:val="605E5C"/>
      <w:shd w:val="clear" w:color="auto" w:fill="E1DFDD"/>
    </w:rPr>
  </w:style>
  <w:style w:type="paragraph" w:styleId="PlainText">
    <w:name w:val="Plain Text"/>
    <w:basedOn w:val="Normal"/>
    <w:link w:val="PlainTextChar"/>
    <w:uiPriority w:val="99"/>
    <w:unhideWhenUsed/>
    <w:rsid w:val="00DA42F1"/>
    <w:pPr>
      <w:spacing w:after="0" w:line="240" w:lineRule="auto"/>
    </w:pPr>
    <w:rPr>
      <w:rFonts w:ascii="Consolas" w:hAnsi="Consolas"/>
      <w:kern w:val="2"/>
      <w:sz w:val="21"/>
      <w:szCs w:val="21"/>
      <w14:ligatures w14:val="standardContextual"/>
    </w:rPr>
  </w:style>
  <w:style w:type="character" w:customStyle="1" w:styleId="PlainTextChar">
    <w:name w:val="Plain Text Char"/>
    <w:basedOn w:val="DefaultParagraphFont"/>
    <w:link w:val="PlainText"/>
    <w:uiPriority w:val="99"/>
    <w:rsid w:val="00DA42F1"/>
    <w:rPr>
      <w:rFonts w:ascii="Consolas" w:hAnsi="Consolas"/>
      <w:sz w:val="21"/>
      <w:szCs w:val="21"/>
    </w:rPr>
  </w:style>
  <w:style w:type="paragraph" w:styleId="Caption">
    <w:name w:val="caption"/>
    <w:basedOn w:val="Normal"/>
    <w:next w:val="Normal"/>
    <w:uiPriority w:val="35"/>
    <w:unhideWhenUsed/>
    <w:qFormat/>
    <w:rsid w:val="00685FE1"/>
    <w:pPr>
      <w:spacing w:after="200" w:line="240" w:lineRule="auto"/>
    </w:pPr>
    <w:rPr>
      <w:rFonts w:ascii="Calibri" w:eastAsia="Calibri" w:hAnsi="Calibri" w:cs="Times New Roman"/>
      <w:b/>
      <w:bCs/>
      <w:color w:val="4472C4"/>
      <w:sz w:val="18"/>
      <w:szCs w:val="18"/>
    </w:rPr>
  </w:style>
  <w:style w:type="table" w:styleId="TableGridLight">
    <w:name w:val="Grid Table Light"/>
    <w:basedOn w:val="TableNormal"/>
    <w:uiPriority w:val="40"/>
    <w:rsid w:val="000D4567"/>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1">
    <w:name w:val="Table Grid1"/>
    <w:basedOn w:val="TableNormal"/>
    <w:next w:val="TableGrid"/>
    <w:uiPriority w:val="59"/>
    <w:rsid w:val="003070F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78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78DC"/>
    <w:rPr>
      <w:kern w:val="0"/>
      <w14:ligatures w14:val="none"/>
    </w:rPr>
  </w:style>
  <w:style w:type="paragraph" w:styleId="Footer">
    <w:name w:val="footer"/>
    <w:basedOn w:val="Normal"/>
    <w:link w:val="FooterChar"/>
    <w:uiPriority w:val="99"/>
    <w:unhideWhenUsed/>
    <w:rsid w:val="00AE78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78DC"/>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36C01F-D033-467D-B409-271E1FC70E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297</TotalTime>
  <Pages>3</Pages>
  <Words>23045</Words>
  <Characters>131359</Characters>
  <Application>Microsoft Office Word</Application>
  <DocSecurity>0</DocSecurity>
  <Lines>1094</Lines>
  <Paragraphs>308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Sourav Sarkar</dc:creator>
  <cp:keywords/>
  <dc:description/>
  <cp:lastModifiedBy>Sourav Sarkar</cp:lastModifiedBy>
  <cp:revision>90</cp:revision>
  <cp:lastPrinted>2024-03-05T10:10:00Z</cp:lastPrinted>
  <dcterms:created xsi:type="dcterms:W3CDTF">2024-02-05T08:08:00Z</dcterms:created>
  <dcterms:modified xsi:type="dcterms:W3CDTF">2024-09-04T12:25:00Z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085ffc84-b123-347e-ba12-d6fb162a0e3c</vt:lpwstr>
  </property>
  <property fmtid="{D5CDD505-2E9C-101B-9397-08002B2CF9AE}" pid="24" name="Mendeley Citation Style_1">
    <vt:lpwstr>http://www.zotero.org/styles/vancouver</vt:lpwstr>
  </property>
</Properties>
</file>