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3617" w14:textId="77777777" w:rsidR="00D67655" w:rsidRPr="00EE6291" w:rsidRDefault="00D67655" w:rsidP="00D676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6291">
        <w:rPr>
          <w:rFonts w:ascii="Arial" w:hAnsi="Arial" w:cs="Arial"/>
          <w:b/>
          <w:bCs/>
          <w:sz w:val="24"/>
          <w:szCs w:val="24"/>
        </w:rPr>
        <w:t>Clinical outcomes of aortic root repair using pericardial autograft for acute type A aortic dissection</w:t>
      </w:r>
    </w:p>
    <w:p w14:paraId="1B3FC4C3" w14:textId="77777777" w:rsidR="00D67655" w:rsidRDefault="00D67655" w:rsidP="00B10D40">
      <w:pPr>
        <w:spacing w:line="480" w:lineRule="auto"/>
        <w:ind w:firstLineChars="50" w:firstLine="120"/>
        <w:rPr>
          <w:rFonts w:ascii="Arial" w:hAnsi="Arial" w:cs="Arial"/>
          <w:b/>
          <w:bCs/>
          <w:sz w:val="24"/>
          <w:szCs w:val="24"/>
        </w:rPr>
      </w:pPr>
    </w:p>
    <w:p w14:paraId="68A4CDF4" w14:textId="7E0E4CA7" w:rsidR="00783CC6" w:rsidRDefault="00783CC6" w:rsidP="00D67655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D21EC">
        <w:rPr>
          <w:rFonts w:ascii="Arial" w:hAnsi="Arial" w:cs="Arial"/>
          <w:b/>
          <w:bCs/>
          <w:sz w:val="24"/>
          <w:szCs w:val="24"/>
        </w:rPr>
        <w:t>Supplemental Figure Legends</w:t>
      </w:r>
    </w:p>
    <w:p w14:paraId="059FA665" w14:textId="77777777" w:rsidR="00AB0131" w:rsidRPr="009D21EC" w:rsidRDefault="00AB0131" w:rsidP="00D67655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49D9ACD" w14:textId="77777777" w:rsidR="00AB0131" w:rsidRPr="009D21EC" w:rsidRDefault="00AB0131" w:rsidP="00AB0131">
      <w:pPr>
        <w:rPr>
          <w:rFonts w:ascii="Arial" w:hAnsi="Arial" w:cs="Arial"/>
          <w:b/>
          <w:bCs/>
          <w:sz w:val="20"/>
          <w:szCs w:val="20"/>
        </w:rPr>
      </w:pPr>
      <w:r w:rsidRPr="009D21EC">
        <w:rPr>
          <w:rFonts w:ascii="Arial" w:hAnsi="Arial" w:cs="Arial"/>
          <w:b/>
          <w:bCs/>
          <w:sz w:val="20"/>
          <w:szCs w:val="20"/>
        </w:rPr>
        <w:t xml:space="preserve">Supplemental Figure </w:t>
      </w:r>
      <w:r>
        <w:rPr>
          <w:rFonts w:ascii="Arial" w:hAnsi="Arial" w:cs="Arial"/>
          <w:b/>
          <w:bCs/>
          <w:sz w:val="20"/>
          <w:szCs w:val="20"/>
        </w:rPr>
        <w:t>1</w:t>
      </w:r>
    </w:p>
    <w:p w14:paraId="0D48A1B0" w14:textId="77777777" w:rsidR="00AB0131" w:rsidRPr="009D21EC" w:rsidRDefault="00AB0131" w:rsidP="00AB0131">
      <w:pPr>
        <w:spacing w:line="360" w:lineRule="auto"/>
        <w:rPr>
          <w:rFonts w:ascii="Arial" w:eastAsia="DengXian" w:hAnsi="Arial" w:cs="Arial"/>
          <w:sz w:val="20"/>
          <w:szCs w:val="20"/>
        </w:rPr>
      </w:pPr>
      <w:r w:rsidRPr="009D21EC">
        <w:rPr>
          <w:rFonts w:ascii="Arial" w:eastAsia="DengXian" w:hAnsi="Arial" w:cs="Arial"/>
          <w:noProof/>
          <w:sz w:val="20"/>
          <w:szCs w:val="20"/>
        </w:rPr>
        <w:drawing>
          <wp:inline distT="0" distB="0" distL="0" distR="0" wp14:anchorId="70F5A4D3" wp14:editId="1AC120A6">
            <wp:extent cx="2514600" cy="2514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F900A" w14:textId="77777777" w:rsidR="00AB0131" w:rsidRDefault="00AB0131" w:rsidP="00AB0131">
      <w:pPr>
        <w:spacing w:line="360" w:lineRule="auto"/>
        <w:rPr>
          <w:rFonts w:ascii="Arial" w:eastAsiaTheme="minorHAnsi" w:hAnsi="Arial" w:cs="Arial"/>
          <w:sz w:val="20"/>
          <w:szCs w:val="20"/>
        </w:rPr>
      </w:pPr>
      <w:r w:rsidRPr="009D21EC">
        <w:rPr>
          <w:rFonts w:ascii="Arial" w:eastAsiaTheme="minorHAnsi" w:hAnsi="Arial" w:cs="Arial"/>
          <w:b/>
          <w:bCs/>
          <w:sz w:val="20"/>
          <w:szCs w:val="20"/>
        </w:rPr>
        <w:t>Figure S</w:t>
      </w:r>
      <w:r>
        <w:rPr>
          <w:rFonts w:ascii="Arial" w:eastAsiaTheme="minorHAnsi" w:hAnsi="Arial" w:cs="Arial"/>
          <w:b/>
          <w:bCs/>
          <w:sz w:val="20"/>
          <w:szCs w:val="20"/>
        </w:rPr>
        <w:t>1</w:t>
      </w:r>
      <w:r w:rsidRPr="009D21EC">
        <w:rPr>
          <w:rFonts w:ascii="Arial" w:eastAsiaTheme="minorHAnsi" w:hAnsi="Arial" w:cs="Arial"/>
          <w:b/>
          <w:bCs/>
          <w:sz w:val="20"/>
          <w:szCs w:val="20"/>
        </w:rPr>
        <w:t xml:space="preserve">. </w:t>
      </w:r>
      <w:r w:rsidRPr="009D21EC">
        <w:rPr>
          <w:rFonts w:ascii="Arial" w:eastAsiaTheme="minorHAnsi" w:hAnsi="Arial" w:cs="Arial"/>
          <w:sz w:val="20"/>
          <w:szCs w:val="20"/>
        </w:rPr>
        <w:t>Aortic dissection with aortic root involvement can cause avulsion of aortic valve commissures and involvement of coronary ostia.</w:t>
      </w:r>
    </w:p>
    <w:p w14:paraId="39BE4191" w14:textId="785B78CB" w:rsidR="00AB0131" w:rsidRDefault="00AB0131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FE71E94" w14:textId="5896A4C1" w:rsidR="00A4053F" w:rsidRPr="009D21EC" w:rsidRDefault="00A4053F" w:rsidP="00A4053F">
      <w:pPr>
        <w:rPr>
          <w:rFonts w:ascii="Arial" w:hAnsi="Arial" w:cs="Arial"/>
          <w:b/>
          <w:bCs/>
          <w:sz w:val="20"/>
          <w:szCs w:val="20"/>
        </w:rPr>
      </w:pPr>
      <w:r w:rsidRPr="009D21EC">
        <w:rPr>
          <w:rFonts w:ascii="Arial" w:hAnsi="Arial" w:cs="Arial"/>
          <w:b/>
          <w:bCs/>
          <w:sz w:val="20"/>
          <w:szCs w:val="20"/>
        </w:rPr>
        <w:lastRenderedPageBreak/>
        <w:t xml:space="preserve">Supplemental Figure </w:t>
      </w:r>
      <w:r w:rsidR="00AB0131">
        <w:rPr>
          <w:rFonts w:ascii="Arial" w:hAnsi="Arial" w:cs="Arial"/>
          <w:b/>
          <w:bCs/>
          <w:sz w:val="20"/>
          <w:szCs w:val="20"/>
        </w:rPr>
        <w:t>2</w:t>
      </w:r>
    </w:p>
    <w:p w14:paraId="0AA991EC" w14:textId="72D07802" w:rsidR="00A4053F" w:rsidRPr="009D21EC" w:rsidRDefault="00F87258" w:rsidP="00783CC6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F87258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298D69E" wp14:editId="76080743">
            <wp:extent cx="5274310" cy="41408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45052" w14:textId="0471DE3B" w:rsidR="00176E07" w:rsidRDefault="00176E07" w:rsidP="00176E07">
      <w:pPr>
        <w:spacing w:line="360" w:lineRule="auto"/>
        <w:rPr>
          <w:rFonts w:ascii="Arial" w:eastAsiaTheme="minorHAnsi" w:hAnsi="Arial" w:cs="Arial"/>
          <w:sz w:val="20"/>
          <w:szCs w:val="20"/>
        </w:rPr>
      </w:pPr>
      <w:r w:rsidRPr="009D21EC">
        <w:rPr>
          <w:rFonts w:ascii="Arial" w:eastAsiaTheme="minorHAnsi" w:hAnsi="Arial" w:cs="Arial"/>
          <w:b/>
          <w:bCs/>
          <w:sz w:val="20"/>
          <w:szCs w:val="20"/>
        </w:rPr>
        <w:t>Figure S</w:t>
      </w:r>
      <w:r w:rsidR="00AB0131">
        <w:rPr>
          <w:rFonts w:ascii="Arial" w:eastAsiaTheme="minorHAnsi" w:hAnsi="Arial" w:cs="Arial"/>
          <w:b/>
          <w:bCs/>
          <w:sz w:val="20"/>
          <w:szCs w:val="20"/>
        </w:rPr>
        <w:t>2</w:t>
      </w:r>
      <w:r w:rsidRPr="009D21EC">
        <w:rPr>
          <w:rFonts w:ascii="Arial" w:eastAsiaTheme="minorHAnsi" w:hAnsi="Arial" w:cs="Arial"/>
          <w:b/>
          <w:bCs/>
          <w:sz w:val="20"/>
          <w:szCs w:val="20"/>
        </w:rPr>
        <w:t>.</w:t>
      </w:r>
      <w:r w:rsidRPr="009D21EC">
        <w:rPr>
          <w:rFonts w:ascii="Arial" w:eastAsiaTheme="minorHAnsi" w:hAnsi="Arial" w:cs="Arial"/>
          <w:sz w:val="20"/>
          <w:szCs w:val="20"/>
        </w:rPr>
        <w:t xml:space="preserve"> A comparison of aortic valve insufficiency before surgery, at discharge, and during follow-up between Group A and Group B.</w:t>
      </w:r>
    </w:p>
    <w:p w14:paraId="1F673F39" w14:textId="77777777" w:rsidR="00425738" w:rsidRPr="009D21EC" w:rsidRDefault="00425738" w:rsidP="00176E07">
      <w:pPr>
        <w:spacing w:line="360" w:lineRule="auto"/>
        <w:rPr>
          <w:rFonts w:ascii="Arial" w:eastAsiaTheme="minorHAnsi" w:hAnsi="Arial" w:cs="Arial"/>
          <w:sz w:val="20"/>
          <w:szCs w:val="20"/>
        </w:rPr>
      </w:pPr>
    </w:p>
    <w:p w14:paraId="47C90EC8" w14:textId="0C66DD07" w:rsidR="00AB0131" w:rsidRDefault="00AB0131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98553E6" w14:textId="78115F91" w:rsidR="003D4355" w:rsidRPr="009D21EC" w:rsidRDefault="00783CC6" w:rsidP="00783CC6">
      <w:pPr>
        <w:rPr>
          <w:rFonts w:ascii="Arial" w:hAnsi="Arial" w:cs="Arial"/>
          <w:b/>
          <w:bCs/>
          <w:sz w:val="20"/>
          <w:szCs w:val="20"/>
        </w:rPr>
      </w:pPr>
      <w:r w:rsidRPr="009D21EC">
        <w:rPr>
          <w:rFonts w:ascii="Arial" w:hAnsi="Arial" w:cs="Arial"/>
          <w:b/>
          <w:bCs/>
          <w:sz w:val="20"/>
          <w:szCs w:val="20"/>
        </w:rPr>
        <w:lastRenderedPageBreak/>
        <w:t xml:space="preserve">Supplemental Figure </w:t>
      </w:r>
      <w:r w:rsidR="00AB0131">
        <w:rPr>
          <w:rFonts w:ascii="Arial" w:hAnsi="Arial" w:cs="Arial"/>
          <w:b/>
          <w:bCs/>
          <w:sz w:val="20"/>
          <w:szCs w:val="20"/>
        </w:rPr>
        <w:t>3</w:t>
      </w:r>
    </w:p>
    <w:p w14:paraId="09B7F772" w14:textId="63EC5837" w:rsidR="00F472D8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  <w:r w:rsidRPr="009D21EC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D011D01" wp14:editId="19F09C05">
            <wp:extent cx="5274310" cy="46653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1C268" w14:textId="177C7A82" w:rsidR="00A4053F" w:rsidRPr="009D21EC" w:rsidRDefault="00A4053F" w:rsidP="00A4053F">
      <w:pPr>
        <w:spacing w:line="360" w:lineRule="auto"/>
        <w:rPr>
          <w:rFonts w:ascii="Arial" w:eastAsiaTheme="minorHAnsi" w:hAnsi="Arial" w:cs="Arial"/>
          <w:sz w:val="20"/>
          <w:szCs w:val="20"/>
        </w:rPr>
      </w:pPr>
      <w:r w:rsidRPr="009D21EC">
        <w:rPr>
          <w:rFonts w:ascii="Arial" w:eastAsiaTheme="minorHAnsi" w:hAnsi="Arial" w:cs="Arial"/>
          <w:b/>
          <w:bCs/>
          <w:sz w:val="20"/>
          <w:szCs w:val="20"/>
        </w:rPr>
        <w:t>Figure S</w:t>
      </w:r>
      <w:r w:rsidR="00AB0131">
        <w:rPr>
          <w:rFonts w:ascii="Arial" w:eastAsiaTheme="minorHAnsi" w:hAnsi="Arial" w:cs="Arial"/>
          <w:b/>
          <w:bCs/>
          <w:sz w:val="20"/>
          <w:szCs w:val="20"/>
        </w:rPr>
        <w:t>3</w:t>
      </w:r>
      <w:r w:rsidRPr="009D21EC">
        <w:rPr>
          <w:rFonts w:ascii="Arial" w:eastAsiaTheme="minorHAnsi" w:hAnsi="Arial" w:cs="Arial"/>
          <w:b/>
          <w:bCs/>
          <w:sz w:val="20"/>
          <w:szCs w:val="20"/>
        </w:rPr>
        <w:t>.</w:t>
      </w:r>
      <w:r w:rsidRPr="009D21EC">
        <w:rPr>
          <w:rFonts w:ascii="Arial" w:eastAsiaTheme="minorHAnsi" w:hAnsi="Arial" w:cs="Arial"/>
          <w:sz w:val="20"/>
          <w:szCs w:val="20"/>
        </w:rPr>
        <w:t xml:space="preserve"> A comparison of aortic root diameter before surgery, at discharge, and during follow-up between Group A and Group B.</w:t>
      </w:r>
    </w:p>
    <w:p w14:paraId="1C3A767A" w14:textId="09DFEB7C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6E599A42" w14:textId="7E7FC83D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0731CC84" w14:textId="1C7F9D47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66C15E8B" w14:textId="2354EBB7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0BE39091" w14:textId="342DD049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5C9C508B" w14:textId="73CABE08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43E93B6E" w14:textId="6599D4FC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598CA235" w14:textId="0337C338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0D48E768" w14:textId="0748F264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148790BE" w14:textId="2FC87528" w:rsidR="00176E07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384358D9" w14:textId="0AB44418" w:rsidR="00176E07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40A4F63B" w14:textId="1387010A" w:rsidR="00176E07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3D3F9AAD" w14:textId="4C1DA19C" w:rsidR="00176E07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27CDB172" w14:textId="191D18BD" w:rsidR="00176E07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0C4AD897" w14:textId="77777777" w:rsidR="00176E07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3FDC3D93" w14:textId="7F330DE9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</w:p>
    <w:p w14:paraId="64A997DB" w14:textId="18803651" w:rsidR="00F472D8" w:rsidRPr="009D21EC" w:rsidRDefault="00F472D8" w:rsidP="00783CC6">
      <w:pPr>
        <w:rPr>
          <w:rFonts w:ascii="Arial" w:hAnsi="Arial" w:cs="Arial"/>
          <w:b/>
          <w:bCs/>
          <w:sz w:val="20"/>
          <w:szCs w:val="20"/>
        </w:rPr>
      </w:pPr>
      <w:r w:rsidRPr="009D21EC">
        <w:rPr>
          <w:rFonts w:ascii="Arial" w:hAnsi="Arial" w:cs="Arial"/>
          <w:b/>
          <w:bCs/>
          <w:sz w:val="20"/>
          <w:szCs w:val="20"/>
        </w:rPr>
        <w:lastRenderedPageBreak/>
        <w:t xml:space="preserve">Supplemental Figure </w:t>
      </w:r>
      <w:r w:rsidR="00AB0131">
        <w:rPr>
          <w:rFonts w:ascii="Arial" w:hAnsi="Arial" w:cs="Arial"/>
          <w:b/>
          <w:bCs/>
          <w:sz w:val="20"/>
          <w:szCs w:val="20"/>
        </w:rPr>
        <w:t>4</w:t>
      </w:r>
    </w:p>
    <w:p w14:paraId="487CF5B6" w14:textId="733F6C86" w:rsidR="00BB0A04" w:rsidRPr="009D21EC" w:rsidRDefault="004A6427" w:rsidP="00783CC6">
      <w:pPr>
        <w:rPr>
          <w:rFonts w:ascii="Arial" w:hAnsi="Arial" w:cs="Arial"/>
          <w:b/>
          <w:bCs/>
          <w:sz w:val="20"/>
          <w:szCs w:val="20"/>
        </w:rPr>
      </w:pPr>
      <w:r w:rsidRPr="009D21EC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0F8B19D" wp14:editId="5FC28C9B">
            <wp:extent cx="0" cy="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409" w:rsidRPr="008D0409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="00B01879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3333EE6" wp14:editId="0C22934E">
            <wp:extent cx="5274310" cy="3126740"/>
            <wp:effectExtent l="0" t="0" r="0" b="0"/>
            <wp:docPr id="19671774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77474" name="图片 19671774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431F1" w14:textId="536D1D79" w:rsidR="00BB0A04" w:rsidRPr="009D21EC" w:rsidRDefault="00BB0A04" w:rsidP="00BB0A04">
      <w:pPr>
        <w:spacing w:line="360" w:lineRule="auto"/>
        <w:rPr>
          <w:rFonts w:ascii="Arial" w:eastAsiaTheme="minorHAnsi" w:hAnsi="Arial" w:cs="Arial"/>
          <w:sz w:val="20"/>
          <w:szCs w:val="20"/>
        </w:rPr>
      </w:pPr>
      <w:r w:rsidRPr="009D21EC">
        <w:rPr>
          <w:rFonts w:ascii="Arial" w:eastAsiaTheme="minorHAnsi" w:hAnsi="Arial" w:cs="Arial"/>
          <w:b/>
          <w:bCs/>
          <w:sz w:val="20"/>
          <w:szCs w:val="20"/>
        </w:rPr>
        <w:t>Figure S</w:t>
      </w:r>
      <w:r w:rsidR="00AB0131">
        <w:rPr>
          <w:rFonts w:ascii="Arial" w:eastAsiaTheme="minorHAnsi" w:hAnsi="Arial" w:cs="Arial"/>
          <w:b/>
          <w:bCs/>
          <w:sz w:val="20"/>
          <w:szCs w:val="20"/>
        </w:rPr>
        <w:t>4</w:t>
      </w:r>
      <w:r w:rsidRPr="009D21EC">
        <w:rPr>
          <w:rFonts w:ascii="Arial" w:eastAsiaTheme="minorHAnsi" w:hAnsi="Arial" w:cs="Arial"/>
          <w:b/>
          <w:bCs/>
          <w:sz w:val="20"/>
          <w:szCs w:val="20"/>
        </w:rPr>
        <w:t xml:space="preserve">. </w:t>
      </w:r>
      <w:r w:rsidRPr="009D21EC">
        <w:rPr>
          <w:rFonts w:ascii="Arial" w:eastAsiaTheme="minorHAnsi" w:hAnsi="Arial" w:cs="Arial"/>
          <w:sz w:val="20"/>
          <w:szCs w:val="20"/>
        </w:rPr>
        <w:t>Kaplan-Meier survival analysis curves for two groups of patients (units: months)</w:t>
      </w:r>
    </w:p>
    <w:p w14:paraId="201AC7EA" w14:textId="3E741B9F" w:rsidR="00176E07" w:rsidRPr="009D21EC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075484C6" w14:textId="372BA803" w:rsidR="00176E07" w:rsidRDefault="00176E07" w:rsidP="00783CC6">
      <w:pPr>
        <w:rPr>
          <w:rFonts w:ascii="Arial" w:hAnsi="Arial" w:cs="Arial"/>
          <w:b/>
          <w:bCs/>
          <w:sz w:val="20"/>
          <w:szCs w:val="20"/>
        </w:rPr>
      </w:pPr>
    </w:p>
    <w:p w14:paraId="20D94472" w14:textId="4A239C96" w:rsidR="009D21EC" w:rsidRDefault="009D21EC" w:rsidP="00783CC6">
      <w:pPr>
        <w:rPr>
          <w:rFonts w:ascii="Arial" w:hAnsi="Arial" w:cs="Arial"/>
          <w:b/>
          <w:bCs/>
          <w:sz w:val="20"/>
          <w:szCs w:val="20"/>
        </w:rPr>
      </w:pPr>
    </w:p>
    <w:p w14:paraId="533AF1CB" w14:textId="1C109C8D" w:rsidR="00AB0131" w:rsidRDefault="00AB0131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32FD7A3" w14:textId="688FD983" w:rsidR="00D67655" w:rsidRPr="009D21EC" w:rsidRDefault="00D67655" w:rsidP="00D67655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D21EC">
        <w:rPr>
          <w:rFonts w:ascii="Arial" w:hAnsi="Arial" w:cs="Arial"/>
          <w:b/>
          <w:bCs/>
          <w:sz w:val="24"/>
          <w:szCs w:val="24"/>
        </w:rPr>
        <w:lastRenderedPageBreak/>
        <w:t xml:space="preserve">Supplemental </w:t>
      </w:r>
      <w:r>
        <w:rPr>
          <w:rFonts w:ascii="Arial" w:hAnsi="Arial" w:cs="Arial" w:hint="eastAsia"/>
          <w:b/>
          <w:bCs/>
          <w:sz w:val="24"/>
          <w:szCs w:val="24"/>
        </w:rPr>
        <w:t>Table</w:t>
      </w:r>
      <w:r w:rsidRPr="009D21EC">
        <w:rPr>
          <w:rFonts w:ascii="Arial" w:hAnsi="Arial" w:cs="Arial"/>
          <w:b/>
          <w:bCs/>
          <w:sz w:val="24"/>
          <w:szCs w:val="24"/>
        </w:rPr>
        <w:t>s</w:t>
      </w:r>
    </w:p>
    <w:p w14:paraId="4E1FBCB3" w14:textId="75E36FA9" w:rsidR="004619AA" w:rsidRDefault="004619AA" w:rsidP="00783CC6">
      <w:pPr>
        <w:rPr>
          <w:sz w:val="20"/>
          <w:szCs w:val="20"/>
        </w:rPr>
      </w:pPr>
    </w:p>
    <w:p w14:paraId="5E6AFD3A" w14:textId="2E3A267D" w:rsidR="009D21EC" w:rsidRPr="00F56164" w:rsidRDefault="009D21EC" w:rsidP="00F56164">
      <w:pPr>
        <w:spacing w:line="360" w:lineRule="auto"/>
        <w:rPr>
          <w:rFonts w:ascii="Arial" w:eastAsiaTheme="minorHAnsi" w:hAnsi="Arial" w:cs="Arial"/>
          <w:sz w:val="20"/>
          <w:szCs w:val="20"/>
        </w:rPr>
      </w:pPr>
      <w:r w:rsidRPr="009D21EC">
        <w:rPr>
          <w:rFonts w:ascii="Arial" w:eastAsiaTheme="minorHAnsi" w:hAnsi="Arial" w:cs="Arial"/>
          <w:b/>
          <w:bCs/>
          <w:sz w:val="20"/>
          <w:szCs w:val="20"/>
        </w:rPr>
        <w:t>Table S1.</w:t>
      </w:r>
      <w:r w:rsidRPr="009D21EC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The grade of</w:t>
      </w:r>
      <w:r w:rsidRPr="009D21EC">
        <w:rPr>
          <w:rFonts w:ascii="Arial" w:eastAsiaTheme="minorHAnsi" w:hAnsi="Arial" w:cs="Arial"/>
          <w:sz w:val="20"/>
          <w:szCs w:val="20"/>
        </w:rPr>
        <w:t xml:space="preserve"> aortic valve insufficiency</w:t>
      </w:r>
    </w:p>
    <w:tbl>
      <w:tblPr>
        <w:tblW w:w="10207" w:type="dxa"/>
        <w:tblInd w:w="-94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1485"/>
        <w:gridCol w:w="1439"/>
        <w:gridCol w:w="1134"/>
        <w:gridCol w:w="283"/>
        <w:gridCol w:w="1418"/>
        <w:gridCol w:w="1417"/>
        <w:gridCol w:w="1134"/>
      </w:tblGrid>
      <w:tr w:rsidR="009D21EC" w14:paraId="3D851B53" w14:textId="77777777" w:rsidTr="00F56164">
        <w:tc>
          <w:tcPr>
            <w:tcW w:w="1897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981831F" w14:textId="629A79D6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900911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B88B9F" w14:textId="70628221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Group 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D1204F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14:paraId="43D176D4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5C86DDE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052BC919" w14:textId="0788AE94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Group B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BCE89B0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1EC" w14:paraId="098A5F22" w14:textId="77777777" w:rsidTr="00F56164">
        <w:tc>
          <w:tcPr>
            <w:tcW w:w="18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32FD95" w14:textId="77777777" w:rsidR="00F56164" w:rsidRDefault="009D21EC" w:rsidP="009D21EC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Aortic valve</w:t>
            </w:r>
          </w:p>
          <w:p w14:paraId="6B9E1A76" w14:textId="1A370643" w:rsidR="009D21EC" w:rsidRPr="009D21EC" w:rsidRDefault="009D21EC" w:rsidP="009D21EC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insufficiency</w:t>
            </w:r>
          </w:p>
        </w:tc>
        <w:tc>
          <w:tcPr>
            <w:tcW w:w="14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2B6A0ABE" w14:textId="596409BC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Preoperative</w:t>
            </w:r>
          </w:p>
          <w:p w14:paraId="1E2AE7D4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(n=49)</w:t>
            </w:r>
          </w:p>
        </w:tc>
        <w:tc>
          <w:tcPr>
            <w:tcW w:w="1439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6F0C6A75" w14:textId="29DC7D50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At discharge</w:t>
            </w:r>
          </w:p>
          <w:p w14:paraId="4A5CFE6B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(n=46)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6C9928B5" w14:textId="0CFC851E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Follow-up</w:t>
            </w:r>
          </w:p>
          <w:p w14:paraId="4ABB9FCA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(n=35)</w:t>
            </w:r>
          </w:p>
        </w:tc>
        <w:tc>
          <w:tcPr>
            <w:tcW w:w="283" w:type="dxa"/>
            <w:vMerge/>
            <w:tcBorders>
              <w:bottom w:val="single" w:sz="6" w:space="0" w:color="000000"/>
            </w:tcBorders>
          </w:tcPr>
          <w:p w14:paraId="1AEDE1ED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3300F6E6" w14:textId="733C48E9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Preoperative</w:t>
            </w:r>
          </w:p>
          <w:p w14:paraId="470C9911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(n=46)</w:t>
            </w:r>
          </w:p>
        </w:tc>
        <w:tc>
          <w:tcPr>
            <w:tcW w:w="1417" w:type="dxa"/>
            <w:tcBorders>
              <w:top w:val="nil"/>
              <w:bottom w:val="single" w:sz="6" w:space="0" w:color="000000"/>
            </w:tcBorders>
          </w:tcPr>
          <w:p w14:paraId="4958EDE7" w14:textId="0F07839E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At discharge</w:t>
            </w:r>
          </w:p>
          <w:p w14:paraId="73AB90C1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(n=43)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</w:tcPr>
          <w:p w14:paraId="17DD3427" w14:textId="4F67FA63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Follow-up</w:t>
            </w:r>
          </w:p>
          <w:p w14:paraId="1C266F59" w14:textId="77777777" w:rsidR="009D21EC" w:rsidRPr="009D21EC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(n=25)</w:t>
            </w:r>
          </w:p>
        </w:tc>
      </w:tr>
      <w:tr w:rsidR="009D21EC" w14:paraId="6FA15FBE" w14:textId="77777777" w:rsidTr="00F56164"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</w:tcPr>
          <w:p w14:paraId="1C705EDD" w14:textId="6B9AC432" w:rsidR="009D21EC" w:rsidRDefault="00F56164" w:rsidP="00D74EA0">
            <w:pPr>
              <w:spacing w:line="400" w:lineRule="exact"/>
            </w:pPr>
            <w:bookmarkStart w:id="0" w:name="OLE_LINK1"/>
            <w:r>
              <w:rPr>
                <w:rFonts w:ascii="Arial" w:hAnsi="Arial" w:cs="Arial"/>
                <w:sz w:val="20"/>
                <w:szCs w:val="20"/>
              </w:rPr>
              <w:t>None</w:t>
            </w:r>
            <w:r w:rsidR="009D21EC">
              <w:rPr>
                <w:rFonts w:ascii="Arial" w:hAnsi="Arial" w:cs="Arial"/>
                <w:sz w:val="20"/>
                <w:szCs w:val="20"/>
              </w:rPr>
              <w:t xml:space="preserve"> or Trace</w:t>
            </w:r>
          </w:p>
        </w:tc>
        <w:tc>
          <w:tcPr>
            <w:tcW w:w="1485" w:type="dxa"/>
            <w:tcBorders>
              <w:top w:val="single" w:sz="6" w:space="0" w:color="000000"/>
            </w:tcBorders>
            <w:shd w:val="clear" w:color="auto" w:fill="auto"/>
          </w:tcPr>
          <w:p w14:paraId="1DF41104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15(31)</w:t>
            </w:r>
          </w:p>
        </w:tc>
        <w:tc>
          <w:tcPr>
            <w:tcW w:w="1439" w:type="dxa"/>
            <w:tcBorders>
              <w:top w:val="single" w:sz="6" w:space="0" w:color="000000"/>
            </w:tcBorders>
            <w:shd w:val="clear" w:color="auto" w:fill="auto"/>
          </w:tcPr>
          <w:p w14:paraId="373D79EE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35(76)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4C7B7122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24(69)</w:t>
            </w:r>
          </w:p>
          <w:p w14:paraId="36AFFEBE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9(26)</w:t>
            </w:r>
          </w:p>
        </w:tc>
        <w:tc>
          <w:tcPr>
            <w:tcW w:w="283" w:type="dxa"/>
            <w:tcBorders>
              <w:top w:val="single" w:sz="6" w:space="0" w:color="000000"/>
            </w:tcBorders>
          </w:tcPr>
          <w:p w14:paraId="18CC8D40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  <w:shd w:val="clear" w:color="auto" w:fill="auto"/>
          </w:tcPr>
          <w:p w14:paraId="7A539C00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18(39)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74949E56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36(84)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048B50A4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17(68)</w:t>
            </w:r>
          </w:p>
        </w:tc>
      </w:tr>
      <w:tr w:rsidR="009D21EC" w14:paraId="7E08FEDF" w14:textId="77777777" w:rsidTr="00F56164">
        <w:tc>
          <w:tcPr>
            <w:tcW w:w="1897" w:type="dxa"/>
            <w:shd w:val="clear" w:color="auto" w:fill="auto"/>
          </w:tcPr>
          <w:p w14:paraId="1CE2F6C2" w14:textId="3584F446" w:rsidR="009D21EC" w:rsidRDefault="00F56164" w:rsidP="00D74EA0">
            <w:pPr>
              <w:spacing w:line="400" w:lineRule="exact"/>
            </w:pPr>
            <w:r>
              <w:rPr>
                <w:rFonts w:ascii="Arial" w:hAnsi="Arial" w:cs="Arial"/>
                <w:sz w:val="20"/>
                <w:szCs w:val="20"/>
              </w:rPr>
              <w:t>Mild</w:t>
            </w:r>
          </w:p>
        </w:tc>
        <w:tc>
          <w:tcPr>
            <w:tcW w:w="1485" w:type="dxa"/>
            <w:shd w:val="clear" w:color="auto" w:fill="auto"/>
          </w:tcPr>
          <w:p w14:paraId="4A213855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20(41)</w:t>
            </w:r>
          </w:p>
        </w:tc>
        <w:tc>
          <w:tcPr>
            <w:tcW w:w="1439" w:type="dxa"/>
            <w:shd w:val="clear" w:color="auto" w:fill="auto"/>
          </w:tcPr>
          <w:p w14:paraId="777AF622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11(24)</w:t>
            </w:r>
          </w:p>
        </w:tc>
        <w:tc>
          <w:tcPr>
            <w:tcW w:w="1134" w:type="dxa"/>
            <w:vMerge/>
            <w:shd w:val="clear" w:color="auto" w:fill="auto"/>
          </w:tcPr>
          <w:p w14:paraId="43416DB6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1AC698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418923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20(43)</w:t>
            </w:r>
          </w:p>
        </w:tc>
        <w:tc>
          <w:tcPr>
            <w:tcW w:w="1417" w:type="dxa"/>
          </w:tcPr>
          <w:p w14:paraId="1336EE57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7(16)</w:t>
            </w:r>
          </w:p>
        </w:tc>
        <w:tc>
          <w:tcPr>
            <w:tcW w:w="1134" w:type="dxa"/>
          </w:tcPr>
          <w:p w14:paraId="3D62454A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8(32)</w:t>
            </w:r>
          </w:p>
        </w:tc>
      </w:tr>
      <w:tr w:rsidR="009D21EC" w14:paraId="650A071F" w14:textId="77777777" w:rsidTr="00F56164">
        <w:tc>
          <w:tcPr>
            <w:tcW w:w="1897" w:type="dxa"/>
            <w:shd w:val="clear" w:color="auto" w:fill="auto"/>
          </w:tcPr>
          <w:p w14:paraId="3A26ACCB" w14:textId="3690768F" w:rsidR="009D21EC" w:rsidRDefault="00F56164" w:rsidP="00D74EA0">
            <w:pPr>
              <w:spacing w:line="400" w:lineRule="exact"/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485" w:type="dxa"/>
            <w:shd w:val="clear" w:color="auto" w:fill="auto"/>
          </w:tcPr>
          <w:p w14:paraId="78BFC448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6(12)</w:t>
            </w:r>
          </w:p>
        </w:tc>
        <w:tc>
          <w:tcPr>
            <w:tcW w:w="1439" w:type="dxa"/>
            <w:shd w:val="clear" w:color="auto" w:fill="auto"/>
          </w:tcPr>
          <w:p w14:paraId="6FD9E481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1134" w:type="dxa"/>
            <w:shd w:val="clear" w:color="auto" w:fill="auto"/>
          </w:tcPr>
          <w:p w14:paraId="15202DDD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2(6)</w:t>
            </w:r>
          </w:p>
        </w:tc>
        <w:tc>
          <w:tcPr>
            <w:tcW w:w="283" w:type="dxa"/>
          </w:tcPr>
          <w:p w14:paraId="0E8C3AA6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4B2B118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7(15)</w:t>
            </w:r>
          </w:p>
        </w:tc>
        <w:tc>
          <w:tcPr>
            <w:tcW w:w="1417" w:type="dxa"/>
          </w:tcPr>
          <w:p w14:paraId="4640C7CD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1134" w:type="dxa"/>
          </w:tcPr>
          <w:p w14:paraId="3E3DD465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</w:tr>
      <w:tr w:rsidR="009D21EC" w14:paraId="71E63766" w14:textId="77777777" w:rsidTr="00F56164">
        <w:tc>
          <w:tcPr>
            <w:tcW w:w="1897" w:type="dxa"/>
            <w:tcBorders>
              <w:bottom w:val="nil"/>
            </w:tcBorders>
            <w:shd w:val="clear" w:color="auto" w:fill="auto"/>
          </w:tcPr>
          <w:p w14:paraId="4CC027B2" w14:textId="4A69BCE9" w:rsidR="009D21EC" w:rsidRDefault="00F56164" w:rsidP="00D74EA0">
            <w:pPr>
              <w:spacing w:line="400" w:lineRule="exact"/>
            </w:pPr>
            <w:r>
              <w:rPr>
                <w:rFonts w:ascii="Arial" w:hAnsi="Arial" w:cs="Arial"/>
                <w:sz w:val="20"/>
                <w:szCs w:val="20"/>
              </w:rPr>
              <w:t>Moderately severe</w:t>
            </w:r>
          </w:p>
        </w:tc>
        <w:tc>
          <w:tcPr>
            <w:tcW w:w="1485" w:type="dxa"/>
            <w:tcBorders>
              <w:bottom w:val="nil"/>
            </w:tcBorders>
            <w:shd w:val="clear" w:color="auto" w:fill="auto"/>
          </w:tcPr>
          <w:p w14:paraId="02BFC60A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2(4)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auto"/>
          </w:tcPr>
          <w:p w14:paraId="121D101A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FFF7E33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283" w:type="dxa"/>
            <w:tcBorders>
              <w:bottom w:val="nil"/>
            </w:tcBorders>
          </w:tcPr>
          <w:p w14:paraId="079969AF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3781B7E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1(2)</w:t>
            </w:r>
          </w:p>
        </w:tc>
        <w:tc>
          <w:tcPr>
            <w:tcW w:w="1417" w:type="dxa"/>
            <w:tcBorders>
              <w:bottom w:val="nil"/>
            </w:tcBorders>
          </w:tcPr>
          <w:p w14:paraId="51C37E19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1134" w:type="dxa"/>
            <w:tcBorders>
              <w:bottom w:val="nil"/>
            </w:tcBorders>
          </w:tcPr>
          <w:p w14:paraId="53C9704E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</w:tr>
      <w:tr w:rsidR="009D21EC" w14:paraId="3591C262" w14:textId="77777777" w:rsidTr="00F56164">
        <w:tc>
          <w:tcPr>
            <w:tcW w:w="189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7E846CE" w14:textId="1A7ADA8E" w:rsidR="009D21EC" w:rsidRDefault="00F56164" w:rsidP="00D74EA0">
            <w:pPr>
              <w:spacing w:line="400" w:lineRule="exact"/>
            </w:pPr>
            <w:r>
              <w:rPr>
                <w:rFonts w:ascii="Arial" w:hAnsi="Arial" w:cs="Arial"/>
                <w:sz w:val="20"/>
                <w:szCs w:val="20"/>
              </w:rPr>
              <w:t>severe</w:t>
            </w:r>
          </w:p>
        </w:tc>
        <w:tc>
          <w:tcPr>
            <w:tcW w:w="148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4F12554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6(12)</w:t>
            </w:r>
          </w:p>
        </w:tc>
        <w:tc>
          <w:tcPr>
            <w:tcW w:w="143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231CEDA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BD931AC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66538154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C956F4C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14:paraId="7BDB9324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31A8D8CB" w14:textId="77777777" w:rsidR="009D21EC" w:rsidRPr="00F56164" w:rsidRDefault="009D21EC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</w:tr>
      <w:bookmarkEnd w:id="0"/>
    </w:tbl>
    <w:p w14:paraId="39C9E6BB" w14:textId="77777777" w:rsidR="00F56164" w:rsidRDefault="00F56164" w:rsidP="00F56164">
      <w:pPr>
        <w:spacing w:line="360" w:lineRule="auto"/>
        <w:rPr>
          <w:rFonts w:ascii="Arial" w:eastAsiaTheme="minorHAnsi" w:hAnsi="Arial" w:cs="Arial"/>
          <w:b/>
          <w:bCs/>
          <w:sz w:val="20"/>
          <w:szCs w:val="20"/>
        </w:rPr>
      </w:pPr>
    </w:p>
    <w:p w14:paraId="48A8D345" w14:textId="6C0292E2" w:rsidR="00F56164" w:rsidRPr="00F56164" w:rsidRDefault="00F56164" w:rsidP="00F56164">
      <w:pPr>
        <w:spacing w:line="360" w:lineRule="auto"/>
        <w:rPr>
          <w:rFonts w:ascii="Arial" w:eastAsiaTheme="minorHAnsi" w:hAnsi="Arial" w:cs="Arial"/>
          <w:sz w:val="20"/>
          <w:szCs w:val="20"/>
        </w:rPr>
      </w:pPr>
      <w:r w:rsidRPr="009D21EC">
        <w:rPr>
          <w:rFonts w:ascii="Arial" w:eastAsiaTheme="minorHAnsi" w:hAnsi="Arial" w:cs="Arial"/>
          <w:b/>
          <w:bCs/>
          <w:sz w:val="20"/>
          <w:szCs w:val="20"/>
        </w:rPr>
        <w:t>Table S</w:t>
      </w:r>
      <w:r>
        <w:rPr>
          <w:rFonts w:ascii="Arial" w:eastAsiaTheme="minorHAnsi" w:hAnsi="Arial" w:cs="Arial"/>
          <w:b/>
          <w:bCs/>
          <w:sz w:val="20"/>
          <w:szCs w:val="20"/>
        </w:rPr>
        <w:t>2</w:t>
      </w:r>
      <w:r w:rsidRPr="009D21EC">
        <w:rPr>
          <w:rFonts w:ascii="Arial" w:eastAsiaTheme="minorHAnsi" w:hAnsi="Arial" w:cs="Arial"/>
          <w:b/>
          <w:bCs/>
          <w:sz w:val="20"/>
          <w:szCs w:val="20"/>
        </w:rPr>
        <w:t>.</w:t>
      </w:r>
      <w:r w:rsidRPr="009D21EC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Aortic root diameter, median (first quartile, third quartile)</w:t>
      </w:r>
    </w:p>
    <w:tbl>
      <w:tblPr>
        <w:tblW w:w="9825" w:type="dxa"/>
        <w:tblInd w:w="-56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485"/>
        <w:gridCol w:w="1439"/>
        <w:gridCol w:w="1134"/>
        <w:gridCol w:w="283"/>
        <w:gridCol w:w="1418"/>
        <w:gridCol w:w="1373"/>
        <w:gridCol w:w="1178"/>
      </w:tblGrid>
      <w:tr w:rsidR="00F56164" w14:paraId="67509B8A" w14:textId="77777777" w:rsidTr="00F56164">
        <w:tc>
          <w:tcPr>
            <w:tcW w:w="1515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FBDD237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363AC9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79EA57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Group 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1FE3B9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14:paraId="15700973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274112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auto"/>
              <w:bottom w:val="single" w:sz="12" w:space="0" w:color="auto"/>
            </w:tcBorders>
          </w:tcPr>
          <w:p w14:paraId="2AF7FD2C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Group B</w:t>
            </w:r>
          </w:p>
        </w:tc>
        <w:tc>
          <w:tcPr>
            <w:tcW w:w="1178" w:type="dxa"/>
            <w:tcBorders>
              <w:top w:val="single" w:sz="12" w:space="0" w:color="auto"/>
              <w:bottom w:val="single" w:sz="12" w:space="0" w:color="auto"/>
            </w:tcBorders>
          </w:tcPr>
          <w:p w14:paraId="06B84C37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164" w14:paraId="267E9F08" w14:textId="77777777" w:rsidTr="00F56164">
        <w:tc>
          <w:tcPr>
            <w:tcW w:w="15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6BFADD" w14:textId="711AF8F4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4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3B83C22F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Preoperative</w:t>
            </w:r>
          </w:p>
          <w:p w14:paraId="48BD4D01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(n=49)</w:t>
            </w:r>
          </w:p>
        </w:tc>
        <w:tc>
          <w:tcPr>
            <w:tcW w:w="1439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21400797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At discharge</w:t>
            </w:r>
          </w:p>
          <w:p w14:paraId="306FF8BC" w14:textId="4D8F16F6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(n=4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D21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52A605B5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Follow-up</w:t>
            </w:r>
          </w:p>
          <w:p w14:paraId="4635E08C" w14:textId="1DD08C09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9D21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" w:type="dxa"/>
            <w:vMerge/>
            <w:tcBorders>
              <w:bottom w:val="single" w:sz="6" w:space="0" w:color="000000"/>
            </w:tcBorders>
          </w:tcPr>
          <w:p w14:paraId="1BF43500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02A20830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Preoperative</w:t>
            </w:r>
          </w:p>
          <w:p w14:paraId="1D20BBFB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(n=46)</w:t>
            </w:r>
          </w:p>
        </w:tc>
        <w:tc>
          <w:tcPr>
            <w:tcW w:w="1373" w:type="dxa"/>
            <w:tcBorders>
              <w:top w:val="nil"/>
              <w:bottom w:val="single" w:sz="6" w:space="0" w:color="000000"/>
            </w:tcBorders>
          </w:tcPr>
          <w:p w14:paraId="0BD85BEA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At discharge</w:t>
            </w:r>
          </w:p>
          <w:p w14:paraId="064ACE51" w14:textId="0D0C373E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Pr="009D21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nil"/>
              <w:bottom w:val="single" w:sz="6" w:space="0" w:color="000000"/>
            </w:tcBorders>
          </w:tcPr>
          <w:p w14:paraId="7ED9B6A4" w14:textId="7777777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Follow-up</w:t>
            </w:r>
          </w:p>
          <w:p w14:paraId="01409AC8" w14:textId="275D00C7" w:rsidR="00F56164" w:rsidRPr="009D21EC" w:rsidRDefault="00F56164" w:rsidP="00D74EA0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>(n=2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</w:tr>
      <w:tr w:rsidR="00F56164" w14:paraId="71CD7840" w14:textId="77777777" w:rsidTr="00F56164">
        <w:tc>
          <w:tcPr>
            <w:tcW w:w="151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D509D35" w14:textId="77777777" w:rsid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9D21EC">
              <w:rPr>
                <w:rFonts w:ascii="Arial" w:hAnsi="Arial" w:cs="Arial"/>
                <w:sz w:val="20"/>
                <w:szCs w:val="20"/>
              </w:rPr>
              <w:t xml:space="preserve">Aortic </w:t>
            </w:r>
            <w:r>
              <w:rPr>
                <w:rFonts w:ascii="Arial" w:hAnsi="Arial" w:cs="Arial"/>
                <w:sz w:val="20"/>
                <w:szCs w:val="20"/>
              </w:rPr>
              <w:t>root</w:t>
            </w:r>
          </w:p>
          <w:p w14:paraId="771E73DB" w14:textId="4BF7F69B" w:rsidR="00F56164" w:rsidRDefault="00F56164" w:rsidP="00F56164">
            <w:pPr>
              <w:spacing w:line="400" w:lineRule="exact"/>
            </w:pPr>
            <w:r>
              <w:rPr>
                <w:rFonts w:ascii="Arial" w:hAnsi="Arial" w:cs="Arial"/>
                <w:sz w:val="20"/>
                <w:szCs w:val="20"/>
              </w:rPr>
              <w:t>diameter (mm)</w:t>
            </w:r>
          </w:p>
        </w:tc>
        <w:tc>
          <w:tcPr>
            <w:tcW w:w="148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767E58B" w14:textId="7777777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38.5</w:t>
            </w:r>
          </w:p>
          <w:p w14:paraId="664FA1FA" w14:textId="77DDE8EC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(37-41.5)</w:t>
            </w:r>
          </w:p>
        </w:tc>
        <w:tc>
          <w:tcPr>
            <w:tcW w:w="143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34A578E" w14:textId="7777777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36.25</w:t>
            </w:r>
          </w:p>
          <w:p w14:paraId="1805D2C2" w14:textId="460DA1FA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(34-38)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1F4F40E" w14:textId="7777777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38</w:t>
            </w:r>
          </w:p>
          <w:p w14:paraId="32731546" w14:textId="4D437A2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(35-41)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0403EC22" w14:textId="7777777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8872FF1" w14:textId="7777777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38.35</w:t>
            </w:r>
          </w:p>
          <w:p w14:paraId="258695B1" w14:textId="3547085E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(36.25-41)</w:t>
            </w:r>
          </w:p>
        </w:tc>
        <w:tc>
          <w:tcPr>
            <w:tcW w:w="1373" w:type="dxa"/>
            <w:tcBorders>
              <w:top w:val="nil"/>
              <w:bottom w:val="single" w:sz="12" w:space="0" w:color="auto"/>
            </w:tcBorders>
          </w:tcPr>
          <w:p w14:paraId="30765E58" w14:textId="7777777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36.38</w:t>
            </w:r>
          </w:p>
          <w:p w14:paraId="372969C3" w14:textId="480E1A14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(34.5-38)</w:t>
            </w:r>
          </w:p>
        </w:tc>
        <w:tc>
          <w:tcPr>
            <w:tcW w:w="1178" w:type="dxa"/>
            <w:tcBorders>
              <w:top w:val="nil"/>
              <w:bottom w:val="single" w:sz="12" w:space="0" w:color="auto"/>
            </w:tcBorders>
          </w:tcPr>
          <w:p w14:paraId="2EAA3139" w14:textId="77777777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37</w:t>
            </w:r>
          </w:p>
          <w:p w14:paraId="4ACB3C19" w14:textId="522F161F" w:rsidR="00F56164" w:rsidRPr="00F56164" w:rsidRDefault="00F56164" w:rsidP="00F56164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F56164">
              <w:rPr>
                <w:rFonts w:ascii="Arial" w:hAnsi="Arial" w:cs="Arial"/>
                <w:sz w:val="20"/>
                <w:szCs w:val="20"/>
              </w:rPr>
              <w:t>(32.75-39)</w:t>
            </w:r>
          </w:p>
        </w:tc>
      </w:tr>
    </w:tbl>
    <w:p w14:paraId="33DAECE3" w14:textId="66DD4BF0" w:rsidR="009D21EC" w:rsidRDefault="009D21EC" w:rsidP="009D21EC">
      <w:pPr>
        <w:spacing w:line="400" w:lineRule="exact"/>
      </w:pPr>
    </w:p>
    <w:p w14:paraId="5CF463E3" w14:textId="77777777" w:rsidR="009D21EC" w:rsidRDefault="009D21EC" w:rsidP="009D21EC">
      <w:pPr>
        <w:spacing w:line="400" w:lineRule="exact"/>
      </w:pPr>
    </w:p>
    <w:p w14:paraId="26A8E0D8" w14:textId="77777777" w:rsidR="009D21EC" w:rsidRDefault="009D21EC" w:rsidP="009D21EC">
      <w:pPr>
        <w:spacing w:line="400" w:lineRule="exact"/>
      </w:pPr>
    </w:p>
    <w:p w14:paraId="37C68F18" w14:textId="77777777" w:rsidR="009D21EC" w:rsidRDefault="009D21EC" w:rsidP="009D21EC">
      <w:pPr>
        <w:spacing w:line="400" w:lineRule="exact"/>
      </w:pPr>
    </w:p>
    <w:p w14:paraId="576C5047" w14:textId="77777777" w:rsidR="009D21EC" w:rsidRDefault="009D21EC" w:rsidP="009D21EC">
      <w:pPr>
        <w:spacing w:line="400" w:lineRule="exact"/>
      </w:pPr>
    </w:p>
    <w:p w14:paraId="71509559" w14:textId="77777777" w:rsidR="009D21EC" w:rsidRDefault="009D21EC" w:rsidP="009D21EC">
      <w:pPr>
        <w:spacing w:line="400" w:lineRule="exact"/>
      </w:pPr>
    </w:p>
    <w:p w14:paraId="3B7E6434" w14:textId="77777777" w:rsidR="009D21EC" w:rsidRDefault="009D21EC" w:rsidP="009D21EC">
      <w:pPr>
        <w:spacing w:line="400" w:lineRule="exact"/>
      </w:pPr>
    </w:p>
    <w:p w14:paraId="4BC4F800" w14:textId="77777777" w:rsidR="009D21EC" w:rsidRPr="009D21EC" w:rsidRDefault="009D21EC" w:rsidP="00783CC6">
      <w:pPr>
        <w:rPr>
          <w:sz w:val="20"/>
          <w:szCs w:val="20"/>
        </w:rPr>
      </w:pPr>
    </w:p>
    <w:sectPr w:rsidR="009D21EC" w:rsidRPr="009D2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C6"/>
    <w:rsid w:val="0008039B"/>
    <w:rsid w:val="000F6C11"/>
    <w:rsid w:val="00176E07"/>
    <w:rsid w:val="00183C75"/>
    <w:rsid w:val="001B4313"/>
    <w:rsid w:val="00262E3F"/>
    <w:rsid w:val="00287C25"/>
    <w:rsid w:val="002F7DF0"/>
    <w:rsid w:val="00385D44"/>
    <w:rsid w:val="00391181"/>
    <w:rsid w:val="003D4355"/>
    <w:rsid w:val="00425738"/>
    <w:rsid w:val="004619AA"/>
    <w:rsid w:val="004A316B"/>
    <w:rsid w:val="004A6427"/>
    <w:rsid w:val="004B7158"/>
    <w:rsid w:val="0050568E"/>
    <w:rsid w:val="006E035A"/>
    <w:rsid w:val="0070050E"/>
    <w:rsid w:val="0074691F"/>
    <w:rsid w:val="00783CC6"/>
    <w:rsid w:val="00821580"/>
    <w:rsid w:val="008D0409"/>
    <w:rsid w:val="00917D9E"/>
    <w:rsid w:val="009D21EC"/>
    <w:rsid w:val="00A21DF9"/>
    <w:rsid w:val="00A4053F"/>
    <w:rsid w:val="00AB0131"/>
    <w:rsid w:val="00AF2095"/>
    <w:rsid w:val="00B01879"/>
    <w:rsid w:val="00B10D40"/>
    <w:rsid w:val="00B24463"/>
    <w:rsid w:val="00B77AF8"/>
    <w:rsid w:val="00B97AB3"/>
    <w:rsid w:val="00BA5988"/>
    <w:rsid w:val="00BB0A04"/>
    <w:rsid w:val="00BC2E84"/>
    <w:rsid w:val="00C52331"/>
    <w:rsid w:val="00CF0936"/>
    <w:rsid w:val="00CF2128"/>
    <w:rsid w:val="00D64993"/>
    <w:rsid w:val="00D65F10"/>
    <w:rsid w:val="00D67655"/>
    <w:rsid w:val="00E37FAE"/>
    <w:rsid w:val="00E931D6"/>
    <w:rsid w:val="00F472D8"/>
    <w:rsid w:val="00F56164"/>
    <w:rsid w:val="00F77E34"/>
    <w:rsid w:val="00F87258"/>
    <w:rsid w:val="00F8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51E77"/>
  <w15:chartTrackingRefBased/>
  <w15:docId w15:val="{8433ED27-DDF8-014F-87E7-F07351A4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CC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样式111"/>
    <w:basedOn w:val="1"/>
    <w:uiPriority w:val="99"/>
    <w:rsid w:val="004619AA"/>
    <w:rPr>
      <w:rFonts w:ascii="DengXian" w:eastAsia="DengXian" w:hAnsi="DengXian" w:cs="Times New Roman"/>
      <w:kern w:val="0"/>
      <w:sz w:val="20"/>
      <w:szCs w:val="22"/>
    </w:r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lassic 1"/>
    <w:basedOn w:val="a1"/>
    <w:uiPriority w:val="99"/>
    <w:semiHidden/>
    <w:unhideWhenUsed/>
    <w:rsid w:val="004619AA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rmal (Web)"/>
    <w:basedOn w:val="a"/>
    <w:uiPriority w:val="99"/>
    <w:semiHidden/>
    <w:unhideWhenUsed/>
    <w:rsid w:val="004257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5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2023-07-24T04:11:00Z</dcterms:created>
  <dcterms:modified xsi:type="dcterms:W3CDTF">2024-02-11T15:15:00Z</dcterms:modified>
</cp:coreProperties>
</file>