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9CE736" w14:textId="77777777" w:rsidR="006D401B" w:rsidRPr="004755BD" w:rsidRDefault="006D401B" w:rsidP="006D401B">
      <w:pPr>
        <w:spacing w:line="240" w:lineRule="auto"/>
        <w:ind w:firstLineChars="0" w:firstLine="0"/>
        <w:rPr>
          <w:rFonts w:cs="Times New Roman"/>
          <w:b/>
          <w:sz w:val="24"/>
          <w:szCs w:val="24"/>
        </w:rPr>
      </w:pPr>
      <w:r w:rsidRPr="004755BD">
        <w:rPr>
          <w:rFonts w:cs="Times New Roman"/>
          <w:b/>
          <w:sz w:val="24"/>
          <w:szCs w:val="24"/>
        </w:rPr>
        <w:t xml:space="preserve">Supporting information for </w:t>
      </w:r>
    </w:p>
    <w:p w14:paraId="345EB3B2" w14:textId="77777777" w:rsidR="006D401B" w:rsidRPr="004755BD" w:rsidRDefault="006D401B" w:rsidP="006D401B">
      <w:pPr>
        <w:spacing w:line="240" w:lineRule="auto"/>
        <w:ind w:firstLineChars="0" w:firstLine="0"/>
        <w:rPr>
          <w:rFonts w:cs="Times New Roman"/>
          <w:sz w:val="28"/>
          <w:szCs w:val="28"/>
        </w:rPr>
      </w:pPr>
      <w:r w:rsidRPr="004755BD">
        <w:rPr>
          <w:rFonts w:cs="Times New Roman"/>
          <w:sz w:val="28"/>
          <w:szCs w:val="28"/>
        </w:rPr>
        <w:t>Inter-Brain Neural Correlates of Self–Other Integration in Joint Statistical Learning</w:t>
      </w:r>
    </w:p>
    <w:p w14:paraId="30208C88" w14:textId="77777777" w:rsidR="004E689F" w:rsidRPr="004755BD" w:rsidRDefault="004E689F" w:rsidP="006D401B">
      <w:pPr>
        <w:spacing w:line="240" w:lineRule="auto"/>
        <w:ind w:firstLineChars="0" w:firstLine="0"/>
        <w:rPr>
          <w:rFonts w:cs="Times New Roman"/>
          <w:sz w:val="28"/>
          <w:szCs w:val="28"/>
        </w:rPr>
      </w:pPr>
    </w:p>
    <w:p w14:paraId="6BBC0137" w14:textId="77777777" w:rsidR="004E689F" w:rsidRDefault="004E689F" w:rsidP="006D401B">
      <w:pPr>
        <w:spacing w:line="240" w:lineRule="auto"/>
        <w:ind w:firstLineChars="0" w:firstLine="0"/>
        <w:rPr>
          <w:rFonts w:cs="Times New Roman"/>
          <w:b/>
          <w:sz w:val="28"/>
          <w:szCs w:val="28"/>
          <w:u w:val="single"/>
        </w:rPr>
      </w:pPr>
      <w:r w:rsidRPr="004755BD">
        <w:rPr>
          <w:rFonts w:cs="Times New Roman"/>
          <w:b/>
          <w:sz w:val="28"/>
          <w:szCs w:val="28"/>
          <w:u w:val="single"/>
        </w:rPr>
        <w:t xml:space="preserve">Supplementary </w:t>
      </w:r>
      <w:r w:rsidR="004755BD" w:rsidRPr="004755BD">
        <w:rPr>
          <w:rFonts w:cs="Times New Roman"/>
          <w:b/>
          <w:sz w:val="28"/>
          <w:szCs w:val="28"/>
          <w:u w:val="single"/>
        </w:rPr>
        <w:t>Discussion</w:t>
      </w:r>
    </w:p>
    <w:p w14:paraId="26878395" w14:textId="77777777" w:rsidR="004E689F" w:rsidRPr="004755BD" w:rsidRDefault="004755BD" w:rsidP="00C75D78">
      <w:pPr>
        <w:keepNext/>
        <w:pBdr>
          <w:top w:val="nil"/>
          <w:left w:val="nil"/>
          <w:bottom w:val="nil"/>
          <w:right w:val="nil"/>
          <w:between w:val="nil"/>
        </w:pBdr>
        <w:spacing w:before="240" w:after="60"/>
        <w:ind w:firstLineChars="0" w:firstLine="0"/>
        <w:contextualSpacing/>
        <w:rPr>
          <w:rFonts w:cs="Times New Roman"/>
          <w:b/>
          <w:bCs/>
          <w:color w:val="000000"/>
          <w:sz w:val="24"/>
          <w:szCs w:val="24"/>
        </w:rPr>
      </w:pPr>
      <w:r>
        <w:rPr>
          <w:rFonts w:cs="Times New Roman"/>
          <w:b/>
          <w:bCs/>
          <w:color w:val="000000"/>
          <w:sz w:val="24"/>
          <w:szCs w:val="24"/>
        </w:rPr>
        <w:t xml:space="preserve">Stimulus-locked </w:t>
      </w:r>
      <w:r w:rsidR="004E689F" w:rsidRPr="004755BD">
        <w:rPr>
          <w:rFonts w:cs="Times New Roman"/>
          <w:b/>
          <w:bCs/>
          <w:color w:val="000000"/>
          <w:sz w:val="24"/>
          <w:szCs w:val="24"/>
        </w:rPr>
        <w:t>P1</w:t>
      </w:r>
    </w:p>
    <w:p w14:paraId="37CFB47C" w14:textId="232F2D7F" w:rsidR="004E689F" w:rsidRPr="004755BD" w:rsidRDefault="004E689F" w:rsidP="004E689F">
      <w:pPr>
        <w:keepNext/>
        <w:pBdr>
          <w:top w:val="nil"/>
          <w:left w:val="nil"/>
          <w:bottom w:val="nil"/>
          <w:right w:val="nil"/>
          <w:between w:val="nil"/>
        </w:pBdr>
        <w:spacing w:before="240" w:after="60"/>
        <w:ind w:firstLine="480"/>
        <w:contextualSpacing/>
        <w:rPr>
          <w:rFonts w:cs="Times New Roman"/>
          <w:color w:val="000000"/>
          <w:sz w:val="24"/>
          <w:szCs w:val="24"/>
        </w:rPr>
      </w:pPr>
      <w:r w:rsidRPr="004755BD">
        <w:rPr>
          <w:rFonts w:cs="Times New Roman"/>
          <w:color w:val="000000"/>
          <w:sz w:val="24"/>
          <w:szCs w:val="24"/>
        </w:rPr>
        <w:t>We first conducted a LMM analysis with trial type (i.e., self-relevant vs. self-irrelevant), context (i.e., joint vs. baseline), and their interaction as fixed effects. The results revealed a marginally significant main effect of trial type (</w:t>
      </w:r>
      <w:r w:rsidRPr="004755BD">
        <w:rPr>
          <w:rFonts w:cs="Times New Roman"/>
          <w:iCs/>
          <w:color w:val="000000"/>
          <w:sz w:val="24"/>
          <w:szCs w:val="24"/>
        </w:rPr>
        <w:t>β</w:t>
      </w:r>
      <w:r w:rsidRPr="004755BD">
        <w:rPr>
          <w:rFonts w:cs="Times New Roman"/>
          <w:color w:val="000000"/>
          <w:sz w:val="24"/>
          <w:szCs w:val="24"/>
        </w:rPr>
        <w:t xml:space="preserve"> = 0.23, </w:t>
      </w:r>
      <w:r w:rsidRPr="004755BD">
        <w:rPr>
          <w:rFonts w:cs="Times New Roman"/>
          <w:i/>
          <w:color w:val="000000"/>
          <w:sz w:val="24"/>
          <w:szCs w:val="24"/>
        </w:rPr>
        <w:t>SE</w:t>
      </w:r>
      <w:r w:rsidRPr="004755BD">
        <w:rPr>
          <w:rFonts w:cs="Times New Roman"/>
          <w:color w:val="000000"/>
          <w:sz w:val="24"/>
          <w:szCs w:val="24"/>
        </w:rPr>
        <w:t xml:space="preserve"> = 0.12, </w:t>
      </w:r>
      <w:r w:rsidRPr="004755BD">
        <w:rPr>
          <w:rFonts w:cs="Times New Roman"/>
          <w:i/>
          <w:color w:val="000000"/>
          <w:sz w:val="24"/>
          <w:szCs w:val="24"/>
        </w:rPr>
        <w:t>t</w:t>
      </w:r>
      <w:r w:rsidRPr="004755BD">
        <w:rPr>
          <w:rFonts w:cs="Times New Roman"/>
          <w:color w:val="000000"/>
          <w:sz w:val="24"/>
          <w:szCs w:val="24"/>
          <w:vertAlign w:val="subscript"/>
        </w:rPr>
        <w:t>82</w:t>
      </w:r>
      <w:r w:rsidRPr="004755BD">
        <w:rPr>
          <w:rFonts w:cs="Times New Roman"/>
          <w:color w:val="000000"/>
          <w:sz w:val="24"/>
          <w:szCs w:val="24"/>
        </w:rPr>
        <w:t xml:space="preserve"> = 1.97, </w:t>
      </w:r>
      <w:r w:rsidRPr="004755BD">
        <w:rPr>
          <w:rFonts w:cs="Times New Roman"/>
          <w:i/>
          <w:color w:val="000000"/>
          <w:sz w:val="24"/>
          <w:szCs w:val="24"/>
        </w:rPr>
        <w:t>P</w:t>
      </w:r>
      <w:r w:rsidRPr="004755BD">
        <w:rPr>
          <w:rFonts w:cs="Times New Roman"/>
          <w:color w:val="000000"/>
          <w:sz w:val="24"/>
          <w:szCs w:val="24"/>
        </w:rPr>
        <w:t xml:space="preserve"> = .051), with self-irrelevant trials exhibiting a significantly higher P1 amplitude than self-relevant trials. However, we did not find any significant main effects of context (</w:t>
      </w:r>
      <w:r w:rsidRPr="004755BD">
        <w:rPr>
          <w:rFonts w:cs="Times New Roman"/>
          <w:iCs/>
          <w:color w:val="000000"/>
          <w:sz w:val="24"/>
          <w:szCs w:val="24"/>
        </w:rPr>
        <w:t>β</w:t>
      </w:r>
      <w:r w:rsidRPr="004755BD">
        <w:rPr>
          <w:rFonts w:cs="Times New Roman"/>
          <w:color w:val="000000"/>
          <w:sz w:val="24"/>
          <w:szCs w:val="24"/>
        </w:rPr>
        <w:t xml:space="preserve"> = -0.03, </w:t>
      </w:r>
      <w:r w:rsidRPr="004755BD">
        <w:rPr>
          <w:rFonts w:cs="Times New Roman"/>
          <w:i/>
          <w:color w:val="000000"/>
          <w:sz w:val="24"/>
          <w:szCs w:val="24"/>
        </w:rPr>
        <w:t>SE</w:t>
      </w:r>
      <w:r w:rsidRPr="004755BD">
        <w:rPr>
          <w:rFonts w:cs="Times New Roman"/>
          <w:color w:val="000000"/>
          <w:sz w:val="24"/>
          <w:szCs w:val="24"/>
        </w:rPr>
        <w:t xml:space="preserve"> = 0.33, </w:t>
      </w:r>
      <w:r w:rsidRPr="004755BD">
        <w:rPr>
          <w:rFonts w:cs="Times New Roman"/>
          <w:i/>
          <w:color w:val="000000"/>
          <w:sz w:val="24"/>
          <w:szCs w:val="24"/>
        </w:rPr>
        <w:t>t</w:t>
      </w:r>
      <w:r w:rsidRPr="004755BD">
        <w:rPr>
          <w:rFonts w:cs="Times New Roman"/>
          <w:color w:val="000000"/>
          <w:sz w:val="24"/>
          <w:szCs w:val="24"/>
          <w:vertAlign w:val="subscript"/>
        </w:rPr>
        <w:t>76</w:t>
      </w:r>
      <w:r w:rsidRPr="004755BD">
        <w:rPr>
          <w:rFonts w:cs="Times New Roman"/>
          <w:color w:val="000000"/>
          <w:sz w:val="24"/>
          <w:szCs w:val="24"/>
        </w:rPr>
        <w:t xml:space="preserve"> = -0.08, </w:t>
      </w:r>
      <w:r w:rsidRPr="004755BD">
        <w:rPr>
          <w:rFonts w:cs="Times New Roman"/>
          <w:i/>
          <w:color w:val="000000"/>
          <w:sz w:val="24"/>
          <w:szCs w:val="24"/>
        </w:rPr>
        <w:t>P</w:t>
      </w:r>
      <w:r w:rsidRPr="004755BD">
        <w:rPr>
          <w:rFonts w:cs="Times New Roman"/>
          <w:color w:val="000000"/>
          <w:sz w:val="24"/>
          <w:szCs w:val="24"/>
        </w:rPr>
        <w:t xml:space="preserve"> = .936) nor of interactions between trial type and context (</w:t>
      </w:r>
      <w:r w:rsidRPr="004755BD">
        <w:rPr>
          <w:rFonts w:cs="Times New Roman"/>
          <w:iCs/>
          <w:color w:val="000000"/>
          <w:sz w:val="24"/>
          <w:szCs w:val="24"/>
        </w:rPr>
        <w:t>β</w:t>
      </w:r>
      <w:r w:rsidRPr="004755BD">
        <w:rPr>
          <w:rFonts w:cs="Times New Roman"/>
          <w:color w:val="000000"/>
          <w:sz w:val="24"/>
          <w:szCs w:val="24"/>
        </w:rPr>
        <w:t xml:space="preserve"> = -0.02, </w:t>
      </w:r>
      <w:r w:rsidRPr="004755BD">
        <w:rPr>
          <w:rFonts w:cs="Times New Roman"/>
          <w:i/>
          <w:color w:val="000000"/>
          <w:sz w:val="24"/>
          <w:szCs w:val="24"/>
        </w:rPr>
        <w:t>SE</w:t>
      </w:r>
      <w:r w:rsidRPr="004755BD">
        <w:rPr>
          <w:rFonts w:cs="Times New Roman"/>
          <w:color w:val="000000"/>
          <w:sz w:val="24"/>
          <w:szCs w:val="24"/>
        </w:rPr>
        <w:t xml:space="preserve"> = 0.14, </w:t>
      </w:r>
      <w:r w:rsidRPr="004755BD">
        <w:rPr>
          <w:rFonts w:cs="Times New Roman"/>
          <w:i/>
          <w:color w:val="000000"/>
          <w:sz w:val="24"/>
          <w:szCs w:val="24"/>
        </w:rPr>
        <w:t>t</w:t>
      </w:r>
      <w:r w:rsidRPr="004755BD">
        <w:rPr>
          <w:rFonts w:cs="Times New Roman"/>
          <w:color w:val="000000"/>
          <w:sz w:val="24"/>
          <w:szCs w:val="24"/>
          <w:vertAlign w:val="subscript"/>
        </w:rPr>
        <w:t>82</w:t>
      </w:r>
      <w:r w:rsidRPr="004755BD">
        <w:rPr>
          <w:rFonts w:cs="Times New Roman"/>
          <w:color w:val="000000"/>
          <w:sz w:val="24"/>
          <w:szCs w:val="24"/>
        </w:rPr>
        <w:t xml:space="preserve"> = -0.12, </w:t>
      </w:r>
      <w:r w:rsidRPr="004755BD">
        <w:rPr>
          <w:rFonts w:cs="Times New Roman"/>
          <w:i/>
          <w:color w:val="000000"/>
          <w:sz w:val="24"/>
          <w:szCs w:val="24"/>
        </w:rPr>
        <w:t>P</w:t>
      </w:r>
      <w:r w:rsidRPr="004755BD">
        <w:rPr>
          <w:rFonts w:cs="Times New Roman"/>
          <w:color w:val="000000"/>
          <w:sz w:val="24"/>
          <w:szCs w:val="24"/>
        </w:rPr>
        <w:t xml:space="preserve"> = .908, see Supplementary Figure </w:t>
      </w:r>
      <w:r w:rsidR="00441E30">
        <w:rPr>
          <w:rFonts w:cs="Times New Roman"/>
          <w:color w:val="000000"/>
          <w:sz w:val="24"/>
          <w:szCs w:val="24"/>
        </w:rPr>
        <w:t>2</w:t>
      </w:r>
      <w:r w:rsidRPr="004755BD">
        <w:rPr>
          <w:rFonts w:cs="Times New Roman"/>
          <w:color w:val="000000"/>
          <w:sz w:val="24"/>
          <w:szCs w:val="24"/>
        </w:rPr>
        <w:t xml:space="preserve">C). </w:t>
      </w:r>
    </w:p>
    <w:p w14:paraId="364BCC38" w14:textId="2DE29022" w:rsidR="004E689F" w:rsidRPr="004755BD" w:rsidRDefault="004E689F" w:rsidP="004E689F">
      <w:pPr>
        <w:keepNext/>
        <w:pBdr>
          <w:top w:val="nil"/>
          <w:left w:val="nil"/>
          <w:bottom w:val="nil"/>
          <w:right w:val="nil"/>
          <w:between w:val="nil"/>
        </w:pBdr>
        <w:spacing w:before="240" w:after="60"/>
        <w:ind w:firstLine="480"/>
        <w:contextualSpacing/>
        <w:rPr>
          <w:rFonts w:cs="Times New Roman"/>
          <w:color w:val="000000"/>
          <w:sz w:val="24"/>
          <w:szCs w:val="24"/>
        </w:rPr>
      </w:pPr>
      <w:r w:rsidRPr="004755BD">
        <w:rPr>
          <w:rFonts w:cs="Times New Roman"/>
          <w:color w:val="000000"/>
          <w:sz w:val="24"/>
          <w:szCs w:val="24"/>
        </w:rPr>
        <w:t>Regarding self-relevant trials</w:t>
      </w:r>
      <w:r w:rsidR="00170D54" w:rsidRPr="004755BD">
        <w:rPr>
          <w:rFonts w:cs="Times New Roman"/>
          <w:color w:val="000000"/>
          <w:sz w:val="24"/>
          <w:szCs w:val="24"/>
        </w:rPr>
        <w:t xml:space="preserve"> (see Supplementary Figure </w:t>
      </w:r>
      <w:r w:rsidR="00170D54">
        <w:rPr>
          <w:rFonts w:cs="Times New Roman"/>
          <w:color w:val="000000"/>
          <w:sz w:val="24"/>
          <w:szCs w:val="24"/>
        </w:rPr>
        <w:t>1</w:t>
      </w:r>
      <w:r w:rsidR="00170D54" w:rsidRPr="004755BD">
        <w:rPr>
          <w:rFonts w:cs="Times New Roman"/>
          <w:color w:val="000000"/>
          <w:sz w:val="24"/>
          <w:szCs w:val="24"/>
        </w:rPr>
        <w:t>C</w:t>
      </w:r>
      <w:r w:rsidR="00170D54">
        <w:rPr>
          <w:rFonts w:cs="Times New Roman"/>
          <w:color w:val="000000"/>
          <w:sz w:val="24"/>
          <w:szCs w:val="24"/>
        </w:rPr>
        <w:t>)</w:t>
      </w:r>
      <w:r w:rsidRPr="004755BD">
        <w:rPr>
          <w:rFonts w:cs="Times New Roman"/>
          <w:color w:val="000000"/>
          <w:sz w:val="24"/>
          <w:szCs w:val="24"/>
        </w:rPr>
        <w:t>, analysis of the learning phase on P1 amplitude revealed neither a significant main effect of phase (</w:t>
      </w:r>
      <w:r w:rsidRPr="004755BD">
        <w:rPr>
          <w:rFonts w:cs="Times New Roman"/>
          <w:iCs/>
          <w:color w:val="000000"/>
          <w:sz w:val="24"/>
          <w:szCs w:val="24"/>
        </w:rPr>
        <w:t>β</w:t>
      </w:r>
      <w:r w:rsidRPr="004755BD">
        <w:rPr>
          <w:rFonts w:cs="Times New Roman"/>
          <w:color w:val="000000"/>
          <w:sz w:val="24"/>
          <w:szCs w:val="24"/>
        </w:rPr>
        <w:t xml:space="preserve"> = 0.04, </w:t>
      </w:r>
      <w:r w:rsidRPr="004755BD">
        <w:rPr>
          <w:rFonts w:cs="Times New Roman"/>
          <w:i/>
          <w:color w:val="000000"/>
          <w:sz w:val="24"/>
          <w:szCs w:val="24"/>
        </w:rPr>
        <w:t>SE</w:t>
      </w:r>
      <w:r w:rsidRPr="004755BD">
        <w:rPr>
          <w:rFonts w:cs="Times New Roman"/>
          <w:color w:val="000000"/>
          <w:sz w:val="24"/>
          <w:szCs w:val="24"/>
        </w:rPr>
        <w:t xml:space="preserve"> = 0.04, </w:t>
      </w:r>
      <w:r w:rsidRPr="004755BD">
        <w:rPr>
          <w:rFonts w:cs="Times New Roman"/>
          <w:i/>
          <w:color w:val="000000"/>
          <w:sz w:val="24"/>
          <w:szCs w:val="24"/>
        </w:rPr>
        <w:t>t</w:t>
      </w:r>
      <w:r w:rsidRPr="004755BD">
        <w:rPr>
          <w:rFonts w:cs="Times New Roman"/>
          <w:color w:val="000000"/>
          <w:sz w:val="24"/>
          <w:szCs w:val="24"/>
          <w:vertAlign w:val="subscript"/>
        </w:rPr>
        <w:t>418</w:t>
      </w:r>
      <w:r w:rsidRPr="004755BD">
        <w:rPr>
          <w:rFonts w:cs="Times New Roman"/>
          <w:color w:val="000000"/>
          <w:sz w:val="24"/>
          <w:szCs w:val="24"/>
        </w:rPr>
        <w:t xml:space="preserve"> = 1.10, </w:t>
      </w:r>
      <w:r w:rsidRPr="004755BD">
        <w:rPr>
          <w:rFonts w:cs="Times New Roman"/>
          <w:i/>
          <w:color w:val="000000"/>
          <w:sz w:val="24"/>
          <w:szCs w:val="24"/>
        </w:rPr>
        <w:t>P</w:t>
      </w:r>
      <w:r w:rsidRPr="004755BD">
        <w:rPr>
          <w:rFonts w:cs="Times New Roman"/>
          <w:color w:val="000000"/>
          <w:sz w:val="24"/>
          <w:szCs w:val="24"/>
        </w:rPr>
        <w:t xml:space="preserve"> = .274) nor of context (</w:t>
      </w:r>
      <w:r w:rsidRPr="004755BD">
        <w:rPr>
          <w:rFonts w:cs="Times New Roman"/>
          <w:iCs/>
          <w:color w:val="000000"/>
          <w:sz w:val="24"/>
          <w:szCs w:val="24"/>
        </w:rPr>
        <w:t>β</w:t>
      </w:r>
      <w:r w:rsidRPr="004755BD">
        <w:rPr>
          <w:rFonts w:cs="Times New Roman"/>
          <w:color w:val="000000"/>
          <w:sz w:val="24"/>
          <w:szCs w:val="24"/>
        </w:rPr>
        <w:t xml:space="preserve"> = 0.28, </w:t>
      </w:r>
      <w:r w:rsidRPr="004755BD">
        <w:rPr>
          <w:rFonts w:cs="Times New Roman"/>
          <w:i/>
          <w:color w:val="000000"/>
          <w:sz w:val="24"/>
          <w:szCs w:val="24"/>
        </w:rPr>
        <w:t>SE</w:t>
      </w:r>
      <w:r w:rsidRPr="004755BD">
        <w:rPr>
          <w:rFonts w:cs="Times New Roman"/>
          <w:color w:val="000000"/>
          <w:sz w:val="24"/>
          <w:szCs w:val="24"/>
        </w:rPr>
        <w:t xml:space="preserve"> = 0.39, </w:t>
      </w:r>
      <w:r w:rsidRPr="004755BD">
        <w:rPr>
          <w:rFonts w:cs="Times New Roman"/>
          <w:i/>
          <w:color w:val="000000"/>
          <w:sz w:val="24"/>
          <w:szCs w:val="24"/>
        </w:rPr>
        <w:t>t</w:t>
      </w:r>
      <w:r w:rsidRPr="004755BD">
        <w:rPr>
          <w:rFonts w:cs="Times New Roman"/>
          <w:color w:val="000000"/>
          <w:sz w:val="24"/>
          <w:szCs w:val="24"/>
          <w:vertAlign w:val="subscript"/>
        </w:rPr>
        <w:t>100</w:t>
      </w:r>
      <w:r w:rsidRPr="004755BD">
        <w:rPr>
          <w:rFonts w:cs="Times New Roman"/>
          <w:color w:val="000000"/>
          <w:sz w:val="24"/>
          <w:szCs w:val="24"/>
        </w:rPr>
        <w:t xml:space="preserve"> = 0.72, </w:t>
      </w:r>
      <w:r w:rsidRPr="004755BD">
        <w:rPr>
          <w:rFonts w:cs="Times New Roman"/>
          <w:i/>
          <w:color w:val="000000"/>
          <w:sz w:val="24"/>
          <w:szCs w:val="24"/>
        </w:rPr>
        <w:t>P</w:t>
      </w:r>
      <w:r w:rsidRPr="004755BD">
        <w:rPr>
          <w:rFonts w:cs="Times New Roman"/>
          <w:color w:val="000000"/>
          <w:sz w:val="24"/>
          <w:szCs w:val="24"/>
        </w:rPr>
        <w:t xml:space="preserve"> = .473). However, the two-way interaction effects of phase × context were significant (</w:t>
      </w:r>
      <w:r w:rsidRPr="004755BD">
        <w:rPr>
          <w:rFonts w:cs="Times New Roman"/>
          <w:iCs/>
          <w:color w:val="000000"/>
          <w:sz w:val="24"/>
          <w:szCs w:val="24"/>
        </w:rPr>
        <w:t>β</w:t>
      </w:r>
      <w:r w:rsidRPr="004755BD">
        <w:rPr>
          <w:rFonts w:cs="Times New Roman"/>
          <w:color w:val="000000"/>
          <w:sz w:val="24"/>
          <w:szCs w:val="24"/>
        </w:rPr>
        <w:t xml:space="preserve"> = -0.10, </w:t>
      </w:r>
      <w:r w:rsidRPr="004755BD">
        <w:rPr>
          <w:rFonts w:cs="Times New Roman"/>
          <w:i/>
          <w:color w:val="000000"/>
          <w:sz w:val="24"/>
          <w:szCs w:val="24"/>
        </w:rPr>
        <w:t>SE</w:t>
      </w:r>
      <w:r w:rsidRPr="004755BD">
        <w:rPr>
          <w:rFonts w:cs="Times New Roman"/>
          <w:color w:val="000000"/>
          <w:sz w:val="24"/>
          <w:szCs w:val="24"/>
        </w:rPr>
        <w:t xml:space="preserve"> = 0.05, </w:t>
      </w:r>
      <w:r w:rsidRPr="004755BD">
        <w:rPr>
          <w:rFonts w:cs="Times New Roman"/>
          <w:i/>
          <w:color w:val="000000"/>
          <w:sz w:val="24"/>
          <w:szCs w:val="24"/>
        </w:rPr>
        <w:t>t</w:t>
      </w:r>
      <w:r w:rsidRPr="004755BD">
        <w:rPr>
          <w:rFonts w:cs="Times New Roman"/>
          <w:color w:val="000000"/>
          <w:sz w:val="24"/>
          <w:szCs w:val="24"/>
          <w:vertAlign w:val="subscript"/>
        </w:rPr>
        <w:t>418</w:t>
      </w:r>
      <w:r w:rsidRPr="004755BD">
        <w:rPr>
          <w:rFonts w:cs="Times New Roman"/>
          <w:color w:val="000000"/>
          <w:sz w:val="24"/>
          <w:szCs w:val="24"/>
        </w:rPr>
        <w:t xml:space="preserve"> = -2.06, </w:t>
      </w:r>
      <w:r w:rsidRPr="004755BD">
        <w:rPr>
          <w:rFonts w:cs="Times New Roman"/>
          <w:i/>
          <w:color w:val="000000"/>
          <w:sz w:val="24"/>
          <w:szCs w:val="24"/>
        </w:rPr>
        <w:t>P</w:t>
      </w:r>
      <w:r w:rsidRPr="004755BD">
        <w:rPr>
          <w:rFonts w:cs="Times New Roman"/>
          <w:color w:val="000000"/>
          <w:sz w:val="24"/>
          <w:szCs w:val="24"/>
        </w:rPr>
        <w:t xml:space="preserve"> = .040). This was demonstrated by the slope of the P1 amplitude decrease, or the rate of the P1 amplitude increase, being steeper in the joint context compared to the baseline context</w:t>
      </w:r>
      <w:r w:rsidR="00170D54" w:rsidRPr="00170D54">
        <w:rPr>
          <w:rFonts w:cs="Times New Roman"/>
          <w:color w:val="000000"/>
          <w:sz w:val="24"/>
          <w:szCs w:val="24"/>
        </w:rPr>
        <w:t xml:space="preserve"> </w:t>
      </w:r>
      <w:r w:rsidR="00170D54">
        <w:rPr>
          <w:rFonts w:cs="Times New Roman"/>
          <w:color w:val="000000"/>
          <w:sz w:val="24"/>
          <w:szCs w:val="24"/>
        </w:rPr>
        <w:t>(</w:t>
      </w:r>
      <w:r w:rsidR="00170D54" w:rsidRPr="004755BD">
        <w:rPr>
          <w:rFonts w:cs="Times New Roman"/>
          <w:color w:val="000000"/>
          <w:sz w:val="24"/>
          <w:szCs w:val="24"/>
        </w:rPr>
        <w:t xml:space="preserve">Supplementary </w:t>
      </w:r>
      <w:r w:rsidR="00441E30" w:rsidRPr="004755BD">
        <w:rPr>
          <w:rFonts w:cs="Times New Roman"/>
          <w:color w:val="000000"/>
          <w:sz w:val="24"/>
          <w:szCs w:val="24"/>
        </w:rPr>
        <w:t xml:space="preserve">Figure </w:t>
      </w:r>
      <w:r w:rsidR="00441E30">
        <w:rPr>
          <w:rFonts w:cs="Times New Roman"/>
          <w:color w:val="000000"/>
          <w:sz w:val="24"/>
          <w:szCs w:val="24"/>
        </w:rPr>
        <w:t>1</w:t>
      </w:r>
      <w:r w:rsidR="00441E30" w:rsidRPr="004755BD">
        <w:rPr>
          <w:rFonts w:cs="Times New Roman"/>
          <w:color w:val="000000"/>
          <w:sz w:val="24"/>
          <w:szCs w:val="24"/>
        </w:rPr>
        <w:t>C</w:t>
      </w:r>
      <w:r w:rsidR="00170D54" w:rsidRPr="004755BD">
        <w:rPr>
          <w:rFonts w:cs="Times New Roman"/>
          <w:color w:val="000000"/>
          <w:sz w:val="24"/>
          <w:szCs w:val="24"/>
        </w:rPr>
        <w:t>)</w:t>
      </w:r>
      <w:r w:rsidRPr="004755BD">
        <w:rPr>
          <w:rFonts w:cs="Times New Roman"/>
          <w:color w:val="000000"/>
          <w:sz w:val="24"/>
          <w:szCs w:val="24"/>
        </w:rPr>
        <w:t>. However, we did not observe any significant effects during the modulating phase on P1 amplitude (</w:t>
      </w:r>
      <w:proofErr w:type="spellStart"/>
      <w:r w:rsidRPr="004755BD">
        <w:rPr>
          <w:rFonts w:cs="Times New Roman"/>
          <w:i/>
          <w:color w:val="000000"/>
          <w:sz w:val="24"/>
          <w:szCs w:val="24"/>
        </w:rPr>
        <w:t>t</w:t>
      </w:r>
      <w:r w:rsidRPr="004755BD">
        <w:rPr>
          <w:rFonts w:cs="Times New Roman"/>
          <w:color w:val="000000"/>
          <w:sz w:val="24"/>
          <w:szCs w:val="24"/>
        </w:rPr>
        <w:t>s</w:t>
      </w:r>
      <w:proofErr w:type="spellEnd"/>
      <w:r w:rsidRPr="004755BD">
        <w:rPr>
          <w:rFonts w:cs="Times New Roman"/>
          <w:color w:val="000000"/>
          <w:sz w:val="24"/>
          <w:szCs w:val="24"/>
        </w:rPr>
        <w:t xml:space="preserve"> &lt; 1.18, </w:t>
      </w:r>
      <w:r w:rsidRPr="004755BD">
        <w:rPr>
          <w:rFonts w:cs="Times New Roman"/>
          <w:i/>
          <w:color w:val="000000"/>
          <w:sz w:val="24"/>
          <w:szCs w:val="24"/>
        </w:rPr>
        <w:t>P</w:t>
      </w:r>
      <w:r w:rsidRPr="004755BD">
        <w:rPr>
          <w:rFonts w:cs="Times New Roman"/>
          <w:color w:val="000000"/>
          <w:sz w:val="24"/>
          <w:szCs w:val="24"/>
        </w:rPr>
        <w:t xml:space="preserve">s &gt; .240 for the linear model; </w:t>
      </w:r>
      <w:proofErr w:type="spellStart"/>
      <w:r w:rsidRPr="004755BD">
        <w:rPr>
          <w:rFonts w:cs="Times New Roman"/>
          <w:i/>
          <w:color w:val="000000"/>
          <w:sz w:val="24"/>
          <w:szCs w:val="24"/>
        </w:rPr>
        <w:t>t</w:t>
      </w:r>
      <w:r w:rsidRPr="004755BD">
        <w:rPr>
          <w:rFonts w:cs="Times New Roman"/>
          <w:color w:val="000000"/>
          <w:sz w:val="24"/>
          <w:szCs w:val="24"/>
        </w:rPr>
        <w:t>s</w:t>
      </w:r>
      <w:proofErr w:type="spellEnd"/>
      <w:r w:rsidRPr="004755BD">
        <w:rPr>
          <w:rFonts w:cs="Times New Roman"/>
          <w:color w:val="000000"/>
          <w:sz w:val="24"/>
          <w:szCs w:val="24"/>
        </w:rPr>
        <w:t xml:space="preserve"> &lt; 0.87, </w:t>
      </w:r>
      <w:r w:rsidRPr="004755BD">
        <w:rPr>
          <w:rFonts w:cs="Times New Roman"/>
          <w:i/>
          <w:color w:val="000000"/>
          <w:sz w:val="24"/>
          <w:szCs w:val="24"/>
        </w:rPr>
        <w:t>P</w:t>
      </w:r>
      <w:r w:rsidRPr="004755BD">
        <w:rPr>
          <w:rFonts w:cs="Times New Roman"/>
          <w:color w:val="000000"/>
          <w:sz w:val="24"/>
          <w:szCs w:val="24"/>
        </w:rPr>
        <w:t>s &gt; .381 for the quadratic model).</w:t>
      </w:r>
    </w:p>
    <w:p w14:paraId="14E64BA6" w14:textId="77777777" w:rsidR="004E689F" w:rsidRPr="004755BD" w:rsidRDefault="004E689F" w:rsidP="004E689F">
      <w:pPr>
        <w:keepNext/>
        <w:pBdr>
          <w:top w:val="nil"/>
          <w:left w:val="nil"/>
          <w:bottom w:val="nil"/>
          <w:right w:val="nil"/>
          <w:between w:val="nil"/>
        </w:pBdr>
        <w:spacing w:before="240" w:after="60"/>
        <w:ind w:firstLine="480"/>
        <w:contextualSpacing/>
        <w:rPr>
          <w:rFonts w:cs="Times New Roman"/>
          <w:color w:val="000000"/>
          <w:sz w:val="24"/>
          <w:szCs w:val="24"/>
        </w:rPr>
      </w:pPr>
      <w:r w:rsidRPr="004755BD">
        <w:rPr>
          <w:rFonts w:cs="Times New Roman"/>
          <w:color w:val="000000"/>
          <w:sz w:val="24"/>
          <w:szCs w:val="24"/>
        </w:rPr>
        <w:t>For self-irrelevant trials, the results revealed neither a significant learning effect (</w:t>
      </w:r>
      <w:proofErr w:type="spellStart"/>
      <w:r w:rsidRPr="004755BD">
        <w:rPr>
          <w:rFonts w:cs="Times New Roman"/>
          <w:i/>
          <w:color w:val="000000"/>
          <w:sz w:val="24"/>
          <w:szCs w:val="24"/>
        </w:rPr>
        <w:t>t</w:t>
      </w:r>
      <w:r w:rsidRPr="004755BD">
        <w:rPr>
          <w:rFonts w:cs="Times New Roman"/>
          <w:color w:val="000000"/>
          <w:sz w:val="24"/>
          <w:szCs w:val="24"/>
        </w:rPr>
        <w:t>s</w:t>
      </w:r>
      <w:proofErr w:type="spellEnd"/>
      <w:r w:rsidRPr="004755BD">
        <w:rPr>
          <w:rFonts w:cs="Times New Roman"/>
          <w:color w:val="000000"/>
          <w:sz w:val="24"/>
          <w:szCs w:val="24"/>
        </w:rPr>
        <w:t xml:space="preserve"> &lt; 1.90, </w:t>
      </w:r>
      <w:r w:rsidRPr="004755BD">
        <w:rPr>
          <w:rFonts w:cs="Times New Roman"/>
          <w:i/>
          <w:color w:val="000000"/>
          <w:sz w:val="24"/>
          <w:szCs w:val="24"/>
        </w:rPr>
        <w:t>P</w:t>
      </w:r>
      <w:r w:rsidRPr="004755BD">
        <w:rPr>
          <w:rFonts w:cs="Times New Roman"/>
          <w:color w:val="000000"/>
          <w:sz w:val="24"/>
          <w:szCs w:val="24"/>
        </w:rPr>
        <w:t>s &gt; .058) nor a significant modulating effect (</w:t>
      </w:r>
      <w:proofErr w:type="spellStart"/>
      <w:r w:rsidRPr="004755BD">
        <w:rPr>
          <w:rFonts w:cs="Times New Roman"/>
          <w:i/>
          <w:color w:val="000000"/>
          <w:sz w:val="24"/>
          <w:szCs w:val="24"/>
        </w:rPr>
        <w:t>t</w:t>
      </w:r>
      <w:r w:rsidRPr="004755BD">
        <w:rPr>
          <w:rFonts w:cs="Times New Roman"/>
          <w:color w:val="000000"/>
          <w:sz w:val="24"/>
          <w:szCs w:val="24"/>
        </w:rPr>
        <w:t>s</w:t>
      </w:r>
      <w:proofErr w:type="spellEnd"/>
      <w:r w:rsidRPr="004755BD">
        <w:rPr>
          <w:rFonts w:cs="Times New Roman"/>
          <w:color w:val="000000"/>
          <w:sz w:val="24"/>
          <w:szCs w:val="24"/>
        </w:rPr>
        <w:t xml:space="preserve"> &lt; 0.18, </w:t>
      </w:r>
      <w:r w:rsidRPr="004755BD">
        <w:rPr>
          <w:rFonts w:cs="Times New Roman"/>
          <w:i/>
          <w:color w:val="000000"/>
          <w:sz w:val="24"/>
          <w:szCs w:val="24"/>
        </w:rPr>
        <w:t>P</w:t>
      </w:r>
      <w:r w:rsidRPr="004755BD">
        <w:rPr>
          <w:rFonts w:cs="Times New Roman"/>
          <w:color w:val="000000"/>
          <w:sz w:val="24"/>
          <w:szCs w:val="24"/>
        </w:rPr>
        <w:t xml:space="preserve">s &gt; .861 for the linear model; </w:t>
      </w:r>
      <w:proofErr w:type="spellStart"/>
      <w:r w:rsidRPr="004755BD">
        <w:rPr>
          <w:rFonts w:cs="Times New Roman"/>
          <w:i/>
          <w:color w:val="000000"/>
          <w:sz w:val="24"/>
          <w:szCs w:val="24"/>
        </w:rPr>
        <w:t>t</w:t>
      </w:r>
      <w:r w:rsidRPr="004755BD">
        <w:rPr>
          <w:rFonts w:cs="Times New Roman"/>
          <w:color w:val="000000"/>
          <w:sz w:val="24"/>
          <w:szCs w:val="24"/>
        </w:rPr>
        <w:t>s</w:t>
      </w:r>
      <w:proofErr w:type="spellEnd"/>
      <w:r w:rsidRPr="004755BD">
        <w:rPr>
          <w:rFonts w:cs="Times New Roman"/>
          <w:color w:val="000000"/>
          <w:sz w:val="24"/>
          <w:szCs w:val="24"/>
        </w:rPr>
        <w:t xml:space="preserve"> &lt; 1.46, </w:t>
      </w:r>
      <w:r w:rsidRPr="004755BD">
        <w:rPr>
          <w:rFonts w:cs="Times New Roman"/>
          <w:i/>
          <w:color w:val="000000"/>
          <w:sz w:val="24"/>
          <w:szCs w:val="24"/>
        </w:rPr>
        <w:t>P</w:t>
      </w:r>
      <w:r w:rsidRPr="004755BD">
        <w:rPr>
          <w:rFonts w:cs="Times New Roman"/>
          <w:color w:val="000000"/>
          <w:sz w:val="24"/>
          <w:szCs w:val="24"/>
        </w:rPr>
        <w:t>s &gt; 0.147 for the quadratic model).</w:t>
      </w:r>
    </w:p>
    <w:p w14:paraId="61F0E7D5" w14:textId="77777777" w:rsidR="004E689F" w:rsidRPr="004755BD" w:rsidRDefault="004755BD" w:rsidP="00C75D78">
      <w:pPr>
        <w:keepNext/>
        <w:pBdr>
          <w:top w:val="nil"/>
          <w:left w:val="nil"/>
          <w:bottom w:val="nil"/>
          <w:right w:val="nil"/>
          <w:between w:val="nil"/>
        </w:pBdr>
        <w:spacing w:before="240" w:after="60"/>
        <w:ind w:firstLineChars="0" w:firstLine="0"/>
        <w:contextualSpacing/>
        <w:rPr>
          <w:rFonts w:cs="Times New Roman"/>
          <w:b/>
          <w:bCs/>
          <w:color w:val="000000"/>
          <w:sz w:val="24"/>
          <w:szCs w:val="24"/>
        </w:rPr>
      </w:pPr>
      <w:r>
        <w:rPr>
          <w:rFonts w:cs="Times New Roman"/>
          <w:b/>
          <w:bCs/>
          <w:color w:val="000000"/>
          <w:sz w:val="24"/>
          <w:szCs w:val="24"/>
        </w:rPr>
        <w:t>Stimulus-locked</w:t>
      </w:r>
      <w:r w:rsidR="004E689F" w:rsidRPr="004755BD">
        <w:rPr>
          <w:rFonts w:cs="Times New Roman"/>
          <w:b/>
          <w:bCs/>
          <w:color w:val="000000"/>
          <w:sz w:val="24"/>
          <w:szCs w:val="24"/>
        </w:rPr>
        <w:t xml:space="preserve"> N1</w:t>
      </w:r>
    </w:p>
    <w:p w14:paraId="71FACFFC" w14:textId="791CFC2B" w:rsidR="004E689F" w:rsidRPr="004755BD" w:rsidRDefault="004E689F" w:rsidP="004E689F">
      <w:pPr>
        <w:keepNext/>
        <w:pBdr>
          <w:top w:val="nil"/>
          <w:left w:val="nil"/>
          <w:bottom w:val="nil"/>
          <w:right w:val="nil"/>
          <w:between w:val="nil"/>
        </w:pBdr>
        <w:spacing w:before="240" w:after="60"/>
        <w:ind w:firstLine="480"/>
        <w:contextualSpacing/>
        <w:rPr>
          <w:rFonts w:cs="Times New Roman"/>
          <w:color w:val="000000"/>
          <w:sz w:val="24"/>
          <w:szCs w:val="24"/>
        </w:rPr>
      </w:pPr>
      <w:r w:rsidRPr="004755BD">
        <w:rPr>
          <w:rFonts w:cs="Times New Roman"/>
          <w:color w:val="000000"/>
          <w:sz w:val="24"/>
          <w:szCs w:val="24"/>
        </w:rPr>
        <w:t xml:space="preserve">A similar LMM analysis of trial type (i.e., self-relevant vs. self-irrelevant) or context (i.e., joint vs. baseline) on N1 revealed a significant main effect of trial type (β </w:t>
      </w:r>
      <w:r w:rsidRPr="004755BD">
        <w:rPr>
          <w:rFonts w:cs="Times New Roman"/>
          <w:color w:val="000000"/>
          <w:sz w:val="24"/>
          <w:szCs w:val="24"/>
        </w:rPr>
        <w:lastRenderedPageBreak/>
        <w:t xml:space="preserve">= 0.62, </w:t>
      </w:r>
      <w:r w:rsidRPr="004755BD">
        <w:rPr>
          <w:rFonts w:cs="Times New Roman"/>
          <w:i/>
          <w:iCs/>
          <w:color w:val="000000"/>
          <w:sz w:val="24"/>
          <w:szCs w:val="24"/>
        </w:rPr>
        <w:t>SE</w:t>
      </w:r>
      <w:r w:rsidRPr="004755BD">
        <w:rPr>
          <w:rFonts w:cs="Times New Roman"/>
          <w:color w:val="000000"/>
          <w:sz w:val="24"/>
          <w:szCs w:val="24"/>
        </w:rPr>
        <w:t xml:space="preserve"> = 0.23, </w:t>
      </w:r>
      <w:r w:rsidRPr="004755BD">
        <w:rPr>
          <w:rFonts w:cs="Times New Roman"/>
          <w:i/>
          <w:iCs/>
          <w:color w:val="000000"/>
          <w:sz w:val="24"/>
          <w:szCs w:val="24"/>
        </w:rPr>
        <w:t>t</w:t>
      </w:r>
      <w:r w:rsidRPr="004755BD">
        <w:rPr>
          <w:rFonts w:cs="Times New Roman"/>
          <w:color w:val="000000"/>
          <w:sz w:val="24"/>
          <w:szCs w:val="24"/>
          <w:vertAlign w:val="subscript"/>
        </w:rPr>
        <w:t>82</w:t>
      </w:r>
      <w:r w:rsidRPr="004755BD">
        <w:rPr>
          <w:rFonts w:cs="Times New Roman"/>
          <w:color w:val="000000"/>
          <w:sz w:val="24"/>
          <w:szCs w:val="24"/>
        </w:rPr>
        <w:t xml:space="preserve"> = 2.76, </w:t>
      </w:r>
      <w:r w:rsidRPr="004755BD">
        <w:rPr>
          <w:rFonts w:cs="Times New Roman"/>
          <w:i/>
          <w:iCs/>
          <w:color w:val="000000"/>
          <w:sz w:val="24"/>
          <w:szCs w:val="24"/>
        </w:rPr>
        <w:t>P</w:t>
      </w:r>
      <w:r w:rsidRPr="004755BD">
        <w:rPr>
          <w:rFonts w:cs="Times New Roman"/>
          <w:color w:val="000000"/>
          <w:sz w:val="24"/>
          <w:szCs w:val="24"/>
        </w:rPr>
        <w:t xml:space="preserve"> = .007), with self-relevant trials exhibiting a significantly higher N1 amplitude than self-irrelevant trials. However, there were no significant main effects of context (β = 0.27, </w:t>
      </w:r>
      <w:r w:rsidRPr="004755BD">
        <w:rPr>
          <w:rFonts w:cs="Times New Roman"/>
          <w:i/>
          <w:iCs/>
          <w:color w:val="000000"/>
          <w:sz w:val="24"/>
          <w:szCs w:val="24"/>
        </w:rPr>
        <w:t>SE</w:t>
      </w:r>
      <w:r w:rsidRPr="004755BD">
        <w:rPr>
          <w:rFonts w:cs="Times New Roman"/>
          <w:color w:val="000000"/>
          <w:sz w:val="24"/>
          <w:szCs w:val="24"/>
        </w:rPr>
        <w:t xml:space="preserve"> = 0.47, </w:t>
      </w:r>
      <w:r w:rsidRPr="004755BD">
        <w:rPr>
          <w:rFonts w:cs="Times New Roman"/>
          <w:i/>
          <w:iCs/>
          <w:color w:val="000000"/>
          <w:sz w:val="24"/>
          <w:szCs w:val="24"/>
        </w:rPr>
        <w:t>t</w:t>
      </w:r>
      <w:r w:rsidRPr="004755BD">
        <w:rPr>
          <w:rFonts w:cs="Times New Roman"/>
          <w:color w:val="000000"/>
          <w:sz w:val="24"/>
          <w:szCs w:val="24"/>
          <w:vertAlign w:val="subscript"/>
        </w:rPr>
        <w:t>77</w:t>
      </w:r>
      <w:r w:rsidRPr="004755BD">
        <w:rPr>
          <w:rFonts w:cs="Times New Roman"/>
          <w:color w:val="000000"/>
          <w:sz w:val="24"/>
          <w:szCs w:val="24"/>
        </w:rPr>
        <w:t xml:space="preserve">= 0.57, </w:t>
      </w:r>
      <w:r w:rsidRPr="004755BD">
        <w:rPr>
          <w:rFonts w:cs="Times New Roman"/>
          <w:i/>
          <w:iCs/>
          <w:color w:val="000000"/>
          <w:sz w:val="24"/>
          <w:szCs w:val="24"/>
        </w:rPr>
        <w:t xml:space="preserve">P </w:t>
      </w:r>
      <w:r w:rsidRPr="004755BD">
        <w:rPr>
          <w:rFonts w:cs="Times New Roman"/>
          <w:color w:val="000000"/>
          <w:sz w:val="24"/>
          <w:szCs w:val="24"/>
        </w:rPr>
        <w:t xml:space="preserve">= .570) nor of interactions between trial type and context (β = -0.04, </w:t>
      </w:r>
      <w:r w:rsidRPr="004755BD">
        <w:rPr>
          <w:rFonts w:cs="Times New Roman"/>
          <w:i/>
          <w:iCs/>
          <w:color w:val="000000"/>
          <w:sz w:val="24"/>
          <w:szCs w:val="24"/>
        </w:rPr>
        <w:t>SE</w:t>
      </w:r>
      <w:r w:rsidRPr="004755BD">
        <w:rPr>
          <w:rFonts w:cs="Times New Roman"/>
          <w:color w:val="000000"/>
          <w:sz w:val="24"/>
          <w:szCs w:val="24"/>
        </w:rPr>
        <w:t xml:space="preserve"> = 0.28, </w:t>
      </w:r>
      <w:r w:rsidRPr="004755BD">
        <w:rPr>
          <w:rFonts w:cs="Times New Roman"/>
          <w:i/>
          <w:iCs/>
          <w:color w:val="000000"/>
          <w:sz w:val="24"/>
          <w:szCs w:val="24"/>
        </w:rPr>
        <w:t>t</w:t>
      </w:r>
      <w:r w:rsidRPr="004755BD">
        <w:rPr>
          <w:rFonts w:cs="Times New Roman"/>
          <w:color w:val="000000"/>
          <w:sz w:val="24"/>
          <w:szCs w:val="24"/>
          <w:vertAlign w:val="subscript"/>
        </w:rPr>
        <w:t>82</w:t>
      </w:r>
      <w:r w:rsidRPr="004755BD">
        <w:rPr>
          <w:rFonts w:cs="Times New Roman"/>
          <w:color w:val="000000"/>
          <w:sz w:val="24"/>
          <w:szCs w:val="24"/>
        </w:rPr>
        <w:t xml:space="preserve"> = -0.16, </w:t>
      </w:r>
      <w:r w:rsidRPr="004755BD">
        <w:rPr>
          <w:rFonts w:cs="Times New Roman"/>
          <w:i/>
          <w:iCs/>
          <w:color w:val="000000"/>
          <w:sz w:val="24"/>
          <w:szCs w:val="24"/>
        </w:rPr>
        <w:t>P</w:t>
      </w:r>
      <w:r w:rsidRPr="004755BD">
        <w:rPr>
          <w:rFonts w:cs="Times New Roman"/>
          <w:color w:val="000000"/>
          <w:sz w:val="24"/>
          <w:szCs w:val="24"/>
        </w:rPr>
        <w:t xml:space="preserve"> = .875, see Supplementary Figure </w:t>
      </w:r>
      <w:r w:rsidR="00441E30">
        <w:rPr>
          <w:rFonts w:cs="Times New Roman"/>
          <w:color w:val="000000"/>
          <w:sz w:val="24"/>
          <w:szCs w:val="24"/>
        </w:rPr>
        <w:t>2</w:t>
      </w:r>
      <w:r w:rsidR="00170D54">
        <w:rPr>
          <w:rFonts w:cs="Times New Roman"/>
          <w:color w:val="000000"/>
          <w:sz w:val="24"/>
          <w:szCs w:val="24"/>
        </w:rPr>
        <w:t>C</w:t>
      </w:r>
      <w:r w:rsidRPr="004755BD">
        <w:rPr>
          <w:rFonts w:cs="Times New Roman"/>
          <w:color w:val="000000"/>
          <w:sz w:val="24"/>
          <w:szCs w:val="24"/>
        </w:rPr>
        <w:t xml:space="preserve">). </w:t>
      </w:r>
    </w:p>
    <w:p w14:paraId="3E09EF2F" w14:textId="360881F9" w:rsidR="004E689F" w:rsidRPr="004755BD" w:rsidRDefault="004E689F" w:rsidP="004E689F">
      <w:pPr>
        <w:keepNext/>
        <w:pBdr>
          <w:top w:val="nil"/>
          <w:left w:val="nil"/>
          <w:bottom w:val="nil"/>
          <w:right w:val="nil"/>
          <w:between w:val="nil"/>
        </w:pBdr>
        <w:spacing w:before="240" w:after="60"/>
        <w:ind w:firstLine="480"/>
        <w:contextualSpacing/>
        <w:rPr>
          <w:rFonts w:cs="Times New Roman"/>
          <w:color w:val="000000"/>
          <w:sz w:val="24"/>
          <w:szCs w:val="24"/>
        </w:rPr>
      </w:pPr>
      <w:r w:rsidRPr="004755BD">
        <w:rPr>
          <w:rFonts w:cs="Times New Roman"/>
          <w:color w:val="000000"/>
          <w:sz w:val="24"/>
          <w:szCs w:val="24"/>
        </w:rPr>
        <w:t xml:space="preserve">Regarding self-relevant trials </w:t>
      </w:r>
      <w:r w:rsidR="00170D54" w:rsidRPr="004755BD">
        <w:rPr>
          <w:rFonts w:cs="Times New Roman"/>
          <w:color w:val="000000"/>
          <w:sz w:val="24"/>
          <w:szCs w:val="24"/>
        </w:rPr>
        <w:t xml:space="preserve">(see Supplementary Figure </w:t>
      </w:r>
      <w:r w:rsidR="00170D54">
        <w:rPr>
          <w:rFonts w:cs="Times New Roman"/>
          <w:color w:val="000000"/>
          <w:sz w:val="24"/>
          <w:szCs w:val="24"/>
        </w:rPr>
        <w:t>1</w:t>
      </w:r>
      <w:r w:rsidR="00441E30">
        <w:rPr>
          <w:rFonts w:cs="Times New Roman"/>
          <w:color w:val="000000"/>
          <w:sz w:val="24"/>
          <w:szCs w:val="24"/>
        </w:rPr>
        <w:t>E</w:t>
      </w:r>
      <w:r w:rsidR="00170D54">
        <w:rPr>
          <w:rFonts w:cs="Times New Roman"/>
          <w:color w:val="000000"/>
          <w:sz w:val="24"/>
          <w:szCs w:val="24"/>
        </w:rPr>
        <w:t>)</w:t>
      </w:r>
      <w:r w:rsidRPr="004755BD">
        <w:rPr>
          <w:rFonts w:cs="Times New Roman"/>
          <w:color w:val="000000"/>
          <w:sz w:val="24"/>
          <w:szCs w:val="24"/>
        </w:rPr>
        <w:t xml:space="preserve">, the analysis of learning phase on N1 amplitude revealed neither a significant main effect of phase (β = 0.04, </w:t>
      </w:r>
      <w:r w:rsidRPr="004755BD">
        <w:rPr>
          <w:rFonts w:cs="Times New Roman"/>
          <w:i/>
          <w:iCs/>
          <w:color w:val="000000"/>
          <w:sz w:val="24"/>
          <w:szCs w:val="24"/>
        </w:rPr>
        <w:t>SE</w:t>
      </w:r>
      <w:r w:rsidRPr="004755BD">
        <w:rPr>
          <w:rFonts w:cs="Times New Roman"/>
          <w:color w:val="000000"/>
          <w:sz w:val="24"/>
          <w:szCs w:val="24"/>
        </w:rPr>
        <w:t xml:space="preserve"> = 0.04, </w:t>
      </w:r>
      <w:r w:rsidRPr="004755BD">
        <w:rPr>
          <w:rFonts w:cs="Times New Roman"/>
          <w:i/>
          <w:iCs/>
          <w:color w:val="000000"/>
          <w:sz w:val="24"/>
          <w:szCs w:val="24"/>
        </w:rPr>
        <w:t>t</w:t>
      </w:r>
      <w:r w:rsidRPr="004755BD">
        <w:rPr>
          <w:rFonts w:cs="Times New Roman"/>
          <w:color w:val="000000"/>
          <w:sz w:val="24"/>
          <w:szCs w:val="24"/>
          <w:vertAlign w:val="subscript"/>
        </w:rPr>
        <w:t>418</w:t>
      </w:r>
      <w:r w:rsidRPr="004755BD">
        <w:rPr>
          <w:rFonts w:cs="Times New Roman"/>
          <w:color w:val="000000"/>
          <w:sz w:val="24"/>
          <w:szCs w:val="24"/>
        </w:rPr>
        <w:t xml:space="preserve"> = 0.73, </w:t>
      </w:r>
      <w:r w:rsidRPr="004755BD">
        <w:rPr>
          <w:rFonts w:cs="Times New Roman"/>
          <w:i/>
          <w:iCs/>
          <w:color w:val="000000"/>
          <w:sz w:val="24"/>
          <w:szCs w:val="24"/>
        </w:rPr>
        <w:t>P</w:t>
      </w:r>
      <w:r w:rsidRPr="004755BD">
        <w:rPr>
          <w:rFonts w:cs="Times New Roman"/>
          <w:color w:val="000000"/>
          <w:sz w:val="24"/>
          <w:szCs w:val="24"/>
        </w:rPr>
        <w:t xml:space="preserve"> = .405) nor a significant main effect of context (β = 0.62, </w:t>
      </w:r>
      <w:r w:rsidRPr="004755BD">
        <w:rPr>
          <w:rFonts w:cs="Times New Roman"/>
          <w:i/>
          <w:iCs/>
          <w:color w:val="000000"/>
          <w:sz w:val="24"/>
          <w:szCs w:val="24"/>
        </w:rPr>
        <w:t>SE</w:t>
      </w:r>
      <w:r w:rsidRPr="004755BD">
        <w:rPr>
          <w:rFonts w:cs="Times New Roman"/>
          <w:color w:val="000000"/>
          <w:sz w:val="24"/>
          <w:szCs w:val="24"/>
        </w:rPr>
        <w:t xml:space="preserve"> = 0.52, </w:t>
      </w:r>
      <w:r w:rsidRPr="004755BD">
        <w:rPr>
          <w:rFonts w:cs="Times New Roman"/>
          <w:i/>
          <w:iCs/>
          <w:color w:val="000000"/>
          <w:sz w:val="24"/>
          <w:szCs w:val="24"/>
        </w:rPr>
        <w:t>t</w:t>
      </w:r>
      <w:r w:rsidRPr="004755BD">
        <w:rPr>
          <w:rFonts w:cs="Times New Roman"/>
          <w:color w:val="000000"/>
          <w:sz w:val="24"/>
          <w:szCs w:val="24"/>
          <w:vertAlign w:val="subscript"/>
        </w:rPr>
        <w:t>107</w:t>
      </w:r>
      <w:r w:rsidRPr="004755BD">
        <w:rPr>
          <w:rFonts w:cs="Times New Roman"/>
          <w:color w:val="000000"/>
          <w:sz w:val="24"/>
          <w:szCs w:val="24"/>
        </w:rPr>
        <w:t xml:space="preserve"> = 1.18, </w:t>
      </w:r>
      <w:r w:rsidRPr="004755BD">
        <w:rPr>
          <w:rFonts w:cs="Times New Roman"/>
          <w:i/>
          <w:iCs/>
          <w:color w:val="000000"/>
          <w:sz w:val="24"/>
          <w:szCs w:val="24"/>
        </w:rPr>
        <w:t>P</w:t>
      </w:r>
      <w:r w:rsidRPr="004755BD">
        <w:rPr>
          <w:rFonts w:cs="Times New Roman"/>
          <w:color w:val="000000"/>
          <w:sz w:val="24"/>
          <w:szCs w:val="24"/>
        </w:rPr>
        <w:t xml:space="preserve"> = .242). However, the two-way interaction effects of phase × context were significant (β = -0.11, </w:t>
      </w:r>
      <w:r w:rsidRPr="004755BD">
        <w:rPr>
          <w:rFonts w:cs="Times New Roman"/>
          <w:i/>
          <w:iCs/>
          <w:color w:val="000000"/>
          <w:sz w:val="24"/>
          <w:szCs w:val="24"/>
        </w:rPr>
        <w:t>SE</w:t>
      </w:r>
      <w:r w:rsidRPr="004755BD">
        <w:rPr>
          <w:rFonts w:cs="Times New Roman"/>
          <w:color w:val="000000"/>
          <w:sz w:val="24"/>
          <w:szCs w:val="24"/>
        </w:rPr>
        <w:t xml:space="preserve"> = 0.05, </w:t>
      </w:r>
      <w:r w:rsidRPr="004755BD">
        <w:rPr>
          <w:rFonts w:cs="Times New Roman"/>
          <w:i/>
          <w:iCs/>
          <w:color w:val="000000"/>
          <w:sz w:val="24"/>
          <w:szCs w:val="24"/>
        </w:rPr>
        <w:t>t</w:t>
      </w:r>
      <w:r w:rsidRPr="004755BD">
        <w:rPr>
          <w:rFonts w:cs="Times New Roman"/>
          <w:color w:val="000000"/>
          <w:sz w:val="24"/>
          <w:szCs w:val="24"/>
        </w:rPr>
        <w:t xml:space="preserve">418 = -2.09, </w:t>
      </w:r>
      <w:r w:rsidRPr="004755BD">
        <w:rPr>
          <w:rFonts w:cs="Times New Roman"/>
          <w:i/>
          <w:iCs/>
          <w:color w:val="000000"/>
          <w:sz w:val="24"/>
          <w:szCs w:val="24"/>
        </w:rPr>
        <w:t>P</w:t>
      </w:r>
      <w:r w:rsidRPr="004755BD">
        <w:rPr>
          <w:rFonts w:cs="Times New Roman"/>
          <w:color w:val="000000"/>
          <w:sz w:val="24"/>
          <w:szCs w:val="24"/>
        </w:rPr>
        <w:t xml:space="preserve"> = .038). This interaction was indicated by the slope of N1 amplitude decrease, or the rate of N1 amplitude increase, were steeper in the joint context compared to the baseline context. However, we did not observe any significant effects during the modulating phase on N1 amplitude (</w:t>
      </w:r>
      <w:proofErr w:type="spellStart"/>
      <w:r w:rsidRPr="004755BD">
        <w:rPr>
          <w:rFonts w:cs="Times New Roman"/>
          <w:i/>
          <w:iCs/>
          <w:color w:val="000000"/>
          <w:sz w:val="24"/>
          <w:szCs w:val="24"/>
        </w:rPr>
        <w:t>t</w:t>
      </w:r>
      <w:r w:rsidRPr="004755BD">
        <w:rPr>
          <w:rFonts w:cs="Times New Roman"/>
          <w:color w:val="000000"/>
          <w:sz w:val="24"/>
          <w:szCs w:val="24"/>
        </w:rPr>
        <w:t>s</w:t>
      </w:r>
      <w:proofErr w:type="spellEnd"/>
      <w:r w:rsidRPr="004755BD">
        <w:rPr>
          <w:rFonts w:cs="Times New Roman"/>
          <w:color w:val="000000"/>
          <w:sz w:val="24"/>
          <w:szCs w:val="24"/>
        </w:rPr>
        <w:t xml:space="preserve"> &lt; 1.83, </w:t>
      </w:r>
      <w:r w:rsidRPr="004755BD">
        <w:rPr>
          <w:rFonts w:cs="Times New Roman"/>
          <w:i/>
          <w:iCs/>
          <w:color w:val="000000"/>
          <w:sz w:val="24"/>
          <w:szCs w:val="24"/>
        </w:rPr>
        <w:t>P</w:t>
      </w:r>
      <w:r w:rsidRPr="004755BD">
        <w:rPr>
          <w:rFonts w:cs="Times New Roman"/>
          <w:color w:val="000000"/>
          <w:sz w:val="24"/>
          <w:szCs w:val="24"/>
        </w:rPr>
        <w:t xml:space="preserve">s &gt; .069 for the linear model; </w:t>
      </w:r>
      <w:proofErr w:type="spellStart"/>
      <w:r w:rsidRPr="004755BD">
        <w:rPr>
          <w:rFonts w:cs="Times New Roman"/>
          <w:i/>
          <w:iCs/>
          <w:color w:val="000000"/>
          <w:sz w:val="24"/>
          <w:szCs w:val="24"/>
        </w:rPr>
        <w:t>t</w:t>
      </w:r>
      <w:r w:rsidRPr="004755BD">
        <w:rPr>
          <w:rFonts w:cs="Times New Roman"/>
          <w:color w:val="000000"/>
          <w:sz w:val="24"/>
          <w:szCs w:val="24"/>
        </w:rPr>
        <w:t>s</w:t>
      </w:r>
      <w:proofErr w:type="spellEnd"/>
      <w:r w:rsidRPr="004755BD">
        <w:rPr>
          <w:rFonts w:cs="Times New Roman"/>
          <w:color w:val="000000"/>
          <w:sz w:val="24"/>
          <w:szCs w:val="24"/>
        </w:rPr>
        <w:t xml:space="preserve"> &lt; 1.50, </w:t>
      </w:r>
      <w:r w:rsidRPr="004755BD">
        <w:rPr>
          <w:rFonts w:cs="Times New Roman"/>
          <w:i/>
          <w:iCs/>
          <w:color w:val="000000"/>
          <w:sz w:val="24"/>
          <w:szCs w:val="24"/>
        </w:rPr>
        <w:t>P</w:t>
      </w:r>
      <w:r w:rsidRPr="004755BD">
        <w:rPr>
          <w:rFonts w:cs="Times New Roman"/>
          <w:color w:val="000000"/>
          <w:sz w:val="24"/>
          <w:szCs w:val="24"/>
        </w:rPr>
        <w:t>s &gt; 0.135 for the quadratic model).</w:t>
      </w:r>
    </w:p>
    <w:p w14:paraId="1E29A2A3" w14:textId="77777777" w:rsidR="008C01FC" w:rsidRPr="004755BD" w:rsidRDefault="004E689F" w:rsidP="004755BD">
      <w:pPr>
        <w:keepNext/>
        <w:pBdr>
          <w:top w:val="nil"/>
          <w:left w:val="nil"/>
          <w:bottom w:val="nil"/>
          <w:right w:val="nil"/>
          <w:between w:val="nil"/>
        </w:pBdr>
        <w:spacing w:before="240" w:after="60"/>
        <w:ind w:firstLine="480"/>
        <w:contextualSpacing/>
        <w:rPr>
          <w:rFonts w:cs="Times New Roman"/>
          <w:color w:val="000000"/>
          <w:sz w:val="24"/>
          <w:szCs w:val="24"/>
        </w:rPr>
      </w:pPr>
      <w:r w:rsidRPr="004755BD">
        <w:rPr>
          <w:rFonts w:cs="Times New Roman"/>
          <w:color w:val="000000"/>
          <w:sz w:val="24"/>
          <w:szCs w:val="24"/>
        </w:rPr>
        <w:t>For self-irrelevant trials, the results revealed neither a significant learning effect (</w:t>
      </w:r>
      <w:proofErr w:type="spellStart"/>
      <w:r w:rsidRPr="004755BD">
        <w:rPr>
          <w:rFonts w:cs="Times New Roman"/>
          <w:i/>
          <w:iCs/>
          <w:color w:val="000000"/>
          <w:sz w:val="24"/>
          <w:szCs w:val="24"/>
        </w:rPr>
        <w:t>t</w:t>
      </w:r>
      <w:r w:rsidRPr="004755BD">
        <w:rPr>
          <w:rFonts w:cs="Times New Roman"/>
          <w:color w:val="000000"/>
          <w:sz w:val="24"/>
          <w:szCs w:val="24"/>
        </w:rPr>
        <w:t>s</w:t>
      </w:r>
      <w:proofErr w:type="spellEnd"/>
      <w:r w:rsidRPr="004755BD">
        <w:rPr>
          <w:rFonts w:cs="Times New Roman"/>
          <w:color w:val="000000"/>
          <w:sz w:val="24"/>
          <w:szCs w:val="24"/>
        </w:rPr>
        <w:t xml:space="preserve"> &lt; 0.61, </w:t>
      </w:r>
      <w:r w:rsidRPr="004755BD">
        <w:rPr>
          <w:rFonts w:cs="Times New Roman"/>
          <w:i/>
          <w:iCs/>
          <w:color w:val="000000"/>
          <w:sz w:val="24"/>
          <w:szCs w:val="24"/>
        </w:rPr>
        <w:t>P</w:t>
      </w:r>
      <w:r w:rsidRPr="004755BD">
        <w:rPr>
          <w:rFonts w:cs="Times New Roman"/>
          <w:color w:val="000000"/>
          <w:sz w:val="24"/>
          <w:szCs w:val="24"/>
        </w:rPr>
        <w:t>s &gt; .546) nor a significant modulating effect (</w:t>
      </w:r>
      <w:proofErr w:type="spellStart"/>
      <w:r w:rsidRPr="004755BD">
        <w:rPr>
          <w:rFonts w:cs="Times New Roman"/>
          <w:i/>
          <w:iCs/>
          <w:color w:val="000000"/>
          <w:sz w:val="24"/>
          <w:szCs w:val="24"/>
        </w:rPr>
        <w:t>t</w:t>
      </w:r>
      <w:r w:rsidRPr="004755BD">
        <w:rPr>
          <w:rFonts w:cs="Times New Roman"/>
          <w:color w:val="000000"/>
          <w:sz w:val="24"/>
          <w:szCs w:val="24"/>
        </w:rPr>
        <w:t>s</w:t>
      </w:r>
      <w:proofErr w:type="spellEnd"/>
      <w:r w:rsidRPr="004755BD">
        <w:rPr>
          <w:rFonts w:cs="Times New Roman"/>
          <w:color w:val="000000"/>
          <w:sz w:val="24"/>
          <w:szCs w:val="24"/>
        </w:rPr>
        <w:t xml:space="preserve"> &lt; 0.66, </w:t>
      </w:r>
      <w:r w:rsidRPr="004755BD">
        <w:rPr>
          <w:rFonts w:cs="Times New Roman"/>
          <w:i/>
          <w:iCs/>
          <w:color w:val="000000"/>
          <w:sz w:val="24"/>
          <w:szCs w:val="24"/>
        </w:rPr>
        <w:t>P</w:t>
      </w:r>
      <w:r w:rsidRPr="004755BD">
        <w:rPr>
          <w:rFonts w:cs="Times New Roman"/>
          <w:color w:val="000000"/>
          <w:sz w:val="24"/>
          <w:szCs w:val="24"/>
        </w:rPr>
        <w:t xml:space="preserve">s &gt; .512 for the linear model; </w:t>
      </w:r>
      <w:proofErr w:type="spellStart"/>
      <w:r w:rsidRPr="004755BD">
        <w:rPr>
          <w:rFonts w:cs="Times New Roman"/>
          <w:i/>
          <w:iCs/>
          <w:color w:val="000000"/>
          <w:sz w:val="24"/>
          <w:szCs w:val="24"/>
        </w:rPr>
        <w:t>t</w:t>
      </w:r>
      <w:r w:rsidRPr="004755BD">
        <w:rPr>
          <w:rFonts w:cs="Times New Roman"/>
          <w:color w:val="000000"/>
          <w:sz w:val="24"/>
          <w:szCs w:val="24"/>
        </w:rPr>
        <w:t>s</w:t>
      </w:r>
      <w:proofErr w:type="spellEnd"/>
      <w:r w:rsidRPr="004755BD">
        <w:rPr>
          <w:rFonts w:cs="Times New Roman"/>
          <w:color w:val="000000"/>
          <w:sz w:val="24"/>
          <w:szCs w:val="24"/>
        </w:rPr>
        <w:t xml:space="preserve"> &lt; 0.82, </w:t>
      </w:r>
      <w:r w:rsidRPr="004755BD">
        <w:rPr>
          <w:rFonts w:cs="Times New Roman"/>
          <w:i/>
          <w:iCs/>
          <w:color w:val="000000"/>
          <w:sz w:val="24"/>
          <w:szCs w:val="24"/>
        </w:rPr>
        <w:t>P</w:t>
      </w:r>
      <w:r w:rsidRPr="004755BD">
        <w:rPr>
          <w:rFonts w:cs="Times New Roman"/>
          <w:color w:val="000000"/>
          <w:sz w:val="24"/>
          <w:szCs w:val="24"/>
        </w:rPr>
        <w:t>s &gt; 0.411 for the quadratic model).</w:t>
      </w:r>
    </w:p>
    <w:p w14:paraId="3E510269" w14:textId="77777777" w:rsidR="008C01FC" w:rsidRPr="004755BD" w:rsidRDefault="008C01FC" w:rsidP="004755BD">
      <w:pPr>
        <w:keepNext/>
        <w:pBdr>
          <w:top w:val="nil"/>
          <w:left w:val="nil"/>
          <w:bottom w:val="nil"/>
          <w:right w:val="nil"/>
          <w:between w:val="nil"/>
        </w:pBdr>
        <w:spacing w:before="240" w:after="60"/>
        <w:ind w:firstLine="480"/>
        <w:contextualSpacing/>
        <w:rPr>
          <w:rFonts w:cs="Times New Roman"/>
          <w:color w:val="000000"/>
          <w:sz w:val="24"/>
          <w:szCs w:val="24"/>
        </w:rPr>
      </w:pPr>
      <w:r w:rsidRPr="004755BD">
        <w:rPr>
          <w:rFonts w:cs="Times New Roman"/>
          <w:color w:val="000000"/>
          <w:sz w:val="24"/>
          <w:szCs w:val="24"/>
        </w:rPr>
        <w:t xml:space="preserve">The observed decreases in the amplitudes of the stimulus-locked P1 and N1 components reflected a learning-related downward trend due to the diminished allocation </w:t>
      </w:r>
      <w:r w:rsidR="004755BD">
        <w:rPr>
          <w:rFonts w:cs="Times New Roman"/>
          <w:color w:val="000000"/>
          <w:sz w:val="24"/>
          <w:szCs w:val="24"/>
        </w:rPr>
        <w:t>of visual attentional resources.</w:t>
      </w:r>
    </w:p>
    <w:p w14:paraId="44D63CA7" w14:textId="77777777" w:rsidR="00DA1692" w:rsidRPr="004755BD" w:rsidRDefault="004755BD" w:rsidP="00C75D78">
      <w:pPr>
        <w:keepNext/>
        <w:pBdr>
          <w:top w:val="nil"/>
          <w:left w:val="nil"/>
          <w:bottom w:val="nil"/>
          <w:right w:val="nil"/>
          <w:between w:val="nil"/>
        </w:pBdr>
        <w:spacing w:before="240" w:after="60"/>
        <w:ind w:firstLineChars="0" w:firstLine="0"/>
        <w:contextualSpacing/>
        <w:rPr>
          <w:rFonts w:cs="Times New Roman"/>
          <w:b/>
          <w:bCs/>
          <w:color w:val="000000"/>
          <w:sz w:val="24"/>
          <w:szCs w:val="24"/>
        </w:rPr>
      </w:pPr>
      <w:r>
        <w:rPr>
          <w:rFonts w:cs="Times New Roman"/>
          <w:b/>
          <w:bCs/>
          <w:color w:val="000000"/>
          <w:sz w:val="24"/>
          <w:szCs w:val="24"/>
        </w:rPr>
        <w:t>F</w:t>
      </w:r>
      <w:r>
        <w:rPr>
          <w:rFonts w:cs="Times New Roman" w:hint="eastAsia"/>
          <w:b/>
          <w:bCs/>
          <w:color w:val="000000"/>
          <w:sz w:val="24"/>
          <w:szCs w:val="24"/>
        </w:rPr>
        <w:t>ixation</w:t>
      </w:r>
      <w:r>
        <w:rPr>
          <w:rFonts w:cs="Times New Roman"/>
          <w:b/>
          <w:bCs/>
          <w:color w:val="000000"/>
          <w:sz w:val="24"/>
          <w:szCs w:val="24"/>
        </w:rPr>
        <w:t>-locked</w:t>
      </w:r>
      <w:r w:rsidR="00DA1692" w:rsidRPr="004755BD">
        <w:rPr>
          <w:rFonts w:cs="Times New Roman"/>
          <w:b/>
          <w:bCs/>
          <w:color w:val="000000"/>
          <w:sz w:val="24"/>
          <w:szCs w:val="24"/>
        </w:rPr>
        <w:t xml:space="preserve"> P2</w:t>
      </w:r>
    </w:p>
    <w:p w14:paraId="69E1A995" w14:textId="2033B3ED" w:rsidR="00DA1692" w:rsidRPr="004755BD" w:rsidRDefault="00DA1692" w:rsidP="00DA1692">
      <w:pPr>
        <w:keepNext/>
        <w:pBdr>
          <w:top w:val="nil"/>
          <w:left w:val="nil"/>
          <w:bottom w:val="nil"/>
          <w:right w:val="nil"/>
          <w:between w:val="nil"/>
        </w:pBdr>
        <w:spacing w:before="240" w:after="60"/>
        <w:ind w:firstLine="480"/>
        <w:contextualSpacing/>
        <w:rPr>
          <w:rFonts w:cs="Times New Roman"/>
          <w:color w:val="000000"/>
          <w:sz w:val="24"/>
          <w:szCs w:val="24"/>
        </w:rPr>
      </w:pPr>
      <w:r w:rsidRPr="004755BD">
        <w:rPr>
          <w:rFonts w:cs="Times New Roman"/>
          <w:color w:val="000000"/>
          <w:sz w:val="24"/>
          <w:szCs w:val="24"/>
        </w:rPr>
        <w:t>Our study also aimed to provide neural evidence to support the occurrence of predictive processing during SRT tasks. To test this, we analyzed the ERP data time-locked to the stimulus offset, with a focus on the mean amplitude measures of the P2 (</w:t>
      </w:r>
      <w:r w:rsidR="00170D54" w:rsidRPr="004755BD">
        <w:rPr>
          <w:rFonts w:cs="Times New Roman"/>
          <w:color w:val="000000"/>
          <w:sz w:val="24"/>
          <w:szCs w:val="24"/>
        </w:rPr>
        <w:t xml:space="preserve">see Supplementary Figure </w:t>
      </w:r>
      <w:r w:rsidR="00441E30">
        <w:rPr>
          <w:rFonts w:cs="Times New Roman"/>
          <w:color w:val="000000"/>
          <w:sz w:val="24"/>
          <w:szCs w:val="24"/>
        </w:rPr>
        <w:t>2A &amp; B</w:t>
      </w:r>
      <w:r w:rsidRPr="004755BD">
        <w:rPr>
          <w:rFonts w:cs="Times New Roman"/>
          <w:color w:val="000000"/>
          <w:sz w:val="24"/>
          <w:szCs w:val="24"/>
        </w:rPr>
        <w:t xml:space="preserve">). </w:t>
      </w:r>
    </w:p>
    <w:p w14:paraId="1133ADF2" w14:textId="7157616D" w:rsidR="00DA1692" w:rsidRPr="004755BD" w:rsidRDefault="00DA1692" w:rsidP="00DA1692">
      <w:pPr>
        <w:keepNext/>
        <w:pBdr>
          <w:top w:val="nil"/>
          <w:left w:val="nil"/>
          <w:bottom w:val="nil"/>
          <w:right w:val="nil"/>
          <w:between w:val="nil"/>
        </w:pBdr>
        <w:spacing w:before="240" w:after="60"/>
        <w:ind w:firstLine="480"/>
        <w:contextualSpacing/>
        <w:rPr>
          <w:rFonts w:cs="Times New Roman"/>
          <w:color w:val="000000"/>
          <w:sz w:val="24"/>
          <w:szCs w:val="24"/>
        </w:rPr>
      </w:pPr>
      <w:r w:rsidRPr="004755BD">
        <w:rPr>
          <w:rFonts w:cs="Times New Roman"/>
          <w:color w:val="000000"/>
          <w:sz w:val="24"/>
          <w:szCs w:val="24"/>
        </w:rPr>
        <w:t xml:space="preserve">The results of the trial type similarity analysis on the P2 revealed a significant main effect of phase (β = 0.50, </w:t>
      </w:r>
      <w:r w:rsidRPr="004755BD">
        <w:rPr>
          <w:rFonts w:cs="Times New Roman"/>
          <w:i/>
          <w:iCs/>
          <w:color w:val="000000"/>
          <w:sz w:val="24"/>
          <w:szCs w:val="24"/>
        </w:rPr>
        <w:t>SE</w:t>
      </w:r>
      <w:r w:rsidRPr="004755BD">
        <w:rPr>
          <w:rFonts w:cs="Times New Roman"/>
          <w:color w:val="000000"/>
          <w:sz w:val="24"/>
          <w:szCs w:val="24"/>
        </w:rPr>
        <w:t xml:space="preserve"> = 0.19, </w:t>
      </w:r>
      <w:r w:rsidRPr="004755BD">
        <w:rPr>
          <w:rFonts w:cs="Times New Roman"/>
          <w:i/>
          <w:iCs/>
          <w:color w:val="000000"/>
          <w:sz w:val="24"/>
          <w:szCs w:val="24"/>
        </w:rPr>
        <w:t>t</w:t>
      </w:r>
      <w:r w:rsidRPr="004755BD">
        <w:rPr>
          <w:rFonts w:cs="Times New Roman"/>
          <w:color w:val="000000"/>
          <w:sz w:val="24"/>
          <w:szCs w:val="24"/>
          <w:vertAlign w:val="subscript"/>
        </w:rPr>
        <w:t>81</w:t>
      </w:r>
      <w:r w:rsidRPr="004755BD">
        <w:rPr>
          <w:rFonts w:cs="Times New Roman"/>
          <w:color w:val="000000"/>
          <w:sz w:val="24"/>
          <w:szCs w:val="24"/>
        </w:rPr>
        <w:t xml:space="preserve"> = 2.41, </w:t>
      </w:r>
      <w:r w:rsidRPr="004755BD">
        <w:rPr>
          <w:rFonts w:cs="Times New Roman"/>
          <w:i/>
          <w:iCs/>
          <w:color w:val="000000"/>
          <w:sz w:val="24"/>
          <w:szCs w:val="24"/>
        </w:rPr>
        <w:t>P</w:t>
      </w:r>
      <w:r w:rsidRPr="004755BD">
        <w:rPr>
          <w:rFonts w:cs="Times New Roman"/>
          <w:color w:val="000000"/>
          <w:sz w:val="24"/>
          <w:szCs w:val="24"/>
        </w:rPr>
        <w:t xml:space="preserve"> = .018). However, there were no significant main effects of trial type (β = -0.08, </w:t>
      </w:r>
      <w:r w:rsidRPr="004755BD">
        <w:rPr>
          <w:rFonts w:cs="Times New Roman"/>
          <w:i/>
          <w:iCs/>
          <w:color w:val="000000"/>
          <w:sz w:val="24"/>
          <w:szCs w:val="24"/>
        </w:rPr>
        <w:t>SE</w:t>
      </w:r>
      <w:r w:rsidRPr="004755BD">
        <w:rPr>
          <w:rFonts w:cs="Times New Roman"/>
          <w:color w:val="000000"/>
          <w:sz w:val="24"/>
          <w:szCs w:val="24"/>
        </w:rPr>
        <w:t xml:space="preserve"> = 0.08, </w:t>
      </w:r>
      <w:r w:rsidRPr="004755BD">
        <w:rPr>
          <w:rFonts w:cs="Times New Roman"/>
          <w:i/>
          <w:iCs/>
          <w:color w:val="000000"/>
          <w:sz w:val="24"/>
          <w:szCs w:val="24"/>
        </w:rPr>
        <w:t>t</w:t>
      </w:r>
      <w:r w:rsidRPr="004755BD">
        <w:rPr>
          <w:rFonts w:cs="Times New Roman"/>
          <w:color w:val="000000"/>
          <w:sz w:val="24"/>
          <w:szCs w:val="24"/>
        </w:rPr>
        <w:t xml:space="preserve">82 = -0.84, </w:t>
      </w:r>
      <w:r w:rsidRPr="004755BD">
        <w:rPr>
          <w:rFonts w:cs="Times New Roman"/>
          <w:i/>
          <w:iCs/>
          <w:color w:val="000000"/>
          <w:sz w:val="24"/>
          <w:szCs w:val="24"/>
        </w:rPr>
        <w:t xml:space="preserve">P </w:t>
      </w:r>
      <w:r w:rsidRPr="004755BD">
        <w:rPr>
          <w:rFonts w:cs="Times New Roman"/>
          <w:color w:val="000000"/>
          <w:sz w:val="24"/>
          <w:szCs w:val="24"/>
        </w:rPr>
        <w:t xml:space="preserve">= .402) or of the interactions between trial type and context (β = -0.03, </w:t>
      </w:r>
      <w:r w:rsidRPr="004755BD">
        <w:rPr>
          <w:rFonts w:cs="Times New Roman"/>
          <w:i/>
          <w:iCs/>
          <w:color w:val="000000"/>
          <w:sz w:val="24"/>
          <w:szCs w:val="24"/>
        </w:rPr>
        <w:t>SE</w:t>
      </w:r>
      <w:r w:rsidRPr="004755BD">
        <w:rPr>
          <w:rFonts w:cs="Times New Roman"/>
          <w:color w:val="000000"/>
          <w:sz w:val="24"/>
          <w:szCs w:val="24"/>
        </w:rPr>
        <w:t xml:space="preserve"> = 0.10, </w:t>
      </w:r>
      <w:r w:rsidRPr="004755BD">
        <w:rPr>
          <w:rFonts w:cs="Times New Roman"/>
          <w:i/>
          <w:iCs/>
          <w:color w:val="000000"/>
          <w:sz w:val="24"/>
          <w:szCs w:val="24"/>
        </w:rPr>
        <w:t>t</w:t>
      </w:r>
      <w:r w:rsidRPr="004755BD">
        <w:rPr>
          <w:rFonts w:cs="Times New Roman"/>
          <w:color w:val="000000"/>
          <w:sz w:val="24"/>
          <w:szCs w:val="24"/>
          <w:vertAlign w:val="subscript"/>
        </w:rPr>
        <w:t>82</w:t>
      </w:r>
      <w:r w:rsidRPr="004755BD">
        <w:rPr>
          <w:rFonts w:cs="Times New Roman"/>
          <w:color w:val="000000"/>
          <w:sz w:val="24"/>
          <w:szCs w:val="24"/>
        </w:rPr>
        <w:t xml:space="preserve"> = -0.05, </w:t>
      </w:r>
      <w:r w:rsidRPr="004755BD">
        <w:rPr>
          <w:rFonts w:cs="Times New Roman"/>
          <w:i/>
          <w:iCs/>
          <w:color w:val="000000"/>
          <w:sz w:val="24"/>
          <w:szCs w:val="24"/>
        </w:rPr>
        <w:t>P</w:t>
      </w:r>
      <w:r w:rsidRPr="004755BD">
        <w:rPr>
          <w:rFonts w:cs="Times New Roman"/>
          <w:color w:val="000000"/>
          <w:sz w:val="24"/>
          <w:szCs w:val="24"/>
        </w:rPr>
        <w:t xml:space="preserve"> = .806). These findings suggest that participants had similar predictive neural activity before the stimulus onset under both self-relevant and self-irrelevant trial conditions (see Supplementary Figure </w:t>
      </w:r>
      <w:r w:rsidR="00441E30">
        <w:rPr>
          <w:rFonts w:cs="Times New Roman"/>
          <w:color w:val="000000"/>
          <w:sz w:val="24"/>
          <w:szCs w:val="24"/>
        </w:rPr>
        <w:t>2</w:t>
      </w:r>
      <w:r w:rsidR="00170D54">
        <w:rPr>
          <w:rFonts w:cs="Times New Roman"/>
          <w:color w:val="000000"/>
          <w:sz w:val="24"/>
          <w:szCs w:val="24"/>
        </w:rPr>
        <w:t>F</w:t>
      </w:r>
      <w:r w:rsidRPr="004755BD">
        <w:rPr>
          <w:rFonts w:cs="Times New Roman"/>
          <w:color w:val="000000"/>
          <w:sz w:val="24"/>
          <w:szCs w:val="24"/>
        </w:rPr>
        <w:t>). Thus, subsequent analyses were conducted by averaging data across the two trial type conditions.</w:t>
      </w:r>
    </w:p>
    <w:p w14:paraId="06A4D736" w14:textId="6B94690C" w:rsidR="00DA1692" w:rsidRPr="004755BD" w:rsidRDefault="00DA1692" w:rsidP="004755BD">
      <w:pPr>
        <w:keepNext/>
        <w:pBdr>
          <w:top w:val="nil"/>
          <w:left w:val="nil"/>
          <w:bottom w:val="nil"/>
          <w:right w:val="nil"/>
          <w:between w:val="nil"/>
        </w:pBdr>
        <w:spacing w:before="240" w:after="60"/>
        <w:ind w:firstLine="480"/>
        <w:contextualSpacing/>
        <w:rPr>
          <w:rFonts w:cs="Times New Roman"/>
          <w:color w:val="000000"/>
          <w:sz w:val="24"/>
          <w:szCs w:val="24"/>
        </w:rPr>
      </w:pPr>
      <w:r w:rsidRPr="004755BD">
        <w:rPr>
          <w:rFonts w:cs="Times New Roman"/>
          <w:color w:val="000000"/>
          <w:sz w:val="24"/>
          <w:szCs w:val="24"/>
        </w:rPr>
        <w:t xml:space="preserve">Further LMM analysis revealed a significant main effect of context (β = 0.74, </w:t>
      </w:r>
      <w:r w:rsidRPr="004755BD">
        <w:rPr>
          <w:rFonts w:cs="Times New Roman"/>
          <w:i/>
          <w:iCs/>
          <w:color w:val="000000"/>
          <w:sz w:val="24"/>
          <w:szCs w:val="24"/>
        </w:rPr>
        <w:t>SE</w:t>
      </w:r>
      <w:r w:rsidRPr="004755BD">
        <w:rPr>
          <w:rFonts w:cs="Times New Roman"/>
          <w:color w:val="000000"/>
          <w:sz w:val="24"/>
          <w:szCs w:val="24"/>
        </w:rPr>
        <w:t xml:space="preserve"> = 0.23, </w:t>
      </w:r>
      <w:r w:rsidRPr="004755BD">
        <w:rPr>
          <w:rFonts w:cs="Times New Roman"/>
          <w:i/>
          <w:iCs/>
          <w:color w:val="000000"/>
          <w:sz w:val="24"/>
          <w:szCs w:val="24"/>
        </w:rPr>
        <w:t>t</w:t>
      </w:r>
      <w:r w:rsidRPr="004755BD">
        <w:rPr>
          <w:rFonts w:cs="Times New Roman"/>
          <w:color w:val="000000"/>
          <w:sz w:val="24"/>
          <w:szCs w:val="24"/>
          <w:vertAlign w:val="subscript"/>
        </w:rPr>
        <w:t>128</w:t>
      </w:r>
      <w:r w:rsidRPr="004755BD">
        <w:rPr>
          <w:rFonts w:cs="Times New Roman"/>
          <w:color w:val="000000"/>
          <w:sz w:val="24"/>
          <w:szCs w:val="24"/>
        </w:rPr>
        <w:t xml:space="preserve"> = 3.03, </w:t>
      </w:r>
      <w:r w:rsidRPr="004755BD">
        <w:rPr>
          <w:rFonts w:cs="Times New Roman"/>
          <w:i/>
          <w:iCs/>
          <w:color w:val="000000"/>
          <w:sz w:val="24"/>
          <w:szCs w:val="24"/>
        </w:rPr>
        <w:t>P</w:t>
      </w:r>
      <w:r w:rsidRPr="004755BD">
        <w:rPr>
          <w:rFonts w:cs="Times New Roman"/>
          <w:color w:val="000000"/>
          <w:sz w:val="24"/>
          <w:szCs w:val="24"/>
        </w:rPr>
        <w:t xml:space="preserve"> = .001). However, the main effect of phase was not significant (β = -0.05, </w:t>
      </w:r>
      <w:r w:rsidRPr="004755BD">
        <w:rPr>
          <w:rFonts w:cs="Times New Roman"/>
          <w:i/>
          <w:iCs/>
          <w:color w:val="000000"/>
          <w:sz w:val="24"/>
          <w:szCs w:val="24"/>
        </w:rPr>
        <w:t>SE</w:t>
      </w:r>
      <w:r w:rsidRPr="004755BD">
        <w:rPr>
          <w:rFonts w:cs="Times New Roman"/>
          <w:color w:val="000000"/>
          <w:sz w:val="24"/>
          <w:szCs w:val="24"/>
        </w:rPr>
        <w:t xml:space="preserve"> = 0.03,</w:t>
      </w:r>
      <w:r w:rsidRPr="004755BD">
        <w:rPr>
          <w:rFonts w:cs="Times New Roman"/>
          <w:i/>
          <w:iCs/>
          <w:color w:val="000000"/>
          <w:sz w:val="24"/>
          <w:szCs w:val="24"/>
        </w:rPr>
        <w:t xml:space="preserve"> t</w:t>
      </w:r>
      <w:r w:rsidRPr="004755BD">
        <w:rPr>
          <w:rFonts w:cs="Times New Roman"/>
          <w:color w:val="000000"/>
          <w:sz w:val="24"/>
          <w:szCs w:val="24"/>
          <w:vertAlign w:val="subscript"/>
        </w:rPr>
        <w:t>418</w:t>
      </w:r>
      <w:r w:rsidRPr="004755BD">
        <w:rPr>
          <w:rFonts w:cs="Times New Roman"/>
          <w:color w:val="000000"/>
          <w:sz w:val="24"/>
          <w:szCs w:val="24"/>
        </w:rPr>
        <w:t xml:space="preserve"> = -1.80, </w:t>
      </w:r>
      <w:r w:rsidRPr="004755BD">
        <w:rPr>
          <w:rFonts w:cs="Times New Roman"/>
          <w:i/>
          <w:iCs/>
          <w:color w:val="000000"/>
          <w:sz w:val="24"/>
          <w:szCs w:val="24"/>
        </w:rPr>
        <w:t>P</w:t>
      </w:r>
      <w:r w:rsidRPr="004755BD">
        <w:rPr>
          <w:rFonts w:cs="Times New Roman"/>
          <w:color w:val="000000"/>
          <w:sz w:val="24"/>
          <w:szCs w:val="24"/>
        </w:rPr>
        <w:t xml:space="preserve"> = .073). Furthermore, the two-way interaction effects of phase × context were significant (β = -0.11, </w:t>
      </w:r>
      <w:r w:rsidRPr="004755BD">
        <w:rPr>
          <w:rFonts w:cs="Times New Roman"/>
          <w:i/>
          <w:iCs/>
          <w:color w:val="000000"/>
          <w:sz w:val="24"/>
          <w:szCs w:val="24"/>
        </w:rPr>
        <w:t>SE</w:t>
      </w:r>
      <w:r w:rsidRPr="004755BD">
        <w:rPr>
          <w:rFonts w:cs="Times New Roman"/>
          <w:color w:val="000000"/>
          <w:sz w:val="24"/>
          <w:szCs w:val="24"/>
        </w:rPr>
        <w:t xml:space="preserve"> = 0.05, </w:t>
      </w:r>
      <w:r w:rsidRPr="004755BD">
        <w:rPr>
          <w:rFonts w:cs="Times New Roman"/>
          <w:i/>
          <w:iCs/>
          <w:color w:val="000000"/>
          <w:sz w:val="24"/>
          <w:szCs w:val="24"/>
        </w:rPr>
        <w:t>t</w:t>
      </w:r>
      <w:r w:rsidRPr="004755BD">
        <w:rPr>
          <w:rFonts w:cs="Times New Roman"/>
          <w:color w:val="000000"/>
          <w:sz w:val="24"/>
          <w:szCs w:val="24"/>
          <w:vertAlign w:val="subscript"/>
        </w:rPr>
        <w:t>418</w:t>
      </w:r>
      <w:r w:rsidRPr="004755BD">
        <w:rPr>
          <w:rFonts w:cs="Times New Roman"/>
          <w:color w:val="000000"/>
          <w:sz w:val="24"/>
          <w:szCs w:val="24"/>
        </w:rPr>
        <w:t xml:space="preserve"> = -2.09, </w:t>
      </w:r>
      <w:r w:rsidRPr="004755BD">
        <w:rPr>
          <w:rFonts w:cs="Times New Roman"/>
          <w:i/>
          <w:iCs/>
          <w:color w:val="000000"/>
          <w:sz w:val="24"/>
          <w:szCs w:val="24"/>
        </w:rPr>
        <w:t>P</w:t>
      </w:r>
      <w:r w:rsidRPr="004755BD">
        <w:rPr>
          <w:rFonts w:cs="Times New Roman"/>
          <w:color w:val="000000"/>
          <w:sz w:val="24"/>
          <w:szCs w:val="24"/>
        </w:rPr>
        <w:t xml:space="preserve"> = .038). This interaction was indicated by the slope of the P2 amplitude decrease, or of the P2 amplitude learning rate, being steeper in the joint context compared to the baseline context (see Supplementary Figure </w:t>
      </w:r>
      <w:r w:rsidR="00441E30">
        <w:rPr>
          <w:rFonts w:cs="Times New Roman"/>
          <w:color w:val="000000"/>
          <w:sz w:val="24"/>
          <w:szCs w:val="24"/>
        </w:rPr>
        <w:t>1D</w:t>
      </w:r>
      <w:r w:rsidRPr="004755BD">
        <w:rPr>
          <w:rFonts w:cs="Times New Roman"/>
          <w:color w:val="000000"/>
          <w:sz w:val="24"/>
          <w:szCs w:val="24"/>
        </w:rPr>
        <w:t>). No significant effects were observed during the modulating phase (</w:t>
      </w:r>
      <w:proofErr w:type="spellStart"/>
      <w:r w:rsidRPr="004755BD">
        <w:rPr>
          <w:rFonts w:cs="Times New Roman"/>
          <w:i/>
          <w:iCs/>
          <w:color w:val="000000"/>
          <w:sz w:val="24"/>
          <w:szCs w:val="24"/>
        </w:rPr>
        <w:t>t</w:t>
      </w:r>
      <w:r w:rsidRPr="004755BD">
        <w:rPr>
          <w:rFonts w:cs="Times New Roman"/>
          <w:color w:val="000000"/>
          <w:sz w:val="24"/>
          <w:szCs w:val="24"/>
        </w:rPr>
        <w:t>s</w:t>
      </w:r>
      <w:proofErr w:type="spellEnd"/>
      <w:r w:rsidRPr="004755BD">
        <w:rPr>
          <w:rFonts w:cs="Times New Roman"/>
          <w:color w:val="000000"/>
          <w:sz w:val="24"/>
          <w:szCs w:val="24"/>
        </w:rPr>
        <w:t xml:space="preserve"> &lt; 1.37, </w:t>
      </w:r>
      <w:r w:rsidRPr="004755BD">
        <w:rPr>
          <w:rFonts w:cs="Times New Roman"/>
          <w:i/>
          <w:iCs/>
          <w:color w:val="000000"/>
          <w:sz w:val="24"/>
          <w:szCs w:val="24"/>
        </w:rPr>
        <w:t>P</w:t>
      </w:r>
      <w:r w:rsidRPr="004755BD">
        <w:rPr>
          <w:rFonts w:cs="Times New Roman"/>
          <w:color w:val="000000"/>
          <w:sz w:val="24"/>
          <w:szCs w:val="24"/>
        </w:rPr>
        <w:t xml:space="preserve">s &gt; .173 for the linear model; </w:t>
      </w:r>
      <w:proofErr w:type="spellStart"/>
      <w:r w:rsidRPr="004755BD">
        <w:rPr>
          <w:rFonts w:cs="Times New Roman"/>
          <w:i/>
          <w:iCs/>
          <w:color w:val="000000"/>
          <w:sz w:val="24"/>
          <w:szCs w:val="24"/>
        </w:rPr>
        <w:t>t</w:t>
      </w:r>
      <w:r w:rsidRPr="004755BD">
        <w:rPr>
          <w:rFonts w:cs="Times New Roman"/>
          <w:color w:val="000000"/>
          <w:sz w:val="24"/>
          <w:szCs w:val="24"/>
        </w:rPr>
        <w:t>s</w:t>
      </w:r>
      <w:proofErr w:type="spellEnd"/>
      <w:r w:rsidRPr="004755BD">
        <w:rPr>
          <w:rFonts w:cs="Times New Roman"/>
          <w:color w:val="000000"/>
          <w:sz w:val="24"/>
          <w:szCs w:val="24"/>
        </w:rPr>
        <w:t xml:space="preserve"> &lt; 0.87,</w:t>
      </w:r>
      <w:r w:rsidRPr="004755BD">
        <w:rPr>
          <w:rFonts w:cs="Times New Roman"/>
          <w:i/>
          <w:iCs/>
          <w:color w:val="000000"/>
          <w:sz w:val="24"/>
          <w:szCs w:val="24"/>
        </w:rPr>
        <w:t xml:space="preserve"> P</w:t>
      </w:r>
      <w:r w:rsidRPr="004755BD">
        <w:rPr>
          <w:rFonts w:cs="Times New Roman"/>
          <w:color w:val="000000"/>
          <w:sz w:val="24"/>
          <w:szCs w:val="24"/>
        </w:rPr>
        <w:t xml:space="preserve"> &gt; .384 for the quadratic model).</w:t>
      </w:r>
    </w:p>
    <w:p w14:paraId="7CE0F23A" w14:textId="77777777" w:rsidR="004E689F" w:rsidRPr="004755BD" w:rsidRDefault="004E689F" w:rsidP="00C75D78">
      <w:pPr>
        <w:keepNext/>
        <w:pBdr>
          <w:top w:val="nil"/>
          <w:left w:val="nil"/>
          <w:bottom w:val="nil"/>
          <w:right w:val="nil"/>
          <w:between w:val="nil"/>
        </w:pBdr>
        <w:spacing w:before="240" w:after="60"/>
        <w:ind w:firstLineChars="0" w:firstLine="0"/>
        <w:contextualSpacing/>
        <w:rPr>
          <w:rFonts w:cs="Times New Roman"/>
          <w:b/>
          <w:bCs/>
          <w:color w:val="000000"/>
          <w:sz w:val="24"/>
          <w:szCs w:val="24"/>
        </w:rPr>
      </w:pPr>
      <w:r w:rsidRPr="004755BD">
        <w:rPr>
          <w:rFonts w:cs="Times New Roman"/>
          <w:b/>
          <w:bCs/>
          <w:color w:val="000000"/>
          <w:sz w:val="24"/>
          <w:szCs w:val="24"/>
        </w:rPr>
        <w:t>Intra-brain Functional Connectivity (FC)</w:t>
      </w:r>
    </w:p>
    <w:p w14:paraId="5CB9A370" w14:textId="6072E155" w:rsidR="004E689F" w:rsidRPr="004755BD" w:rsidRDefault="004E689F" w:rsidP="004E689F">
      <w:pPr>
        <w:keepNext/>
        <w:pBdr>
          <w:top w:val="nil"/>
          <w:left w:val="nil"/>
          <w:bottom w:val="nil"/>
          <w:right w:val="nil"/>
          <w:between w:val="nil"/>
        </w:pBdr>
        <w:spacing w:before="240" w:after="60"/>
        <w:ind w:firstLine="480"/>
        <w:contextualSpacing/>
        <w:rPr>
          <w:rFonts w:cs="Times New Roman"/>
          <w:color w:val="000000"/>
          <w:sz w:val="24"/>
          <w:szCs w:val="24"/>
        </w:rPr>
      </w:pPr>
      <w:r w:rsidRPr="004755BD">
        <w:rPr>
          <w:rFonts w:cs="Times New Roman"/>
          <w:color w:val="000000"/>
          <w:sz w:val="24"/>
          <w:szCs w:val="24"/>
        </w:rPr>
        <w:t>For the alpha band, the results of the trial type similarity analysis revealed a significant main effect of trial type (β = 7.29×10</w:t>
      </w:r>
      <w:r w:rsidRPr="004755BD">
        <w:rPr>
          <w:rFonts w:cs="Times New Roman"/>
          <w:color w:val="000000"/>
          <w:sz w:val="24"/>
          <w:szCs w:val="24"/>
          <w:vertAlign w:val="superscript"/>
        </w:rPr>
        <w:t>-3</w:t>
      </w:r>
      <w:r w:rsidRPr="004755BD">
        <w:rPr>
          <w:rFonts w:cs="Times New Roman"/>
          <w:color w:val="000000"/>
          <w:sz w:val="24"/>
          <w:szCs w:val="24"/>
        </w:rPr>
        <w:t xml:space="preserve">, </w:t>
      </w:r>
      <w:r w:rsidRPr="004755BD">
        <w:rPr>
          <w:rFonts w:cs="Times New Roman"/>
          <w:i/>
          <w:iCs/>
          <w:color w:val="000000"/>
          <w:sz w:val="24"/>
          <w:szCs w:val="24"/>
        </w:rPr>
        <w:t>SE</w:t>
      </w:r>
      <w:r w:rsidRPr="004755BD">
        <w:rPr>
          <w:rFonts w:cs="Times New Roman"/>
          <w:color w:val="000000"/>
          <w:sz w:val="24"/>
          <w:szCs w:val="24"/>
        </w:rPr>
        <w:t xml:space="preserve"> = 2.77×10</w:t>
      </w:r>
      <w:r w:rsidRPr="004755BD">
        <w:rPr>
          <w:rFonts w:cs="Times New Roman"/>
          <w:color w:val="000000"/>
          <w:sz w:val="24"/>
          <w:szCs w:val="24"/>
          <w:vertAlign w:val="superscript"/>
        </w:rPr>
        <w:t>-3</w:t>
      </w:r>
      <w:r w:rsidRPr="004755BD">
        <w:rPr>
          <w:rFonts w:cs="Times New Roman"/>
          <w:color w:val="000000"/>
          <w:sz w:val="24"/>
          <w:szCs w:val="24"/>
        </w:rPr>
        <w:t xml:space="preserve">, </w:t>
      </w:r>
      <w:r w:rsidRPr="004755BD">
        <w:rPr>
          <w:rFonts w:cs="Times New Roman"/>
          <w:i/>
          <w:iCs/>
          <w:color w:val="000000"/>
          <w:sz w:val="24"/>
          <w:szCs w:val="24"/>
        </w:rPr>
        <w:t>t</w:t>
      </w:r>
      <w:r w:rsidRPr="004755BD">
        <w:rPr>
          <w:rFonts w:cs="Times New Roman"/>
          <w:color w:val="000000"/>
          <w:sz w:val="24"/>
          <w:szCs w:val="24"/>
          <w:vertAlign w:val="subscript"/>
        </w:rPr>
        <w:t>82</w:t>
      </w:r>
      <w:r w:rsidRPr="004755BD">
        <w:rPr>
          <w:rFonts w:cs="Times New Roman"/>
          <w:color w:val="000000"/>
          <w:sz w:val="24"/>
          <w:szCs w:val="24"/>
        </w:rPr>
        <w:t xml:space="preserve"> = 2.63, </w:t>
      </w:r>
      <w:r w:rsidRPr="004755BD">
        <w:rPr>
          <w:rFonts w:cs="Times New Roman"/>
          <w:i/>
          <w:iCs/>
          <w:color w:val="000000"/>
          <w:sz w:val="24"/>
          <w:szCs w:val="24"/>
        </w:rPr>
        <w:t xml:space="preserve">P </w:t>
      </w:r>
      <w:r w:rsidRPr="004755BD">
        <w:rPr>
          <w:rFonts w:cs="Times New Roman"/>
          <w:color w:val="000000"/>
          <w:sz w:val="24"/>
          <w:szCs w:val="24"/>
        </w:rPr>
        <w:t xml:space="preserve">= .010), with self-relevant trials exhibiting a significantly higher connectivity in the alpha band than self-irrelevant trials (see Supplementary Figure </w:t>
      </w:r>
      <w:r w:rsidR="00441E30">
        <w:rPr>
          <w:rFonts w:cs="Times New Roman"/>
          <w:color w:val="000000"/>
          <w:sz w:val="24"/>
          <w:szCs w:val="24"/>
        </w:rPr>
        <w:t>2</w:t>
      </w:r>
      <w:r w:rsidRPr="004755BD">
        <w:rPr>
          <w:rFonts w:cs="Times New Roman"/>
          <w:color w:val="000000"/>
          <w:sz w:val="24"/>
          <w:szCs w:val="24"/>
        </w:rPr>
        <w:t>D). However, there were no significant main effects of context (β = 0.55×10</w:t>
      </w:r>
      <w:r w:rsidRPr="004755BD">
        <w:rPr>
          <w:rFonts w:cs="Times New Roman"/>
          <w:color w:val="000000"/>
          <w:sz w:val="24"/>
          <w:szCs w:val="24"/>
          <w:vertAlign w:val="superscript"/>
        </w:rPr>
        <w:t>-3</w:t>
      </w:r>
      <w:r w:rsidRPr="004755BD">
        <w:rPr>
          <w:rFonts w:cs="Times New Roman"/>
          <w:color w:val="000000"/>
          <w:sz w:val="24"/>
          <w:szCs w:val="24"/>
        </w:rPr>
        <w:t xml:space="preserve">, </w:t>
      </w:r>
      <w:r w:rsidRPr="004755BD">
        <w:rPr>
          <w:rFonts w:cs="Times New Roman"/>
          <w:i/>
          <w:iCs/>
          <w:color w:val="000000"/>
          <w:sz w:val="24"/>
          <w:szCs w:val="24"/>
        </w:rPr>
        <w:t>SE</w:t>
      </w:r>
      <w:r w:rsidRPr="004755BD">
        <w:rPr>
          <w:rFonts w:cs="Times New Roman"/>
          <w:color w:val="000000"/>
          <w:sz w:val="24"/>
          <w:szCs w:val="24"/>
        </w:rPr>
        <w:t xml:space="preserve"> = 8.43×10</w:t>
      </w:r>
      <w:r w:rsidRPr="004755BD">
        <w:rPr>
          <w:rFonts w:cs="Times New Roman"/>
          <w:color w:val="000000"/>
          <w:sz w:val="24"/>
          <w:szCs w:val="24"/>
          <w:vertAlign w:val="superscript"/>
        </w:rPr>
        <w:t>-3</w:t>
      </w:r>
      <w:r w:rsidRPr="004755BD">
        <w:rPr>
          <w:rFonts w:cs="Times New Roman"/>
          <w:color w:val="000000"/>
          <w:sz w:val="24"/>
          <w:szCs w:val="24"/>
        </w:rPr>
        <w:t xml:space="preserve">, </w:t>
      </w:r>
      <w:r w:rsidRPr="004755BD">
        <w:rPr>
          <w:rFonts w:cs="Times New Roman"/>
          <w:i/>
          <w:iCs/>
          <w:color w:val="000000"/>
          <w:sz w:val="24"/>
          <w:szCs w:val="24"/>
        </w:rPr>
        <w:t>t</w:t>
      </w:r>
      <w:r w:rsidRPr="004755BD">
        <w:rPr>
          <w:rFonts w:cs="Times New Roman"/>
          <w:color w:val="000000"/>
          <w:sz w:val="24"/>
          <w:szCs w:val="24"/>
          <w:vertAlign w:val="subscript"/>
        </w:rPr>
        <w:t>69</w:t>
      </w:r>
      <w:r w:rsidRPr="004755BD">
        <w:rPr>
          <w:rFonts w:cs="Times New Roman"/>
          <w:color w:val="000000"/>
          <w:sz w:val="24"/>
          <w:szCs w:val="24"/>
        </w:rPr>
        <w:t xml:space="preserve">= 0.07, </w:t>
      </w:r>
      <w:r w:rsidRPr="004755BD">
        <w:rPr>
          <w:rFonts w:cs="Times New Roman"/>
          <w:i/>
          <w:iCs/>
          <w:color w:val="000000"/>
          <w:sz w:val="24"/>
          <w:szCs w:val="24"/>
        </w:rPr>
        <w:t>p</w:t>
      </w:r>
      <w:r w:rsidRPr="004755BD">
        <w:rPr>
          <w:rFonts w:cs="Times New Roman"/>
          <w:color w:val="000000"/>
          <w:sz w:val="24"/>
          <w:szCs w:val="24"/>
        </w:rPr>
        <w:t xml:space="preserve"> = .948), nor of the interactions between trial type and context (β = 5.27×10</w:t>
      </w:r>
      <w:r w:rsidRPr="004755BD">
        <w:rPr>
          <w:rFonts w:cs="Times New Roman"/>
          <w:color w:val="000000"/>
          <w:sz w:val="24"/>
          <w:szCs w:val="24"/>
          <w:vertAlign w:val="superscript"/>
        </w:rPr>
        <w:t>-3</w:t>
      </w:r>
      <w:r w:rsidRPr="004755BD">
        <w:rPr>
          <w:rFonts w:cs="Times New Roman"/>
          <w:color w:val="000000"/>
          <w:sz w:val="24"/>
          <w:szCs w:val="24"/>
        </w:rPr>
        <w:t xml:space="preserve">, </w:t>
      </w:r>
      <w:r w:rsidRPr="004755BD">
        <w:rPr>
          <w:rFonts w:cs="Times New Roman"/>
          <w:i/>
          <w:iCs/>
          <w:color w:val="000000"/>
          <w:sz w:val="24"/>
          <w:szCs w:val="24"/>
        </w:rPr>
        <w:t>SE</w:t>
      </w:r>
      <w:r w:rsidRPr="004755BD">
        <w:rPr>
          <w:rFonts w:cs="Times New Roman"/>
          <w:color w:val="000000"/>
          <w:sz w:val="24"/>
          <w:szCs w:val="24"/>
        </w:rPr>
        <w:t xml:space="preserve"> = 3.39×10</w:t>
      </w:r>
      <w:r w:rsidRPr="004755BD">
        <w:rPr>
          <w:rFonts w:cs="Times New Roman"/>
          <w:color w:val="000000"/>
          <w:sz w:val="24"/>
          <w:szCs w:val="24"/>
          <w:vertAlign w:val="superscript"/>
        </w:rPr>
        <w:t>-3</w:t>
      </w:r>
      <w:r w:rsidRPr="004755BD">
        <w:rPr>
          <w:rFonts w:cs="Times New Roman"/>
          <w:color w:val="000000"/>
          <w:sz w:val="24"/>
          <w:szCs w:val="24"/>
        </w:rPr>
        <w:t xml:space="preserve">, </w:t>
      </w:r>
      <w:r w:rsidRPr="004755BD">
        <w:rPr>
          <w:rFonts w:cs="Times New Roman"/>
          <w:i/>
          <w:iCs/>
          <w:color w:val="000000"/>
          <w:sz w:val="24"/>
          <w:szCs w:val="24"/>
        </w:rPr>
        <w:t>t</w:t>
      </w:r>
      <w:r w:rsidRPr="004755BD">
        <w:rPr>
          <w:rFonts w:cs="Times New Roman"/>
          <w:color w:val="000000"/>
          <w:sz w:val="24"/>
          <w:szCs w:val="24"/>
          <w:vertAlign w:val="subscript"/>
        </w:rPr>
        <w:t>82</w:t>
      </w:r>
      <w:r w:rsidRPr="004755BD">
        <w:rPr>
          <w:rFonts w:cs="Times New Roman"/>
          <w:color w:val="000000"/>
          <w:sz w:val="24"/>
          <w:szCs w:val="24"/>
        </w:rPr>
        <w:t xml:space="preserve"> = -1.56, </w:t>
      </w:r>
      <w:r w:rsidRPr="004755BD">
        <w:rPr>
          <w:rFonts w:cs="Times New Roman"/>
          <w:i/>
          <w:iCs/>
          <w:color w:val="000000"/>
          <w:sz w:val="24"/>
          <w:szCs w:val="24"/>
        </w:rPr>
        <w:t>P</w:t>
      </w:r>
      <w:r w:rsidRPr="004755BD">
        <w:rPr>
          <w:rFonts w:cs="Times New Roman"/>
          <w:color w:val="000000"/>
          <w:sz w:val="24"/>
          <w:szCs w:val="24"/>
        </w:rPr>
        <w:t xml:space="preserve"> = .124). Given the significant differences between different trial types, we conducted follow-up analyses for each trial type. Regarding self-relevant trials, analysis results revealed significant main effects of only phase (20 channel combinations, all </w:t>
      </w:r>
      <w:r w:rsidRPr="004755BD">
        <w:rPr>
          <w:rFonts w:cs="Times New Roman"/>
          <w:i/>
          <w:iCs/>
          <w:color w:val="000000"/>
          <w:sz w:val="24"/>
          <w:szCs w:val="24"/>
        </w:rPr>
        <w:t>P</w:t>
      </w:r>
      <w:r w:rsidRPr="004755BD">
        <w:rPr>
          <w:rFonts w:cs="Times New Roman"/>
          <w:color w:val="000000"/>
          <w:sz w:val="24"/>
          <w:szCs w:val="24"/>
          <w:vertAlign w:val="subscript"/>
        </w:rPr>
        <w:t>FDR</w:t>
      </w:r>
      <w:r w:rsidRPr="004755BD">
        <w:rPr>
          <w:rFonts w:cs="Times New Roman"/>
          <w:color w:val="000000"/>
          <w:sz w:val="24"/>
          <w:szCs w:val="24"/>
        </w:rPr>
        <w:t xml:space="preserve"> &lt; .05), indicating that the intra-brain PLV exhibited a negative slope during the learning phase. No other significant effects were observed for the self-irrelevant trials after multiple comparison corrections.</w:t>
      </w:r>
    </w:p>
    <w:p w14:paraId="58BFF001" w14:textId="77777777" w:rsidR="004E689F" w:rsidRPr="004755BD" w:rsidRDefault="004E689F" w:rsidP="004E689F">
      <w:pPr>
        <w:keepNext/>
        <w:pBdr>
          <w:top w:val="nil"/>
          <w:left w:val="nil"/>
          <w:bottom w:val="nil"/>
          <w:right w:val="nil"/>
          <w:between w:val="nil"/>
        </w:pBdr>
        <w:spacing w:before="240" w:after="60"/>
        <w:ind w:firstLine="480"/>
        <w:contextualSpacing/>
        <w:rPr>
          <w:rFonts w:cs="Times New Roman"/>
          <w:color w:val="000000"/>
          <w:sz w:val="24"/>
          <w:szCs w:val="24"/>
        </w:rPr>
      </w:pPr>
      <w:r w:rsidRPr="004755BD">
        <w:rPr>
          <w:rFonts w:cs="Times New Roman"/>
          <w:color w:val="000000"/>
          <w:sz w:val="24"/>
          <w:szCs w:val="24"/>
        </w:rPr>
        <w:t xml:space="preserve"> As a control, we conducted parallel analyses of the beta band, but no significant results were detected after multiple comparison corrections. Therefore, for the remainder of this paper, we focus our analyses on the theta and alpha bands.</w:t>
      </w:r>
    </w:p>
    <w:p w14:paraId="56673AEA" w14:textId="77777777" w:rsidR="004E689F" w:rsidRPr="004755BD" w:rsidRDefault="004E689F" w:rsidP="00C75D78">
      <w:pPr>
        <w:keepNext/>
        <w:pBdr>
          <w:top w:val="nil"/>
          <w:left w:val="nil"/>
          <w:bottom w:val="nil"/>
          <w:right w:val="nil"/>
          <w:between w:val="nil"/>
        </w:pBdr>
        <w:spacing w:before="240" w:after="60"/>
        <w:ind w:firstLineChars="0" w:firstLine="0"/>
        <w:contextualSpacing/>
        <w:rPr>
          <w:rFonts w:cs="Times New Roman"/>
          <w:color w:val="000000"/>
          <w:sz w:val="24"/>
          <w:szCs w:val="24"/>
        </w:rPr>
      </w:pPr>
      <w:r w:rsidRPr="004755BD">
        <w:rPr>
          <w:rFonts w:cs="Times New Roman"/>
          <w:b/>
          <w:color w:val="000000"/>
          <w:sz w:val="24"/>
          <w:szCs w:val="24"/>
        </w:rPr>
        <w:t>Brain-to-Brain Coupling Analysis</w:t>
      </w:r>
    </w:p>
    <w:p w14:paraId="514C1A11" w14:textId="77777777" w:rsidR="00565B9D" w:rsidRPr="004755BD" w:rsidRDefault="00565B9D" w:rsidP="004E689F">
      <w:pPr>
        <w:keepNext/>
        <w:pBdr>
          <w:top w:val="nil"/>
          <w:left w:val="nil"/>
          <w:bottom w:val="nil"/>
          <w:right w:val="nil"/>
          <w:between w:val="nil"/>
        </w:pBdr>
        <w:spacing w:before="240" w:after="60"/>
        <w:ind w:firstLine="480"/>
        <w:contextualSpacing/>
        <w:rPr>
          <w:rFonts w:cs="Times New Roman"/>
          <w:color w:val="000000"/>
          <w:sz w:val="24"/>
          <w:szCs w:val="24"/>
        </w:rPr>
      </w:pPr>
      <w:r w:rsidRPr="004755BD">
        <w:rPr>
          <w:rFonts w:cs="Times New Roman"/>
          <w:color w:val="000000"/>
          <w:sz w:val="24"/>
          <w:szCs w:val="24"/>
        </w:rPr>
        <w:t xml:space="preserve">A total of 2,892 channel combinations were identified where the PLV significantly exceeded the averaged surrogate PLVs in alpha bands (all </w:t>
      </w:r>
      <w:r w:rsidRPr="004755BD">
        <w:rPr>
          <w:rFonts w:cs="Times New Roman"/>
          <w:i/>
          <w:iCs/>
          <w:color w:val="000000"/>
          <w:sz w:val="24"/>
          <w:szCs w:val="24"/>
        </w:rPr>
        <w:t>P</w:t>
      </w:r>
      <w:r w:rsidRPr="004755BD">
        <w:rPr>
          <w:rFonts w:cs="Times New Roman"/>
          <w:color w:val="000000"/>
          <w:sz w:val="24"/>
          <w:szCs w:val="24"/>
          <w:vertAlign w:val="subscript"/>
        </w:rPr>
        <w:t>FDR</w:t>
      </w:r>
      <w:r w:rsidRPr="004755BD">
        <w:rPr>
          <w:rFonts w:cs="Times New Roman"/>
          <w:color w:val="000000"/>
          <w:sz w:val="24"/>
          <w:szCs w:val="24"/>
        </w:rPr>
        <w:t xml:space="preserve"> &lt; .05).</w:t>
      </w:r>
    </w:p>
    <w:p w14:paraId="6F90F010" w14:textId="77777777" w:rsidR="004E689F" w:rsidRPr="004755BD" w:rsidRDefault="004E689F" w:rsidP="004E689F">
      <w:pPr>
        <w:keepNext/>
        <w:pBdr>
          <w:top w:val="nil"/>
          <w:left w:val="nil"/>
          <w:bottom w:val="nil"/>
          <w:right w:val="nil"/>
          <w:between w:val="nil"/>
        </w:pBdr>
        <w:spacing w:before="240" w:after="60"/>
        <w:ind w:firstLine="480"/>
        <w:contextualSpacing/>
        <w:rPr>
          <w:rFonts w:cs="Times New Roman"/>
          <w:b/>
          <w:color w:val="000000"/>
          <w:sz w:val="24"/>
          <w:szCs w:val="24"/>
        </w:rPr>
      </w:pPr>
      <w:r w:rsidRPr="004755BD">
        <w:rPr>
          <w:rFonts w:cs="Times New Roman"/>
          <w:color w:val="000000"/>
          <w:sz w:val="24"/>
          <w:szCs w:val="24"/>
        </w:rPr>
        <w:t>For the alpha band and beta band, no significant results were detected after multiple comparison corrections.</w:t>
      </w:r>
    </w:p>
    <w:p w14:paraId="2656999D" w14:textId="77777777" w:rsidR="004E689F" w:rsidRPr="004755BD" w:rsidRDefault="004E689F" w:rsidP="006D401B">
      <w:pPr>
        <w:spacing w:line="240" w:lineRule="auto"/>
        <w:ind w:firstLineChars="0" w:firstLine="0"/>
        <w:rPr>
          <w:rFonts w:cs="Times New Roman"/>
          <w:sz w:val="28"/>
          <w:szCs w:val="28"/>
        </w:rPr>
      </w:pPr>
    </w:p>
    <w:p w14:paraId="634FE2FE" w14:textId="77777777" w:rsidR="006D401B" w:rsidRPr="004755BD" w:rsidRDefault="006D401B" w:rsidP="006D401B">
      <w:pPr>
        <w:spacing w:line="240" w:lineRule="auto"/>
        <w:ind w:firstLineChars="0" w:firstLine="0"/>
        <w:rPr>
          <w:rFonts w:cs="Times New Roman"/>
          <w:sz w:val="28"/>
          <w:szCs w:val="28"/>
        </w:rPr>
      </w:pPr>
    </w:p>
    <w:p w14:paraId="0AC404A4" w14:textId="77777777" w:rsidR="006D401B" w:rsidRPr="004755BD" w:rsidRDefault="006D401B">
      <w:pPr>
        <w:widowControl/>
        <w:spacing w:line="240" w:lineRule="auto"/>
        <w:ind w:firstLineChars="0" w:firstLine="0"/>
        <w:jc w:val="left"/>
        <w:rPr>
          <w:rFonts w:cs="Times New Roman"/>
        </w:rPr>
      </w:pPr>
      <w:r w:rsidRPr="004755BD">
        <w:rPr>
          <w:rFonts w:cs="Times New Roman"/>
        </w:rPr>
        <w:br w:type="page"/>
      </w:r>
    </w:p>
    <w:p w14:paraId="1CF2BD4E" w14:textId="68523C8B" w:rsidR="004755BD" w:rsidRDefault="004755BD" w:rsidP="004755BD">
      <w:pPr>
        <w:spacing w:line="240" w:lineRule="auto"/>
        <w:ind w:firstLineChars="0" w:firstLine="0"/>
        <w:rPr>
          <w:rFonts w:cs="Times New Roman"/>
          <w:b/>
          <w:sz w:val="28"/>
          <w:szCs w:val="28"/>
          <w:u w:val="single"/>
        </w:rPr>
      </w:pPr>
      <w:r w:rsidRPr="004755BD">
        <w:rPr>
          <w:rFonts w:cs="Times New Roman"/>
          <w:b/>
          <w:sz w:val="28"/>
          <w:szCs w:val="28"/>
          <w:u w:val="single"/>
        </w:rPr>
        <w:t>Supplementary Figure</w:t>
      </w:r>
    </w:p>
    <w:p w14:paraId="06352997" w14:textId="50CA9B95" w:rsidR="00736EF9" w:rsidRDefault="00BC7E89" w:rsidP="00BC7E89">
      <w:pPr>
        <w:pStyle w:val="Default"/>
        <w:spacing w:line="360" w:lineRule="auto"/>
        <w:rPr>
          <w:rFonts w:ascii="Times New Roman" w:hAnsi="Times New Roman" w:cs="Times New Roman"/>
        </w:rPr>
      </w:pPr>
      <w:r w:rsidRPr="00BC7E89">
        <w:rPr>
          <w:rFonts w:ascii="Times New Roman" w:hAnsi="Times New Roman" w:cs="Times New Roman"/>
          <w:b/>
          <w:noProof/>
        </w:rPr>
        <w:drawing>
          <wp:inline distT="0" distB="0" distL="0" distR="0" wp14:anchorId="06A7184B" wp14:editId="03370F57">
            <wp:extent cx="6296025" cy="5657850"/>
            <wp:effectExtent l="0" t="0" r="9525" b="0"/>
            <wp:docPr id="1" name="图片 1" descr="D:\ZZ同步文件夹\我的坚果云\我的材料\论文\联合任务\sequence integration\Submission_SoL\SoL_Supplementary Figure 1-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ZZ同步文件夹\我的坚果云\我的材料\论文\联合任务\sequence integration\Submission_SoL\SoL_Supplementary Figure 1-1.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96025" cy="5657850"/>
                    </a:xfrm>
                    <a:prstGeom prst="rect">
                      <a:avLst/>
                    </a:prstGeom>
                    <a:noFill/>
                    <a:ln>
                      <a:noFill/>
                    </a:ln>
                  </pic:spPr>
                </pic:pic>
              </a:graphicData>
            </a:graphic>
          </wp:inline>
        </w:drawing>
      </w:r>
      <w:r w:rsidRPr="00BC7E89">
        <w:rPr>
          <w:rFonts w:ascii="Times New Roman" w:hAnsi="Times New Roman" w:cs="Times New Roman"/>
          <w:b/>
        </w:rPr>
        <w:t xml:space="preserve"> </w:t>
      </w:r>
      <w:r w:rsidR="00736EF9" w:rsidRPr="00170D54">
        <w:rPr>
          <w:rFonts w:ascii="Times New Roman" w:hAnsi="Times New Roman" w:cs="Times New Roman"/>
          <w:b/>
        </w:rPr>
        <w:t xml:space="preserve">Supplementary Figure </w:t>
      </w:r>
      <w:r w:rsidR="00736EF9">
        <w:rPr>
          <w:rFonts w:ascii="Times New Roman" w:hAnsi="Times New Roman" w:cs="Times New Roman"/>
          <w:b/>
        </w:rPr>
        <w:t>1</w:t>
      </w:r>
      <w:r w:rsidR="00736EF9" w:rsidRPr="00846EEC">
        <w:rPr>
          <w:rFonts w:ascii="Times New Roman" w:hAnsi="Times New Roman" w:cs="Times New Roman"/>
          <w:b/>
        </w:rPr>
        <w:t xml:space="preserve">. </w:t>
      </w:r>
      <w:r w:rsidR="00736EF9">
        <w:rPr>
          <w:rFonts w:ascii="Times New Roman" w:hAnsi="Times New Roman" w:cs="Times New Roman"/>
        </w:rPr>
        <w:t>The i</w:t>
      </w:r>
      <w:r w:rsidR="00736EF9" w:rsidRPr="00846EEC">
        <w:rPr>
          <w:rFonts w:ascii="Times New Roman" w:hAnsi="Times New Roman" w:cs="Times New Roman"/>
        </w:rPr>
        <w:t>ntra-brain neural responses evoked by stimulus onset</w:t>
      </w:r>
      <w:r w:rsidR="00736EF9">
        <w:rPr>
          <w:rFonts w:ascii="Times New Roman" w:hAnsi="Times New Roman" w:cs="Times New Roman"/>
        </w:rPr>
        <w:t xml:space="preserve"> and offset</w:t>
      </w:r>
      <w:r w:rsidR="00736EF9" w:rsidRPr="00846EEC">
        <w:rPr>
          <w:rFonts w:ascii="Times New Roman" w:hAnsi="Times New Roman" w:cs="Times New Roman"/>
        </w:rPr>
        <w:t>. (A) Grand-averaged ERP waveforms at the parietal region showing peak amplitudes for the P</w:t>
      </w:r>
      <w:r w:rsidR="00736EF9">
        <w:rPr>
          <w:rFonts w:ascii="Times New Roman" w:hAnsi="Times New Roman" w:cs="Times New Roman"/>
        </w:rPr>
        <w:t>1 and N1</w:t>
      </w:r>
      <w:r w:rsidR="00736EF9" w:rsidRPr="00846EEC">
        <w:rPr>
          <w:rFonts w:ascii="Times New Roman" w:hAnsi="Times New Roman" w:cs="Times New Roman"/>
        </w:rPr>
        <w:t xml:space="preserve"> components for self-relevant trials. Scalp topographic voltage maps for the P</w:t>
      </w:r>
      <w:r w:rsidR="00736EF9">
        <w:rPr>
          <w:rFonts w:ascii="Times New Roman" w:hAnsi="Times New Roman" w:cs="Times New Roman"/>
        </w:rPr>
        <w:t>1 and N1</w:t>
      </w:r>
      <w:r w:rsidR="00736EF9" w:rsidRPr="00846EEC">
        <w:rPr>
          <w:rFonts w:ascii="Times New Roman" w:hAnsi="Times New Roman" w:cs="Times New Roman"/>
        </w:rPr>
        <w:t xml:space="preserve"> component</w:t>
      </w:r>
      <w:r w:rsidR="00736EF9" w:rsidRPr="00846EEC">
        <w:rPr>
          <w:rFonts w:ascii="Times New Roman" w:hAnsi="Times New Roman" w:cs="Times New Roman" w:hint="eastAsia"/>
        </w:rPr>
        <w:t>s</w:t>
      </w:r>
      <w:r w:rsidR="00736EF9">
        <w:rPr>
          <w:rFonts w:ascii="Times New Roman" w:hAnsi="Times New Roman" w:cs="Times New Roman"/>
        </w:rPr>
        <w:t>. (B</w:t>
      </w:r>
      <w:r w:rsidR="00736EF9" w:rsidRPr="00846EEC">
        <w:rPr>
          <w:rFonts w:ascii="Times New Roman" w:hAnsi="Times New Roman" w:cs="Times New Roman"/>
        </w:rPr>
        <w:t xml:space="preserve">) Grand-averaged ERP waveforms at the </w:t>
      </w:r>
      <w:r w:rsidR="00736EF9">
        <w:rPr>
          <w:rFonts w:ascii="Times New Roman" w:hAnsi="Times New Roman" w:cs="Times New Roman"/>
        </w:rPr>
        <w:t>frontal</w:t>
      </w:r>
      <w:r w:rsidR="00736EF9" w:rsidRPr="00846EEC">
        <w:rPr>
          <w:rFonts w:ascii="Times New Roman" w:hAnsi="Times New Roman" w:cs="Times New Roman"/>
        </w:rPr>
        <w:t xml:space="preserve"> region showing peak amplitudes for the P</w:t>
      </w:r>
      <w:r w:rsidR="00736EF9">
        <w:rPr>
          <w:rFonts w:ascii="Times New Roman" w:hAnsi="Times New Roman" w:cs="Times New Roman"/>
        </w:rPr>
        <w:t>2</w:t>
      </w:r>
      <w:r w:rsidR="00736EF9" w:rsidRPr="00846EEC">
        <w:rPr>
          <w:rFonts w:ascii="Times New Roman" w:hAnsi="Times New Roman" w:cs="Times New Roman"/>
        </w:rPr>
        <w:t xml:space="preserve"> components for </w:t>
      </w:r>
      <w:r w:rsidR="00736EF9">
        <w:rPr>
          <w:rFonts w:ascii="Times New Roman" w:hAnsi="Times New Roman" w:cs="Times New Roman"/>
        </w:rPr>
        <w:t>the averaged</w:t>
      </w:r>
      <w:r w:rsidR="00736EF9" w:rsidRPr="00846EEC">
        <w:rPr>
          <w:rFonts w:ascii="Times New Roman" w:hAnsi="Times New Roman" w:cs="Times New Roman"/>
        </w:rPr>
        <w:t xml:space="preserve"> trials. Scalp topographic voltage maps for the P</w:t>
      </w:r>
      <w:r w:rsidR="00736EF9">
        <w:rPr>
          <w:rFonts w:ascii="Times New Roman" w:hAnsi="Times New Roman" w:cs="Times New Roman"/>
        </w:rPr>
        <w:t>2</w:t>
      </w:r>
      <w:r w:rsidR="00736EF9" w:rsidRPr="00846EEC">
        <w:rPr>
          <w:rFonts w:ascii="Times New Roman" w:hAnsi="Times New Roman" w:cs="Times New Roman"/>
        </w:rPr>
        <w:t xml:space="preserve"> component</w:t>
      </w:r>
      <w:r w:rsidR="00736EF9" w:rsidRPr="00846EEC">
        <w:rPr>
          <w:rFonts w:ascii="Times New Roman" w:hAnsi="Times New Roman" w:cs="Times New Roman" w:hint="eastAsia"/>
        </w:rPr>
        <w:t>s</w:t>
      </w:r>
      <w:r w:rsidR="00736EF9">
        <w:rPr>
          <w:rFonts w:ascii="Times New Roman" w:hAnsi="Times New Roman" w:cs="Times New Roman"/>
        </w:rPr>
        <w:t>.</w:t>
      </w:r>
      <w:r w:rsidR="00736EF9" w:rsidRPr="00170D54">
        <w:rPr>
          <w:rFonts w:ascii="Times New Roman" w:hAnsi="Times New Roman" w:cs="Times New Roman"/>
        </w:rPr>
        <w:t xml:space="preserve"> </w:t>
      </w:r>
      <w:r w:rsidR="00736EF9">
        <w:rPr>
          <w:rFonts w:ascii="Times New Roman" w:hAnsi="Times New Roman" w:cs="Times New Roman"/>
        </w:rPr>
        <w:t>(C &amp; E</w:t>
      </w:r>
      <w:r w:rsidR="00736EF9" w:rsidRPr="00846EEC">
        <w:rPr>
          <w:rFonts w:ascii="Times New Roman" w:hAnsi="Times New Roman" w:cs="Times New Roman"/>
        </w:rPr>
        <w:t>)</w:t>
      </w:r>
      <w:r w:rsidR="00736EF9">
        <w:rPr>
          <w:rFonts w:ascii="Times New Roman" w:hAnsi="Times New Roman" w:cs="Times New Roman"/>
        </w:rPr>
        <w:t xml:space="preserve"> </w:t>
      </w:r>
      <w:r w:rsidR="00736EF9" w:rsidRPr="00846EEC">
        <w:rPr>
          <w:rFonts w:ascii="Times New Roman" w:hAnsi="Times New Roman" w:cs="Times New Roman"/>
        </w:rPr>
        <w:t>Intra-brain neural response reported by block for the P</w:t>
      </w:r>
      <w:r w:rsidR="00736EF9">
        <w:rPr>
          <w:rFonts w:ascii="Times New Roman" w:hAnsi="Times New Roman" w:cs="Times New Roman"/>
        </w:rPr>
        <w:t xml:space="preserve">1 </w:t>
      </w:r>
      <w:r w:rsidR="00736EF9">
        <w:rPr>
          <w:rFonts w:ascii="Times New Roman" w:hAnsi="Times New Roman" w:cs="Times New Roman" w:hint="eastAsia"/>
        </w:rPr>
        <w:t>and</w:t>
      </w:r>
      <w:r w:rsidR="00736EF9">
        <w:rPr>
          <w:rFonts w:ascii="Times New Roman" w:hAnsi="Times New Roman" w:cs="Times New Roman"/>
        </w:rPr>
        <w:t xml:space="preserve"> N1</w:t>
      </w:r>
      <w:r w:rsidR="00736EF9" w:rsidRPr="00846EEC">
        <w:rPr>
          <w:rFonts w:ascii="Times New Roman" w:hAnsi="Times New Roman" w:cs="Times New Roman"/>
        </w:rPr>
        <w:t xml:space="preserve"> components for self-relevant trials</w:t>
      </w:r>
      <w:r w:rsidR="00736EF9" w:rsidRPr="00846EEC">
        <w:rPr>
          <w:rFonts w:ascii="Times New Roman" w:hAnsi="Times New Roman" w:cs="Times New Roman" w:hint="eastAsia"/>
        </w:rPr>
        <w:t>.</w:t>
      </w:r>
      <w:r w:rsidRPr="00BC7E89">
        <w:rPr>
          <w:rFonts w:ascii="Times New Roman" w:hAnsi="Times New Roman" w:cs="Times New Roman"/>
        </w:rPr>
        <w:t xml:space="preserve"> </w:t>
      </w:r>
      <w:r>
        <w:rPr>
          <w:rFonts w:ascii="Times New Roman" w:hAnsi="Times New Roman" w:cs="Times New Roman"/>
        </w:rPr>
        <w:t xml:space="preserve">The light grey shading represents the learning phase, while the dark grey </w:t>
      </w:r>
      <w:proofErr w:type="spellStart"/>
      <w:r>
        <w:rPr>
          <w:rFonts w:ascii="Times New Roman" w:hAnsi="Times New Roman" w:cs="Times New Roman"/>
        </w:rPr>
        <w:t>sharding</w:t>
      </w:r>
      <w:proofErr w:type="spellEnd"/>
      <w:r>
        <w:rPr>
          <w:rFonts w:ascii="Times New Roman" w:hAnsi="Times New Roman" w:cs="Times New Roman"/>
        </w:rPr>
        <w:t xml:space="preserve"> represents the modulating phase. The colored line represents the fitted model for the learning and modulating phase respectively.</w:t>
      </w:r>
      <w:r w:rsidR="00736EF9" w:rsidRPr="00170D54">
        <w:rPr>
          <w:rFonts w:ascii="Times New Roman" w:hAnsi="Times New Roman" w:cs="Times New Roman"/>
        </w:rPr>
        <w:t xml:space="preserve"> </w:t>
      </w:r>
      <w:r w:rsidR="00736EF9">
        <w:rPr>
          <w:rFonts w:ascii="Times New Roman" w:hAnsi="Times New Roman" w:cs="Times New Roman"/>
        </w:rPr>
        <w:t>(D</w:t>
      </w:r>
      <w:r w:rsidR="00736EF9" w:rsidRPr="00846EEC">
        <w:rPr>
          <w:rFonts w:ascii="Times New Roman" w:hAnsi="Times New Roman" w:cs="Times New Roman"/>
        </w:rPr>
        <w:t>)</w:t>
      </w:r>
      <w:r w:rsidR="00736EF9">
        <w:rPr>
          <w:rFonts w:ascii="Times New Roman" w:hAnsi="Times New Roman" w:cs="Times New Roman"/>
        </w:rPr>
        <w:t xml:space="preserve"> </w:t>
      </w:r>
      <w:r w:rsidR="00736EF9" w:rsidRPr="00846EEC">
        <w:rPr>
          <w:rFonts w:ascii="Times New Roman" w:hAnsi="Times New Roman" w:cs="Times New Roman"/>
        </w:rPr>
        <w:t>Intra-brain neural response reported by block for the P</w:t>
      </w:r>
      <w:r w:rsidR="00736EF9">
        <w:rPr>
          <w:rFonts w:ascii="Times New Roman" w:hAnsi="Times New Roman" w:cs="Times New Roman"/>
        </w:rPr>
        <w:t>2</w:t>
      </w:r>
      <w:r w:rsidR="00736EF9" w:rsidRPr="00846EEC">
        <w:rPr>
          <w:rFonts w:ascii="Times New Roman" w:hAnsi="Times New Roman" w:cs="Times New Roman"/>
        </w:rPr>
        <w:t xml:space="preserve"> components for </w:t>
      </w:r>
      <w:r w:rsidR="00736EF9">
        <w:rPr>
          <w:rFonts w:ascii="Times New Roman" w:hAnsi="Times New Roman" w:cs="Times New Roman"/>
        </w:rPr>
        <w:t>the averaged</w:t>
      </w:r>
      <w:r w:rsidR="00736EF9" w:rsidRPr="00846EEC">
        <w:rPr>
          <w:rFonts w:ascii="Times New Roman" w:hAnsi="Times New Roman" w:cs="Times New Roman"/>
        </w:rPr>
        <w:t xml:space="preserve"> trials</w:t>
      </w:r>
      <w:r w:rsidR="00736EF9" w:rsidRPr="00846EEC">
        <w:rPr>
          <w:rFonts w:ascii="Times New Roman" w:hAnsi="Times New Roman" w:cs="Times New Roman" w:hint="eastAsia"/>
        </w:rPr>
        <w:t>.</w:t>
      </w:r>
      <w:r w:rsidR="000529C9" w:rsidRPr="000529C9">
        <w:t xml:space="preserve"> </w:t>
      </w:r>
      <w:r w:rsidR="000529C9" w:rsidRPr="000529C9">
        <w:rPr>
          <w:rFonts w:ascii="Times New Roman" w:hAnsi="Times New Roman" w:cs="Times New Roman"/>
        </w:rPr>
        <w:t>The error bar represents the St</w:t>
      </w:r>
      <w:r w:rsidR="000529C9">
        <w:rPr>
          <w:rFonts w:ascii="Times New Roman" w:hAnsi="Times New Roman" w:cs="Times New Roman"/>
        </w:rPr>
        <w:t>andard Error of the Mean (SEM).</w:t>
      </w:r>
    </w:p>
    <w:p w14:paraId="72755F70" w14:textId="77777777" w:rsidR="00BC7E89" w:rsidRPr="00BC7E89" w:rsidRDefault="00BC7E89" w:rsidP="00BC7E89">
      <w:pPr>
        <w:pStyle w:val="Default"/>
        <w:spacing w:line="360" w:lineRule="auto"/>
        <w:rPr>
          <w:rFonts w:ascii="Times New Roman" w:hAnsi="Times New Roman" w:cs="Times New Roman"/>
        </w:rPr>
      </w:pPr>
    </w:p>
    <w:p w14:paraId="7A37313E" w14:textId="2318C38E" w:rsidR="00C15DF3" w:rsidRPr="004755BD" w:rsidRDefault="00C15DF3">
      <w:pPr>
        <w:widowControl/>
        <w:spacing w:line="240" w:lineRule="auto"/>
        <w:ind w:firstLineChars="0" w:firstLine="0"/>
        <w:jc w:val="left"/>
        <w:rPr>
          <w:rFonts w:cs="Times New Roman"/>
        </w:rPr>
      </w:pPr>
    </w:p>
    <w:p w14:paraId="32691B40" w14:textId="77777777" w:rsidR="00AD2FB9" w:rsidRPr="004755BD" w:rsidRDefault="003D1694" w:rsidP="00C15DF3">
      <w:pPr>
        <w:ind w:firstLineChars="0" w:firstLine="0"/>
        <w:jc w:val="center"/>
        <w:rPr>
          <w:rFonts w:cs="Times New Roman"/>
        </w:rPr>
      </w:pPr>
      <w:r w:rsidRPr="004755BD">
        <w:rPr>
          <w:rFonts w:cs="Times New Roman"/>
          <w:noProof/>
        </w:rPr>
        <w:drawing>
          <wp:inline distT="0" distB="0" distL="0" distR="0" wp14:anchorId="3217B070" wp14:editId="51D8845D">
            <wp:extent cx="5274310" cy="5965322"/>
            <wp:effectExtent l="0" t="0" r="0" b="0"/>
            <wp:docPr id="5" name="图片 5" descr="C:\Users\lenove\Desktop\补充材料-脑电_画板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e\Desktop\补充材料-脑电_画板 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5965322"/>
                    </a:xfrm>
                    <a:prstGeom prst="rect">
                      <a:avLst/>
                    </a:prstGeom>
                    <a:noFill/>
                    <a:ln>
                      <a:noFill/>
                    </a:ln>
                  </pic:spPr>
                </pic:pic>
              </a:graphicData>
            </a:graphic>
          </wp:inline>
        </w:drawing>
      </w:r>
    </w:p>
    <w:p w14:paraId="05472651" w14:textId="78FD9347" w:rsidR="00584E60" w:rsidRPr="00441E30" w:rsidRDefault="00170D54" w:rsidP="00584E60">
      <w:pPr>
        <w:spacing w:line="288" w:lineRule="auto"/>
        <w:ind w:firstLineChars="0" w:firstLine="0"/>
        <w:jc w:val="left"/>
        <w:rPr>
          <w:rFonts w:cs="Times New Roman"/>
          <w:sz w:val="24"/>
          <w:szCs w:val="24"/>
        </w:rPr>
      </w:pPr>
      <w:r w:rsidRPr="00441E30">
        <w:rPr>
          <w:rFonts w:cs="Times New Roman"/>
          <w:b/>
          <w:color w:val="000000"/>
          <w:sz w:val="24"/>
          <w:szCs w:val="24"/>
        </w:rPr>
        <w:t>Supplementary Figure</w:t>
      </w:r>
      <w:r w:rsidRPr="00441E30">
        <w:rPr>
          <w:rFonts w:cs="Times New Roman"/>
          <w:b/>
          <w:sz w:val="24"/>
          <w:szCs w:val="24"/>
        </w:rPr>
        <w:t xml:space="preserve"> </w:t>
      </w:r>
      <w:r w:rsidR="00441E30" w:rsidRPr="00441E30">
        <w:rPr>
          <w:rFonts w:cs="Times New Roman"/>
          <w:b/>
          <w:sz w:val="24"/>
          <w:szCs w:val="24"/>
        </w:rPr>
        <w:t>2</w:t>
      </w:r>
      <w:r w:rsidR="00C15DF3" w:rsidRPr="00441E30">
        <w:rPr>
          <w:rFonts w:cs="Times New Roman"/>
          <w:b/>
          <w:sz w:val="24"/>
          <w:szCs w:val="24"/>
        </w:rPr>
        <w:t>.</w:t>
      </w:r>
      <w:r w:rsidR="00C15DF3" w:rsidRPr="00441E30">
        <w:rPr>
          <w:rFonts w:cs="Times New Roman"/>
          <w:sz w:val="24"/>
          <w:szCs w:val="24"/>
        </w:rPr>
        <w:t xml:space="preserve">  The neural responses for the self-relevant and self-irrelevant trials. (A) The </w:t>
      </w:r>
      <w:r w:rsidR="00584E60" w:rsidRPr="00441E30">
        <w:rPr>
          <w:rFonts w:cs="Times New Roman"/>
          <w:sz w:val="24"/>
          <w:szCs w:val="24"/>
        </w:rPr>
        <w:t>wave plot</w:t>
      </w:r>
      <w:r w:rsidR="00C15DF3" w:rsidRPr="00441E30">
        <w:rPr>
          <w:rFonts w:cs="Times New Roman"/>
          <w:sz w:val="24"/>
          <w:szCs w:val="24"/>
        </w:rPr>
        <w:t xml:space="preserve"> </w:t>
      </w:r>
      <w:r w:rsidR="00584E60" w:rsidRPr="00441E30">
        <w:rPr>
          <w:rFonts w:cs="Times New Roman"/>
          <w:sz w:val="24"/>
          <w:szCs w:val="24"/>
        </w:rPr>
        <w:t xml:space="preserve">evoked by stimulus onset </w:t>
      </w:r>
      <w:r w:rsidR="00C15DF3" w:rsidRPr="00441E30">
        <w:rPr>
          <w:rFonts w:cs="Times New Roman"/>
          <w:sz w:val="24"/>
          <w:szCs w:val="24"/>
        </w:rPr>
        <w:t>in the joint context for the self-relevant (red) and self-irrelevant (orange) trials.  (B) The wave plot in the baseline context for the self-relevant (</w:t>
      </w:r>
      <w:r w:rsidR="003D1694" w:rsidRPr="00441E30">
        <w:rPr>
          <w:rFonts w:cs="Times New Roman"/>
          <w:sz w:val="24"/>
          <w:szCs w:val="24"/>
        </w:rPr>
        <w:t>dark blue</w:t>
      </w:r>
      <w:r w:rsidR="00C15DF3" w:rsidRPr="00441E30">
        <w:rPr>
          <w:rFonts w:cs="Times New Roman"/>
          <w:sz w:val="24"/>
          <w:szCs w:val="24"/>
        </w:rPr>
        <w:t>) and self-irrelevant (</w:t>
      </w:r>
      <w:r w:rsidR="003D1694" w:rsidRPr="00441E30">
        <w:rPr>
          <w:rFonts w:cs="Times New Roman"/>
          <w:sz w:val="24"/>
          <w:szCs w:val="24"/>
        </w:rPr>
        <w:t>light blue</w:t>
      </w:r>
      <w:r w:rsidR="00C15DF3" w:rsidRPr="00441E30">
        <w:rPr>
          <w:rFonts w:cs="Times New Roman"/>
          <w:sz w:val="24"/>
          <w:szCs w:val="24"/>
        </w:rPr>
        <w:t>) trials</w:t>
      </w:r>
      <w:r w:rsidR="003D1694" w:rsidRPr="00441E30">
        <w:rPr>
          <w:rFonts w:cs="Times New Roman"/>
          <w:sz w:val="24"/>
          <w:szCs w:val="24"/>
        </w:rPr>
        <w:t>. (C) The ERP amplitudes of the joint context and base context split by self-relevant and self-irrelevant trials for the P1, N1, and P3 components.</w:t>
      </w:r>
      <w:r w:rsidR="00ED4820" w:rsidRPr="00ED4820">
        <w:rPr>
          <w:rFonts w:cs="Times New Roman"/>
          <w:sz w:val="24"/>
          <w:szCs w:val="24"/>
        </w:rPr>
        <w:t xml:space="preserve"> </w:t>
      </w:r>
      <w:r w:rsidR="00ED4820" w:rsidRPr="00D71B5E">
        <w:rPr>
          <w:rFonts w:cs="Times New Roman"/>
          <w:sz w:val="24"/>
          <w:szCs w:val="24"/>
        </w:rPr>
        <w:t>The bottom of the box represents the first quartile of the data, the line in the middle of the box represents the median of data and the box’s upper side represent</w:t>
      </w:r>
      <w:r w:rsidR="009A1E16">
        <w:rPr>
          <w:rFonts w:cs="Times New Roman" w:hint="eastAsia"/>
          <w:sz w:val="24"/>
          <w:szCs w:val="24"/>
        </w:rPr>
        <w:t>s</w:t>
      </w:r>
      <w:bookmarkStart w:id="0" w:name="_GoBack"/>
      <w:bookmarkEnd w:id="0"/>
      <w:r w:rsidR="00ED4820" w:rsidRPr="00D71B5E">
        <w:rPr>
          <w:rFonts w:cs="Times New Roman"/>
          <w:sz w:val="24"/>
          <w:szCs w:val="24"/>
        </w:rPr>
        <w:t xml:space="preserve"> the third quartile. The dot represents the original data. </w:t>
      </w:r>
      <w:r w:rsidR="00584E60" w:rsidRPr="00441E30">
        <w:rPr>
          <w:rFonts w:cs="Times New Roman"/>
          <w:sz w:val="24"/>
          <w:szCs w:val="24"/>
        </w:rPr>
        <w:t>(D) The functional connectivity amplitudes of the joint context and base context split by self-relevant and self-irrelevant trials for the theta, alpha and beta band. (E) The wave plot evoked by fixation onset in the joint context for the self-relevant (red) and self-irrelevant (orange) trials. (F) The ERP amplitudes of the joint context and base context split by self-relevant and self-irrelevant trials for the P2 component.</w:t>
      </w:r>
      <w:r w:rsidR="000529C9" w:rsidRPr="000529C9">
        <w:t xml:space="preserve"> </w:t>
      </w:r>
      <w:r w:rsidR="000529C9" w:rsidRPr="000529C9">
        <w:rPr>
          <w:rFonts w:cs="Times New Roman"/>
          <w:sz w:val="24"/>
          <w:szCs w:val="24"/>
        </w:rPr>
        <w:t>The error bar represents the S</w:t>
      </w:r>
      <w:r w:rsidR="000529C9">
        <w:rPr>
          <w:rFonts w:cs="Times New Roman"/>
          <w:sz w:val="24"/>
          <w:szCs w:val="24"/>
        </w:rPr>
        <w:t>tandard Error of the Mean (SEM)</w:t>
      </w:r>
      <w:r w:rsidR="000529C9" w:rsidRPr="000529C9">
        <w:rPr>
          <w:rFonts w:cs="Times New Roman"/>
          <w:sz w:val="24"/>
          <w:szCs w:val="24"/>
        </w:rPr>
        <w:t>.</w:t>
      </w:r>
    </w:p>
    <w:p w14:paraId="130CAE4D" w14:textId="58AE5848" w:rsidR="001B4B3D" w:rsidRPr="000529C9" w:rsidRDefault="001B4B3D" w:rsidP="000529C9">
      <w:pPr>
        <w:widowControl/>
        <w:spacing w:line="240" w:lineRule="auto"/>
        <w:ind w:firstLineChars="0" w:firstLine="0"/>
        <w:jc w:val="left"/>
        <w:rPr>
          <w:rFonts w:cs="Times New Roman"/>
        </w:rPr>
      </w:pPr>
    </w:p>
    <w:sectPr w:rsidR="001B4B3D" w:rsidRPr="000529C9" w:rsidSect="00210679">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BADD84" w14:textId="77777777" w:rsidR="00803019" w:rsidRDefault="00803019" w:rsidP="00502041">
      <w:pPr>
        <w:spacing w:line="240" w:lineRule="auto"/>
        <w:ind w:firstLine="420"/>
      </w:pPr>
      <w:r>
        <w:separator/>
      </w:r>
    </w:p>
  </w:endnote>
  <w:endnote w:type="continuationSeparator" w:id="0">
    <w:p w14:paraId="64CFF8D6" w14:textId="77777777" w:rsidR="00803019" w:rsidRDefault="00803019" w:rsidP="00502041">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AE2E99" w14:textId="77777777" w:rsidR="00502041" w:rsidRDefault="00502041">
    <w:pPr>
      <w:pStyle w:val="a5"/>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9764CB" w14:textId="77777777" w:rsidR="00502041" w:rsidRDefault="00502041">
    <w:pPr>
      <w:pStyle w:val="a5"/>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5E6F99" w14:textId="77777777" w:rsidR="00502041" w:rsidRDefault="00502041">
    <w:pPr>
      <w:pStyle w:val="a5"/>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DDBBF8" w14:textId="77777777" w:rsidR="00803019" w:rsidRDefault="00803019" w:rsidP="00502041">
      <w:pPr>
        <w:spacing w:line="240" w:lineRule="auto"/>
        <w:ind w:firstLine="420"/>
      </w:pPr>
      <w:r>
        <w:separator/>
      </w:r>
    </w:p>
  </w:footnote>
  <w:footnote w:type="continuationSeparator" w:id="0">
    <w:p w14:paraId="1E789B0A" w14:textId="77777777" w:rsidR="00803019" w:rsidRDefault="00803019" w:rsidP="00502041">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ACAFDF" w14:textId="77777777" w:rsidR="00502041" w:rsidRDefault="00502041">
    <w:pPr>
      <w:pStyle w:val="a3"/>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A03A96" w14:textId="77777777" w:rsidR="00502041" w:rsidRDefault="00502041">
    <w:pPr>
      <w:pStyle w:val="a3"/>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F3F8E7" w14:textId="77777777" w:rsidR="00502041" w:rsidRDefault="00502041">
    <w:pPr>
      <w:pStyle w:val="a3"/>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8F6899"/>
    <w:multiLevelType w:val="hybridMultilevel"/>
    <w:tmpl w:val="10700096"/>
    <w:lvl w:ilvl="0" w:tplc="CB66A624">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E850BD2"/>
    <w:multiLevelType w:val="multilevel"/>
    <w:tmpl w:val="5246DA4A"/>
    <w:lvl w:ilvl="0">
      <w:start w:val="1"/>
      <w:numFmt w:val="decimal"/>
      <w:pStyle w:val="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01B"/>
    <w:rsid w:val="000529C9"/>
    <w:rsid w:val="00104BD9"/>
    <w:rsid w:val="00170D54"/>
    <w:rsid w:val="001B4B3D"/>
    <w:rsid w:val="00210679"/>
    <w:rsid w:val="00300691"/>
    <w:rsid w:val="00303597"/>
    <w:rsid w:val="0032715A"/>
    <w:rsid w:val="003775D5"/>
    <w:rsid w:val="003C2BC0"/>
    <w:rsid w:val="003D1694"/>
    <w:rsid w:val="00415BC9"/>
    <w:rsid w:val="00441E30"/>
    <w:rsid w:val="004755BD"/>
    <w:rsid w:val="004E689F"/>
    <w:rsid w:val="00502041"/>
    <w:rsid w:val="00565B9D"/>
    <w:rsid w:val="00584E60"/>
    <w:rsid w:val="005F57C2"/>
    <w:rsid w:val="006D401B"/>
    <w:rsid w:val="00736EF9"/>
    <w:rsid w:val="00794D03"/>
    <w:rsid w:val="00803019"/>
    <w:rsid w:val="00821EA2"/>
    <w:rsid w:val="00855D77"/>
    <w:rsid w:val="008C01FC"/>
    <w:rsid w:val="009A1E16"/>
    <w:rsid w:val="00A51ED0"/>
    <w:rsid w:val="00A720C3"/>
    <w:rsid w:val="00AD2FB9"/>
    <w:rsid w:val="00BC7E89"/>
    <w:rsid w:val="00C15DF3"/>
    <w:rsid w:val="00C75D78"/>
    <w:rsid w:val="00D83ABC"/>
    <w:rsid w:val="00D85634"/>
    <w:rsid w:val="00DA1692"/>
    <w:rsid w:val="00E91FB7"/>
    <w:rsid w:val="00E94771"/>
    <w:rsid w:val="00EC6449"/>
    <w:rsid w:val="00ED48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28F1034"/>
  <w15:chartTrackingRefBased/>
  <w15:docId w15:val="{4EB08003-A722-414C-87A9-35A90ACFA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4D03"/>
    <w:pPr>
      <w:widowControl w:val="0"/>
      <w:spacing w:line="360" w:lineRule="auto"/>
      <w:ind w:firstLineChars="200" w:firstLine="200"/>
      <w:jc w:val="both"/>
    </w:pPr>
  </w:style>
  <w:style w:type="paragraph" w:styleId="1">
    <w:name w:val="heading 1"/>
    <w:basedOn w:val="a"/>
    <w:next w:val="a"/>
    <w:link w:val="10"/>
    <w:uiPriority w:val="9"/>
    <w:qFormat/>
    <w:rsid w:val="00821EA2"/>
    <w:pPr>
      <w:keepNext/>
      <w:keepLines/>
      <w:numPr>
        <w:numId w:val="2"/>
      </w:numPr>
      <w:spacing w:beforeLines="50" w:before="50" w:afterLines="50" w:after="50"/>
      <w:ind w:firstLineChars="0" w:firstLine="0"/>
      <w:jc w:val="left"/>
      <w:outlineLvl w:val="0"/>
    </w:pPr>
    <w:rPr>
      <w:bCs/>
      <w:kern w:val="44"/>
      <w:sz w:val="28"/>
      <w:szCs w:val="44"/>
    </w:rPr>
  </w:style>
  <w:style w:type="paragraph" w:styleId="3">
    <w:name w:val="heading 3"/>
    <w:basedOn w:val="a"/>
    <w:next w:val="a"/>
    <w:link w:val="30"/>
    <w:uiPriority w:val="9"/>
    <w:unhideWhenUsed/>
    <w:qFormat/>
    <w:rsid w:val="00A720C3"/>
    <w:pPr>
      <w:keepNext/>
      <w:keepLines/>
      <w:spacing w:line="415" w:lineRule="auto"/>
      <w:ind w:firstLineChars="0" w:firstLine="0"/>
      <w:jc w:val="left"/>
      <w:outlineLvl w:val="2"/>
    </w:pPr>
    <w:rPr>
      <w:rFonts w:eastAsia="黑体"/>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21EA2"/>
    <w:rPr>
      <w:bCs/>
      <w:kern w:val="44"/>
      <w:sz w:val="28"/>
      <w:szCs w:val="44"/>
    </w:rPr>
  </w:style>
  <w:style w:type="character" w:customStyle="1" w:styleId="30">
    <w:name w:val="标题 3 字符"/>
    <w:basedOn w:val="a0"/>
    <w:link w:val="3"/>
    <w:uiPriority w:val="9"/>
    <w:rsid w:val="00A720C3"/>
    <w:rPr>
      <w:rFonts w:eastAsia="黑体"/>
      <w:bCs/>
      <w:sz w:val="28"/>
      <w:szCs w:val="32"/>
    </w:rPr>
  </w:style>
  <w:style w:type="paragraph" w:customStyle="1" w:styleId="Default">
    <w:name w:val="Default"/>
    <w:link w:val="Default0"/>
    <w:rsid w:val="00170D54"/>
    <w:pPr>
      <w:widowControl w:val="0"/>
      <w:autoSpaceDE w:val="0"/>
      <w:autoSpaceDN w:val="0"/>
      <w:adjustRightInd w:val="0"/>
    </w:pPr>
    <w:rPr>
      <w:rFonts w:ascii="Arial" w:eastAsiaTheme="minorEastAsia" w:hAnsi="Arial" w:cs="Arial"/>
      <w:color w:val="000000"/>
      <w:kern w:val="0"/>
      <w:sz w:val="24"/>
      <w:szCs w:val="24"/>
    </w:rPr>
  </w:style>
  <w:style w:type="character" w:customStyle="1" w:styleId="Default0">
    <w:name w:val="Default 字符"/>
    <w:basedOn w:val="a0"/>
    <w:link w:val="Default"/>
    <w:rsid w:val="00170D54"/>
    <w:rPr>
      <w:rFonts w:ascii="Arial" w:eastAsiaTheme="minorEastAsia" w:hAnsi="Arial" w:cs="Arial"/>
      <w:color w:val="000000"/>
      <w:kern w:val="0"/>
      <w:sz w:val="24"/>
      <w:szCs w:val="24"/>
    </w:rPr>
  </w:style>
  <w:style w:type="paragraph" w:styleId="a3">
    <w:name w:val="header"/>
    <w:basedOn w:val="a"/>
    <w:link w:val="a4"/>
    <w:uiPriority w:val="99"/>
    <w:unhideWhenUsed/>
    <w:rsid w:val="00502041"/>
    <w:pP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502041"/>
    <w:rPr>
      <w:sz w:val="18"/>
      <w:szCs w:val="18"/>
    </w:rPr>
  </w:style>
  <w:style w:type="paragraph" w:styleId="a5">
    <w:name w:val="footer"/>
    <w:basedOn w:val="a"/>
    <w:link w:val="a6"/>
    <w:uiPriority w:val="99"/>
    <w:unhideWhenUsed/>
    <w:rsid w:val="00502041"/>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502041"/>
    <w:rPr>
      <w:sz w:val="18"/>
      <w:szCs w:val="18"/>
    </w:rPr>
  </w:style>
  <w:style w:type="character" w:styleId="a7">
    <w:name w:val="line number"/>
    <w:basedOn w:val="a0"/>
    <w:uiPriority w:val="99"/>
    <w:semiHidden/>
    <w:unhideWhenUsed/>
    <w:rsid w:val="002106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7</Pages>
  <Words>1347</Words>
  <Characters>7679</Characters>
  <Application>Microsoft Office Word</Application>
  <DocSecurity>0</DocSecurity>
  <Lines>63</Lines>
  <Paragraphs>18</Paragraphs>
  <ScaleCrop>false</ScaleCrop>
  <Company/>
  <LinksUpToDate>false</LinksUpToDate>
  <CharactersWithSpaces>9008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lenove</dc:creator>
  <cp:keywords/>
  <dc:description/>
  <cp:lastModifiedBy>lenove</cp:lastModifiedBy>
  <cp:revision>19</cp:revision>
  <dcterms:created xsi:type="dcterms:W3CDTF">2024-03-01T07:27:00Z</dcterms:created>
  <dcterms:modified xsi:type="dcterms:W3CDTF">2024-03-05T03:59:00Z</dcterms:modified>
</cp:coreProperties>
</file>