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1" w:firstLineChars="100"/>
        <w:jc w:val="left"/>
        <w:rPr>
          <w:b/>
          <w:sz w:val="22"/>
          <w:szCs w:val="22"/>
        </w:rPr>
      </w:pPr>
      <w:r>
        <w:rPr>
          <w:b/>
          <w:sz w:val="22"/>
          <w:szCs w:val="22"/>
        </w:rPr>
        <w:t xml:space="preserve">Supplemental Table </w:t>
      </w:r>
      <w:r>
        <w:rPr>
          <w:rFonts w:hint="eastAsia"/>
          <w:b/>
          <w:sz w:val="22"/>
          <w:szCs w:val="22"/>
        </w:rPr>
        <w:t>1.</w:t>
      </w:r>
      <w:r>
        <w:rPr>
          <w:b/>
          <w:sz w:val="22"/>
          <w:szCs w:val="22"/>
        </w:rPr>
        <w:t xml:space="preserve"> Results of subgroup analysis according to age </w:t>
      </w:r>
    </w:p>
    <w:tbl>
      <w:tblPr>
        <w:tblStyle w:val="10"/>
        <w:tblW w:w="13060"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80"/>
        <w:gridCol w:w="2490"/>
        <w:gridCol w:w="1590"/>
        <w:gridCol w:w="2120"/>
        <w:gridCol w:w="1600"/>
        <w:gridCol w:w="1660"/>
        <w:gridCol w:w="1260"/>
        <w:gridCol w:w="760"/>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1580" w:type="dxa"/>
            <w:tcBorders>
              <w:bottom w:val="single" w:color="auto" w:sz="8" w:space="0"/>
              <w:tl2br w:val="nil"/>
              <w:tr2bl w:val="nil"/>
            </w:tcBorders>
            <w:shd w:val="clear" w:color="auto" w:fill="8DB3E2" w:themeFill="text2" w:themeFillTint="66"/>
            <w:noWrap/>
          </w:tcPr>
          <w:p>
            <w:pPr>
              <w:rPr>
                <w:b/>
                <w:bCs/>
                <w:kern w:val="0"/>
                <w:sz w:val="15"/>
                <w:szCs w:val="15"/>
              </w:rPr>
            </w:pPr>
            <w:r>
              <w:rPr>
                <w:b/>
                <w:bCs/>
                <w:kern w:val="0"/>
                <w:sz w:val="15"/>
                <w:szCs w:val="15"/>
              </w:rPr>
              <w:t>Study</w:t>
            </w:r>
          </w:p>
        </w:tc>
        <w:tc>
          <w:tcPr>
            <w:tcW w:w="2490" w:type="dxa"/>
            <w:tcBorders>
              <w:bottom w:val="single" w:color="auto" w:sz="8" w:space="0"/>
              <w:tl2br w:val="nil"/>
              <w:tr2bl w:val="nil"/>
            </w:tcBorders>
            <w:shd w:val="clear" w:color="auto" w:fill="8DB3E2" w:themeFill="text2" w:themeFillTint="66"/>
            <w:noWrap/>
          </w:tcPr>
          <w:p>
            <w:pPr>
              <w:rPr>
                <w:b/>
                <w:bCs/>
                <w:kern w:val="0"/>
                <w:sz w:val="15"/>
                <w:szCs w:val="15"/>
              </w:rPr>
            </w:pPr>
            <w:r>
              <w:rPr>
                <w:b/>
                <w:bCs/>
                <w:kern w:val="0"/>
                <w:sz w:val="15"/>
                <w:szCs w:val="15"/>
              </w:rPr>
              <w:t>Outcomes</w:t>
            </w:r>
          </w:p>
        </w:tc>
        <w:tc>
          <w:tcPr>
            <w:tcW w:w="1590" w:type="dxa"/>
            <w:tcBorders>
              <w:bottom w:val="single" w:color="auto" w:sz="8" w:space="0"/>
              <w:tl2br w:val="nil"/>
              <w:tr2bl w:val="nil"/>
            </w:tcBorders>
            <w:shd w:val="clear" w:color="auto" w:fill="8DB3E2" w:themeFill="text2" w:themeFillTint="66"/>
          </w:tcPr>
          <w:p>
            <w:pPr>
              <w:rPr>
                <w:b/>
                <w:bCs/>
                <w:kern w:val="0"/>
                <w:sz w:val="15"/>
                <w:szCs w:val="15"/>
              </w:rPr>
            </w:pPr>
            <w:r>
              <w:rPr>
                <w:b/>
                <w:bCs/>
                <w:kern w:val="0"/>
                <w:sz w:val="15"/>
                <w:szCs w:val="15"/>
              </w:rPr>
              <w:t>No of studies</w:t>
            </w:r>
          </w:p>
        </w:tc>
        <w:tc>
          <w:tcPr>
            <w:tcW w:w="2120" w:type="dxa"/>
            <w:tcBorders>
              <w:bottom w:val="single" w:color="auto" w:sz="8" w:space="0"/>
              <w:tl2br w:val="nil"/>
              <w:tr2bl w:val="nil"/>
            </w:tcBorders>
            <w:shd w:val="clear" w:color="auto" w:fill="8DB3E2" w:themeFill="text2" w:themeFillTint="66"/>
            <w:noWrap/>
          </w:tcPr>
          <w:p>
            <w:pPr>
              <w:rPr>
                <w:b/>
                <w:bCs/>
                <w:kern w:val="0"/>
                <w:sz w:val="15"/>
                <w:szCs w:val="15"/>
              </w:rPr>
            </w:pPr>
            <w:r>
              <w:rPr>
                <w:b/>
                <w:bCs/>
                <w:kern w:val="0"/>
                <w:sz w:val="15"/>
                <w:szCs w:val="15"/>
              </w:rPr>
              <w:t xml:space="preserve">Subgroup </w:t>
            </w:r>
          </w:p>
        </w:tc>
        <w:tc>
          <w:tcPr>
            <w:tcW w:w="1600" w:type="dxa"/>
            <w:tcBorders>
              <w:bottom w:val="single" w:color="auto" w:sz="8" w:space="0"/>
              <w:tl2br w:val="nil"/>
              <w:tr2bl w:val="nil"/>
            </w:tcBorders>
            <w:shd w:val="clear" w:color="auto" w:fill="8DB3E2" w:themeFill="text2" w:themeFillTint="66"/>
          </w:tcPr>
          <w:p>
            <w:pPr>
              <w:rPr>
                <w:b/>
                <w:bCs/>
                <w:kern w:val="0"/>
                <w:sz w:val="15"/>
                <w:szCs w:val="15"/>
              </w:rPr>
            </w:pPr>
            <w:r>
              <w:rPr>
                <w:b/>
                <w:bCs/>
                <w:kern w:val="0"/>
                <w:sz w:val="15"/>
                <w:szCs w:val="15"/>
              </w:rPr>
              <w:t>Meta-analytic model used</w:t>
            </w:r>
          </w:p>
        </w:tc>
        <w:tc>
          <w:tcPr>
            <w:tcW w:w="1660" w:type="dxa"/>
            <w:tcBorders>
              <w:bottom w:val="single" w:color="auto" w:sz="8" w:space="0"/>
              <w:tl2br w:val="nil"/>
              <w:tr2bl w:val="nil"/>
            </w:tcBorders>
            <w:shd w:val="clear" w:color="auto" w:fill="8DB3E2" w:themeFill="text2" w:themeFillTint="66"/>
          </w:tcPr>
          <w:p>
            <w:pPr>
              <w:rPr>
                <w:b/>
                <w:bCs/>
                <w:kern w:val="0"/>
                <w:sz w:val="15"/>
                <w:szCs w:val="15"/>
              </w:rPr>
            </w:pPr>
            <w:r>
              <w:rPr>
                <w:b/>
                <w:bCs/>
                <w:kern w:val="0"/>
                <w:sz w:val="15"/>
                <w:szCs w:val="15"/>
              </w:rPr>
              <w:t>Effect size (95%CI)</w:t>
            </w:r>
            <w:r>
              <w:rPr>
                <w:b/>
                <w:bCs/>
                <w:kern w:val="0"/>
                <w:sz w:val="15"/>
                <w:szCs w:val="15"/>
              </w:rPr>
              <w:br w:type="textWrapping"/>
            </w:r>
          </w:p>
        </w:tc>
        <w:tc>
          <w:tcPr>
            <w:tcW w:w="1260" w:type="dxa"/>
            <w:tcBorders>
              <w:bottom w:val="single" w:color="auto" w:sz="8" w:space="0"/>
              <w:tl2br w:val="nil"/>
              <w:tr2bl w:val="nil"/>
            </w:tcBorders>
            <w:shd w:val="clear" w:color="auto" w:fill="8DB3E2" w:themeFill="text2" w:themeFillTint="66"/>
            <w:noWrap/>
          </w:tcPr>
          <w:p>
            <w:pPr>
              <w:rPr>
                <w:b/>
                <w:bCs/>
                <w:kern w:val="0"/>
                <w:sz w:val="15"/>
                <w:szCs w:val="15"/>
              </w:rPr>
            </w:pPr>
            <w:r>
              <w:rPr>
                <w:b/>
                <w:bCs/>
                <w:kern w:val="0"/>
                <w:sz w:val="15"/>
                <w:szCs w:val="15"/>
              </w:rPr>
              <w:t>P value of Q Test</w:t>
            </w:r>
          </w:p>
        </w:tc>
        <w:tc>
          <w:tcPr>
            <w:tcW w:w="760" w:type="dxa"/>
            <w:tcBorders>
              <w:bottom w:val="single" w:color="auto" w:sz="8" w:space="0"/>
              <w:tl2br w:val="nil"/>
              <w:tr2bl w:val="nil"/>
            </w:tcBorders>
            <w:shd w:val="clear" w:color="auto" w:fill="8DB3E2" w:themeFill="text2" w:themeFillTint="66"/>
            <w:noWrap/>
          </w:tcPr>
          <w:p>
            <w:pPr>
              <w:rPr>
                <w:b/>
                <w:bCs/>
                <w:kern w:val="0"/>
                <w:sz w:val="15"/>
                <w:szCs w:val="15"/>
              </w:rPr>
            </w:pPr>
            <w:r>
              <w:rPr>
                <w:b/>
                <w:bCs/>
                <w:kern w:val="0"/>
                <w:sz w:val="15"/>
                <w:szCs w:val="15"/>
              </w:rPr>
              <w:t>I</w:t>
            </w:r>
            <w:r>
              <w:rPr>
                <w:b/>
                <w:bCs/>
                <w:kern w:val="0"/>
                <w:sz w:val="15"/>
                <w:szCs w:val="15"/>
                <w:vertAlign w:val="superscript"/>
              </w:rPr>
              <w:t>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op w:val="single" w:color="auto" w:sz="8" w:space="0"/>
            </w:tcBorders>
            <w:noWrap/>
          </w:tcPr>
          <w:p>
            <w:pPr>
              <w:rPr>
                <w:kern w:val="0"/>
                <w:sz w:val="15"/>
                <w:szCs w:val="15"/>
              </w:rPr>
            </w:pPr>
            <w:r>
              <w:rPr>
                <w:kern w:val="0"/>
                <w:sz w:val="15"/>
                <w:szCs w:val="15"/>
              </w:rPr>
              <w:t>Lutgens,2013</w:t>
            </w:r>
            <w:r>
              <w:rPr>
                <w:color w:val="000000" w:themeColor="text1"/>
                <w:sz w:val="15"/>
                <w:szCs w:val="15"/>
                <w14:textFill>
                  <w14:solidFill>
                    <w14:schemeClr w14:val="tx1"/>
                  </w14:solidFill>
                </w14:textFill>
              </w:rPr>
              <w:t>[</w:t>
            </w:r>
            <w:r>
              <w:rPr>
                <w:color w:val="2747BE"/>
                <w:sz w:val="15"/>
                <w:szCs w:val="15"/>
              </w:rPr>
              <w:t>28</w:t>
            </w:r>
            <w:r>
              <w:rPr>
                <w:color w:val="000000" w:themeColor="text1"/>
                <w:sz w:val="15"/>
                <w:szCs w:val="15"/>
                <w14:textFill>
                  <w14:solidFill>
                    <w14:schemeClr w14:val="tx1"/>
                  </w14:solidFill>
                </w14:textFill>
              </w:rPr>
              <w:t>]</w:t>
            </w:r>
          </w:p>
        </w:tc>
        <w:tc>
          <w:tcPr>
            <w:tcW w:w="2490" w:type="dxa"/>
            <w:vMerge w:val="restart"/>
            <w:tcBorders>
              <w:top w:val="single" w:color="auto" w:sz="8" w:space="0"/>
            </w:tcBorders>
            <w:noWrap/>
          </w:tcPr>
          <w:p>
            <w:pPr>
              <w:rPr>
                <w:kern w:val="0"/>
                <w:sz w:val="15"/>
                <w:szCs w:val="15"/>
              </w:rPr>
            </w:pPr>
            <w:r>
              <w:rPr>
                <w:kern w:val="0"/>
                <w:sz w:val="15"/>
                <w:szCs w:val="15"/>
              </w:rPr>
              <w:t>Colorectal cancer risk</w:t>
            </w:r>
          </w:p>
        </w:tc>
        <w:tc>
          <w:tcPr>
            <w:tcW w:w="1590" w:type="dxa"/>
            <w:tcBorders>
              <w:top w:val="single" w:color="auto" w:sz="8" w:space="0"/>
            </w:tcBorders>
            <w:noWrap/>
          </w:tcPr>
          <w:p>
            <w:pPr>
              <w:rPr>
                <w:kern w:val="0"/>
                <w:sz w:val="15"/>
                <w:szCs w:val="15"/>
              </w:rPr>
            </w:pPr>
            <w:r>
              <w:rPr>
                <w:kern w:val="0"/>
                <w:sz w:val="15"/>
                <w:szCs w:val="15"/>
              </w:rPr>
              <w:t>5 CS</w:t>
            </w:r>
          </w:p>
        </w:tc>
        <w:tc>
          <w:tcPr>
            <w:tcW w:w="2120" w:type="dxa"/>
            <w:tcBorders>
              <w:top w:val="single" w:color="auto" w:sz="8" w:space="0"/>
            </w:tcBorders>
            <w:noWrap/>
          </w:tcPr>
          <w:p>
            <w:pPr>
              <w:rPr>
                <w:kern w:val="0"/>
                <w:sz w:val="15"/>
                <w:szCs w:val="15"/>
              </w:rPr>
            </w:pPr>
            <w:r>
              <w:rPr>
                <w:kern w:val="0"/>
                <w:sz w:val="15"/>
                <w:szCs w:val="15"/>
              </w:rPr>
              <w:t>Age at IBD Diagnosis＜30 y</w:t>
            </w:r>
          </w:p>
        </w:tc>
        <w:tc>
          <w:tcPr>
            <w:tcW w:w="1600" w:type="dxa"/>
            <w:tcBorders>
              <w:top w:val="single" w:color="auto" w:sz="8" w:space="0"/>
            </w:tcBorders>
          </w:tcPr>
          <w:p>
            <w:pPr>
              <w:rPr>
                <w:kern w:val="0"/>
                <w:sz w:val="15"/>
                <w:szCs w:val="15"/>
              </w:rPr>
            </w:pPr>
            <w:r>
              <w:rPr>
                <w:bCs/>
                <w:kern w:val="0"/>
                <w:sz w:val="15"/>
                <w:szCs w:val="15"/>
              </w:rPr>
              <w:t>Random</w:t>
            </w:r>
          </w:p>
        </w:tc>
        <w:tc>
          <w:tcPr>
            <w:tcW w:w="1660" w:type="dxa"/>
            <w:tcBorders>
              <w:top w:val="single" w:color="auto" w:sz="8" w:space="0"/>
            </w:tcBorders>
            <w:noWrap/>
          </w:tcPr>
          <w:p>
            <w:pPr>
              <w:rPr>
                <w:b/>
                <w:kern w:val="0"/>
                <w:sz w:val="15"/>
                <w:szCs w:val="15"/>
              </w:rPr>
            </w:pPr>
            <w:r>
              <w:rPr>
                <w:b/>
                <w:kern w:val="0"/>
                <w:sz w:val="15"/>
                <w:szCs w:val="15"/>
              </w:rPr>
              <w:t>SIR 8.2</w:t>
            </w:r>
            <w:r>
              <w:rPr>
                <w:rFonts w:hint="eastAsia"/>
                <w:b/>
                <w:kern w:val="0"/>
                <w:sz w:val="15"/>
                <w:szCs w:val="15"/>
              </w:rPr>
              <w:t>0</w:t>
            </w:r>
            <w:r>
              <w:rPr>
                <w:b/>
                <w:kern w:val="0"/>
                <w:sz w:val="15"/>
                <w:szCs w:val="15"/>
              </w:rPr>
              <w:t xml:space="preserve"> (1.8</w:t>
            </w:r>
            <w:r>
              <w:rPr>
                <w:rFonts w:hint="eastAsia"/>
                <w:b/>
                <w:kern w:val="0"/>
                <w:sz w:val="15"/>
                <w:szCs w:val="15"/>
              </w:rPr>
              <w:t>0</w:t>
            </w:r>
            <w:r>
              <w:rPr>
                <w:b/>
                <w:kern w:val="0"/>
                <w:sz w:val="15"/>
                <w:szCs w:val="15"/>
              </w:rPr>
              <w:t>,14.6</w:t>
            </w:r>
            <w:r>
              <w:rPr>
                <w:rFonts w:hint="eastAsia"/>
                <w:b/>
                <w:kern w:val="0"/>
                <w:sz w:val="15"/>
                <w:szCs w:val="15"/>
              </w:rPr>
              <w:t>0</w:t>
            </w:r>
            <w:r>
              <w:rPr>
                <w:b/>
                <w:kern w:val="0"/>
                <w:sz w:val="15"/>
                <w:szCs w:val="15"/>
              </w:rPr>
              <w:t>)</w:t>
            </w:r>
          </w:p>
        </w:tc>
        <w:tc>
          <w:tcPr>
            <w:tcW w:w="1260" w:type="dxa"/>
            <w:tcBorders>
              <w:top w:val="single" w:color="auto" w:sz="8" w:space="0"/>
            </w:tcBorders>
            <w:noWrap/>
          </w:tcPr>
          <w:p>
            <w:pPr>
              <w:rPr>
                <w:kern w:val="0"/>
                <w:sz w:val="15"/>
                <w:szCs w:val="15"/>
              </w:rPr>
            </w:pPr>
            <w:r>
              <w:rPr>
                <w:kern w:val="0"/>
                <w:sz w:val="15"/>
                <w:szCs w:val="15"/>
              </w:rPr>
              <w:t>NR</w:t>
            </w:r>
          </w:p>
        </w:tc>
        <w:tc>
          <w:tcPr>
            <w:tcW w:w="760" w:type="dxa"/>
            <w:tcBorders>
              <w:top w:val="single" w:color="auto" w:sz="8" w:space="0"/>
            </w:tcBorders>
            <w:noWrap/>
          </w:tcPr>
          <w:p>
            <w:pPr>
              <w:rPr>
                <w:kern w:val="0"/>
                <w:sz w:val="15"/>
                <w:szCs w:val="15"/>
              </w:rPr>
            </w:pPr>
            <w:r>
              <w:rPr>
                <w:kern w:val="0"/>
                <w:sz w:val="15"/>
                <w:szCs w:val="15"/>
              </w:rPr>
              <w:t>82%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Pr>
          <w:p>
            <w:pPr>
              <w:rPr>
                <w:kern w:val="0"/>
                <w:sz w:val="15"/>
                <w:szCs w:val="15"/>
              </w:rPr>
            </w:pPr>
          </w:p>
        </w:tc>
        <w:tc>
          <w:tcPr>
            <w:tcW w:w="2490" w:type="dxa"/>
            <w:vMerge w:val="continue"/>
          </w:tcPr>
          <w:p>
            <w:pPr>
              <w:rPr>
                <w:kern w:val="0"/>
                <w:sz w:val="15"/>
                <w:szCs w:val="15"/>
              </w:rPr>
            </w:pPr>
          </w:p>
        </w:tc>
        <w:tc>
          <w:tcPr>
            <w:tcW w:w="1590" w:type="dxa"/>
            <w:noWrap/>
          </w:tcPr>
          <w:p>
            <w:pPr>
              <w:rPr>
                <w:kern w:val="0"/>
                <w:sz w:val="15"/>
                <w:szCs w:val="15"/>
              </w:rPr>
            </w:pPr>
            <w:r>
              <w:rPr>
                <w:kern w:val="0"/>
                <w:sz w:val="15"/>
                <w:szCs w:val="15"/>
              </w:rPr>
              <w:t>5 CS</w:t>
            </w:r>
          </w:p>
        </w:tc>
        <w:tc>
          <w:tcPr>
            <w:tcW w:w="2120" w:type="dxa"/>
            <w:noWrap/>
          </w:tcPr>
          <w:p>
            <w:pPr>
              <w:rPr>
                <w:kern w:val="0"/>
                <w:sz w:val="15"/>
                <w:szCs w:val="15"/>
              </w:rPr>
            </w:pPr>
            <w:r>
              <w:rPr>
                <w:kern w:val="0"/>
                <w:sz w:val="15"/>
                <w:szCs w:val="15"/>
              </w:rPr>
              <w:t>Age at IBD Diagnosis≥30 y</w:t>
            </w:r>
          </w:p>
        </w:tc>
        <w:tc>
          <w:tcPr>
            <w:tcW w:w="1600" w:type="dxa"/>
          </w:tcPr>
          <w:p>
            <w:pPr>
              <w:rPr>
                <w:kern w:val="0"/>
                <w:sz w:val="15"/>
                <w:szCs w:val="15"/>
              </w:rPr>
            </w:pPr>
            <w:r>
              <w:rPr>
                <w:kern w:val="0"/>
                <w:sz w:val="15"/>
                <w:szCs w:val="15"/>
              </w:rPr>
              <w:t>Random</w:t>
            </w:r>
          </w:p>
        </w:tc>
        <w:tc>
          <w:tcPr>
            <w:tcW w:w="1660" w:type="dxa"/>
            <w:noWrap/>
          </w:tcPr>
          <w:p>
            <w:pPr>
              <w:rPr>
                <w:kern w:val="0"/>
                <w:sz w:val="15"/>
                <w:szCs w:val="15"/>
              </w:rPr>
            </w:pPr>
            <w:r>
              <w:rPr>
                <w:kern w:val="0"/>
                <w:sz w:val="15"/>
                <w:szCs w:val="15"/>
              </w:rPr>
              <w:t>SIR 1.8</w:t>
            </w:r>
            <w:r>
              <w:rPr>
                <w:rFonts w:hint="eastAsia"/>
                <w:kern w:val="0"/>
                <w:sz w:val="15"/>
                <w:szCs w:val="15"/>
              </w:rPr>
              <w:t>0</w:t>
            </w:r>
            <w:r>
              <w:rPr>
                <w:kern w:val="0"/>
                <w:sz w:val="15"/>
                <w:szCs w:val="15"/>
              </w:rPr>
              <w:t xml:space="preserve"> (0.9</w:t>
            </w:r>
            <w:r>
              <w:rPr>
                <w:rFonts w:hint="eastAsia"/>
                <w:kern w:val="0"/>
                <w:sz w:val="15"/>
                <w:szCs w:val="15"/>
              </w:rPr>
              <w:t>0</w:t>
            </w:r>
            <w:r>
              <w:rPr>
                <w:kern w:val="0"/>
                <w:sz w:val="15"/>
                <w:szCs w:val="15"/>
              </w:rPr>
              <w:t>, 2.7</w:t>
            </w:r>
            <w:r>
              <w:rPr>
                <w:rFonts w:hint="eastAsia"/>
                <w:kern w:val="0"/>
                <w:sz w:val="15"/>
                <w:szCs w:val="15"/>
              </w:rPr>
              <w:t>0</w:t>
            </w:r>
            <w:r>
              <w:rPr>
                <w:kern w:val="0"/>
                <w:sz w:val="15"/>
                <w:szCs w:val="15"/>
              </w:rPr>
              <w:t>)</w:t>
            </w:r>
          </w:p>
        </w:tc>
        <w:tc>
          <w:tcPr>
            <w:tcW w:w="1260" w:type="dxa"/>
            <w:noWrap/>
          </w:tcPr>
          <w:p>
            <w:pPr>
              <w:rPr>
                <w:kern w:val="0"/>
                <w:sz w:val="15"/>
                <w:szCs w:val="15"/>
              </w:rPr>
            </w:pPr>
            <w:r>
              <w:rPr>
                <w:kern w:val="0"/>
                <w:sz w:val="15"/>
                <w:szCs w:val="15"/>
              </w:rPr>
              <w:t>NR</w:t>
            </w:r>
          </w:p>
        </w:tc>
        <w:tc>
          <w:tcPr>
            <w:tcW w:w="760" w:type="dxa"/>
            <w:noWrap/>
          </w:tcPr>
          <w:p>
            <w:pPr>
              <w:rPr>
                <w:kern w:val="0"/>
                <w:sz w:val="15"/>
                <w:szCs w:val="15"/>
              </w:rPr>
            </w:pPr>
            <w:r>
              <w:rPr>
                <w:kern w:val="0"/>
                <w:sz w:val="15"/>
                <w:szCs w:val="15"/>
              </w:rPr>
              <w:t>87%</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l2br w:val="nil"/>
              <w:tr2bl w:val="nil"/>
            </w:tcBorders>
            <w:noWrap/>
          </w:tcPr>
          <w:p>
            <w:pPr>
              <w:rPr>
                <w:kern w:val="0"/>
                <w:sz w:val="15"/>
                <w:szCs w:val="15"/>
              </w:rPr>
            </w:pPr>
            <w:r>
              <w:rPr>
                <w:kern w:val="0"/>
                <w:sz w:val="15"/>
                <w:szCs w:val="15"/>
              </w:rPr>
              <w:t>Feng,2017</w:t>
            </w:r>
            <w:r>
              <w:rPr>
                <w:color w:val="000000" w:themeColor="text1"/>
                <w:kern w:val="0"/>
                <w:sz w:val="15"/>
                <w:szCs w:val="15"/>
                <w14:textFill>
                  <w14:solidFill>
                    <w14:schemeClr w14:val="tx1"/>
                  </w14:solidFill>
                </w14:textFill>
              </w:rPr>
              <w:t>[</w:t>
            </w:r>
            <w:r>
              <w:rPr>
                <w:color w:val="2747BE"/>
                <w:kern w:val="0"/>
                <w:sz w:val="15"/>
                <w:szCs w:val="15"/>
              </w:rPr>
              <w:t>33</w:t>
            </w:r>
            <w:r>
              <w:rPr>
                <w:color w:val="000000" w:themeColor="text1"/>
                <w:kern w:val="0"/>
                <w:sz w:val="15"/>
                <w:szCs w:val="15"/>
                <w14:textFill>
                  <w14:solidFill>
                    <w14:schemeClr w14:val="tx1"/>
                  </w14:solidFill>
                </w14:textFill>
              </w:rPr>
              <w:t>]</w:t>
            </w:r>
          </w:p>
        </w:tc>
        <w:tc>
          <w:tcPr>
            <w:tcW w:w="2490" w:type="dxa"/>
            <w:vMerge w:val="restart"/>
            <w:tcBorders>
              <w:tl2br w:val="nil"/>
              <w:tr2bl w:val="nil"/>
            </w:tcBorders>
            <w:noWrap/>
          </w:tcPr>
          <w:p>
            <w:pPr>
              <w:rPr>
                <w:kern w:val="0"/>
                <w:sz w:val="15"/>
                <w:szCs w:val="15"/>
              </w:rPr>
            </w:pPr>
            <w:r>
              <w:rPr>
                <w:kern w:val="0"/>
                <w:sz w:val="15"/>
                <w:szCs w:val="15"/>
              </w:rPr>
              <w:t>Ischemic heart disease risk</w:t>
            </w:r>
          </w:p>
        </w:tc>
        <w:tc>
          <w:tcPr>
            <w:tcW w:w="1590" w:type="dxa"/>
            <w:tcBorders>
              <w:tl2br w:val="nil"/>
              <w:tr2bl w:val="nil"/>
            </w:tcBorders>
            <w:noWrap/>
          </w:tcPr>
          <w:p>
            <w:pPr>
              <w:rPr>
                <w:kern w:val="0"/>
                <w:sz w:val="15"/>
                <w:szCs w:val="15"/>
              </w:rPr>
            </w:pPr>
            <w:r>
              <w:rPr>
                <w:kern w:val="0"/>
                <w:sz w:val="15"/>
                <w:szCs w:val="15"/>
              </w:rPr>
              <w:t>NR</w:t>
            </w:r>
          </w:p>
        </w:tc>
        <w:tc>
          <w:tcPr>
            <w:tcW w:w="2120" w:type="dxa"/>
            <w:tcBorders>
              <w:tl2br w:val="nil"/>
              <w:tr2bl w:val="nil"/>
            </w:tcBorders>
            <w:noWrap/>
          </w:tcPr>
          <w:p>
            <w:pPr>
              <w:rPr>
                <w:kern w:val="0"/>
                <w:sz w:val="15"/>
                <w:szCs w:val="15"/>
              </w:rPr>
            </w:pPr>
            <w:r>
              <w:rPr>
                <w:kern w:val="0"/>
                <w:sz w:val="15"/>
                <w:szCs w:val="15"/>
              </w:rPr>
              <w:t>Young group (&lt;50 years old)</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1.35 (1.06, 1.74)</w:t>
            </w:r>
          </w:p>
        </w:tc>
        <w:tc>
          <w:tcPr>
            <w:tcW w:w="1260" w:type="dxa"/>
            <w:tcBorders>
              <w:tl2br w:val="nil"/>
              <w:tr2bl w:val="nil"/>
            </w:tcBorders>
            <w:noWrap/>
          </w:tcPr>
          <w:p>
            <w:pPr>
              <w:rPr>
                <w:kern w:val="0"/>
                <w:sz w:val="15"/>
                <w:szCs w:val="15"/>
              </w:rPr>
            </w:pPr>
            <w:r>
              <w:rPr>
                <w:kern w:val="0"/>
                <w:sz w:val="15"/>
                <w:szCs w:val="15"/>
              </w:rPr>
              <w:t>0.00</w:t>
            </w:r>
          </w:p>
        </w:tc>
        <w:tc>
          <w:tcPr>
            <w:tcW w:w="760"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exact"/>
        </w:trPr>
        <w:tc>
          <w:tcPr>
            <w:tcW w:w="1580" w:type="dxa"/>
            <w:vMerge w:val="continue"/>
            <w:tcBorders>
              <w:tl2br w:val="nil"/>
              <w:tr2bl w:val="nil"/>
            </w:tcBorders>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NR</w:t>
            </w:r>
          </w:p>
        </w:tc>
        <w:tc>
          <w:tcPr>
            <w:tcW w:w="2120" w:type="dxa"/>
            <w:tcBorders>
              <w:tl2br w:val="nil"/>
              <w:tr2bl w:val="nil"/>
            </w:tcBorders>
            <w:noWrap/>
          </w:tcPr>
          <w:p>
            <w:pPr>
              <w:rPr>
                <w:kern w:val="0"/>
                <w:sz w:val="15"/>
                <w:szCs w:val="15"/>
              </w:rPr>
            </w:pPr>
            <w:r>
              <w:rPr>
                <w:kern w:val="0"/>
                <w:sz w:val="15"/>
                <w:szCs w:val="15"/>
              </w:rPr>
              <w:t>Old group (&gt;50 years old)</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1.27 (1.13, 1.42)</w:t>
            </w:r>
          </w:p>
        </w:tc>
        <w:tc>
          <w:tcPr>
            <w:tcW w:w="1260" w:type="dxa"/>
            <w:tcBorders>
              <w:tl2br w:val="nil"/>
              <w:tr2bl w:val="nil"/>
            </w:tcBorders>
            <w:noWrap/>
          </w:tcPr>
          <w:p>
            <w:pPr>
              <w:rPr>
                <w:kern w:val="0"/>
                <w:sz w:val="15"/>
                <w:szCs w:val="15"/>
              </w:rPr>
            </w:pPr>
            <w:r>
              <w:rPr>
                <w:kern w:val="0"/>
                <w:sz w:val="15"/>
                <w:szCs w:val="15"/>
              </w:rPr>
              <w:t>0.00</w:t>
            </w:r>
          </w:p>
        </w:tc>
        <w:tc>
          <w:tcPr>
            <w:tcW w:w="760"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l2br w:val="nil"/>
              <w:tr2bl w:val="nil"/>
            </w:tcBorders>
            <w:noWrap/>
          </w:tcPr>
          <w:p>
            <w:pPr>
              <w:rPr>
                <w:kern w:val="0"/>
                <w:sz w:val="15"/>
                <w:szCs w:val="15"/>
              </w:rPr>
            </w:pPr>
            <w:r>
              <w:rPr>
                <w:kern w:val="0"/>
                <w:sz w:val="15"/>
                <w:szCs w:val="15"/>
              </w:rPr>
              <w:t>Zhao,2019</w:t>
            </w:r>
            <w:r>
              <w:rPr>
                <w:color w:val="000000" w:themeColor="text1"/>
                <w:kern w:val="0"/>
                <w:sz w:val="15"/>
                <w:szCs w:val="15"/>
                <w14:textFill>
                  <w14:solidFill>
                    <w14:schemeClr w14:val="tx1"/>
                  </w14:solidFill>
                </w14:textFill>
              </w:rPr>
              <w:t>[</w:t>
            </w:r>
            <w:r>
              <w:rPr>
                <w:color w:val="2747BE"/>
                <w:kern w:val="0"/>
                <w:sz w:val="15"/>
                <w:szCs w:val="15"/>
              </w:rPr>
              <w:t>37</w:t>
            </w:r>
            <w:r>
              <w:rPr>
                <w:color w:val="000000" w:themeColor="text1"/>
                <w:kern w:val="0"/>
                <w:sz w:val="15"/>
                <w:szCs w:val="15"/>
                <w14:textFill>
                  <w14:solidFill>
                    <w14:schemeClr w14:val="tx1"/>
                  </w14:solidFill>
                </w14:textFill>
              </w:rPr>
              <w:t>]</w:t>
            </w:r>
          </w:p>
        </w:tc>
        <w:tc>
          <w:tcPr>
            <w:tcW w:w="2490" w:type="dxa"/>
            <w:vMerge w:val="restart"/>
            <w:tcBorders>
              <w:tl2br w:val="nil"/>
              <w:tr2bl w:val="nil"/>
            </w:tcBorders>
            <w:noWrap/>
          </w:tcPr>
          <w:p>
            <w:pPr>
              <w:rPr>
                <w:kern w:val="0"/>
                <w:sz w:val="15"/>
                <w:szCs w:val="15"/>
              </w:rPr>
            </w:pPr>
            <w:r>
              <w:rPr>
                <w:kern w:val="0"/>
                <w:sz w:val="15"/>
                <w:szCs w:val="15"/>
              </w:rPr>
              <w:t>Sexual dysfunction risk</w:t>
            </w:r>
          </w:p>
        </w:tc>
        <w:tc>
          <w:tcPr>
            <w:tcW w:w="1590" w:type="dxa"/>
            <w:tcBorders>
              <w:tl2br w:val="nil"/>
              <w:tr2bl w:val="nil"/>
            </w:tcBorders>
            <w:noWrap/>
          </w:tcPr>
          <w:p>
            <w:pPr>
              <w:rPr>
                <w:kern w:val="0"/>
                <w:sz w:val="15"/>
                <w:szCs w:val="15"/>
              </w:rPr>
            </w:pPr>
            <w:r>
              <w:rPr>
                <w:kern w:val="0"/>
                <w:sz w:val="15"/>
                <w:szCs w:val="15"/>
              </w:rPr>
              <w:t>3 CCS,1 CSS, 1 CS</w:t>
            </w:r>
          </w:p>
        </w:tc>
        <w:tc>
          <w:tcPr>
            <w:tcW w:w="2120" w:type="dxa"/>
            <w:tcBorders>
              <w:tl2br w:val="nil"/>
              <w:tr2bl w:val="nil"/>
            </w:tcBorders>
            <w:noWrap/>
          </w:tcPr>
          <w:p>
            <w:pPr>
              <w:rPr>
                <w:kern w:val="0"/>
                <w:sz w:val="15"/>
                <w:szCs w:val="15"/>
              </w:rPr>
            </w:pPr>
            <w:r>
              <w:rPr>
                <w:kern w:val="0"/>
                <w:sz w:val="15"/>
                <w:szCs w:val="15"/>
              </w:rPr>
              <w:t>Male age＜50y</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 1.29 (1.03, 1.62)</w:t>
            </w:r>
          </w:p>
        </w:tc>
        <w:tc>
          <w:tcPr>
            <w:tcW w:w="1260" w:type="dxa"/>
            <w:tcBorders>
              <w:tl2br w:val="nil"/>
              <w:tr2bl w:val="nil"/>
            </w:tcBorders>
            <w:noWrap/>
          </w:tcPr>
          <w:p>
            <w:pPr>
              <w:rPr>
                <w:kern w:val="0"/>
                <w:sz w:val="15"/>
                <w:szCs w:val="15"/>
              </w:rPr>
            </w:pPr>
            <w:r>
              <w:rPr>
                <w:kern w:val="0"/>
                <w:sz w:val="15"/>
                <w:szCs w:val="15"/>
              </w:rPr>
              <w:t xml:space="preserve">0.29 </w:t>
            </w:r>
          </w:p>
        </w:tc>
        <w:tc>
          <w:tcPr>
            <w:tcW w:w="760" w:type="dxa"/>
            <w:tcBorders>
              <w:tl2br w:val="nil"/>
              <w:tr2bl w:val="nil"/>
            </w:tcBorders>
            <w:noWrap/>
          </w:tcPr>
          <w:p>
            <w:pPr>
              <w:rPr>
                <w:kern w:val="0"/>
                <w:sz w:val="15"/>
                <w:szCs w:val="15"/>
              </w:rPr>
            </w:pPr>
            <w:r>
              <w:rPr>
                <w:kern w:val="0"/>
                <w:sz w:val="15"/>
                <w:szCs w:val="15"/>
              </w:rPr>
              <w:t xml:space="preserve">20%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1 CCS, 1 CS</w:t>
            </w:r>
          </w:p>
        </w:tc>
        <w:tc>
          <w:tcPr>
            <w:tcW w:w="2120" w:type="dxa"/>
            <w:tcBorders>
              <w:tl2br w:val="nil"/>
              <w:tr2bl w:val="nil"/>
            </w:tcBorders>
            <w:noWrap/>
          </w:tcPr>
          <w:p>
            <w:pPr>
              <w:rPr>
                <w:kern w:val="0"/>
                <w:sz w:val="15"/>
                <w:szCs w:val="15"/>
              </w:rPr>
            </w:pPr>
            <w:r>
              <w:rPr>
                <w:kern w:val="0"/>
                <w:sz w:val="15"/>
                <w:szCs w:val="15"/>
              </w:rPr>
              <w:t>Male age≥50y</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kern w:val="0"/>
                <w:sz w:val="15"/>
                <w:szCs w:val="15"/>
              </w:rPr>
            </w:pPr>
            <w:r>
              <w:rPr>
                <w:kern w:val="0"/>
                <w:sz w:val="15"/>
                <w:szCs w:val="15"/>
              </w:rPr>
              <w:t>RR 1.38 (0.81, 2.34)</w:t>
            </w:r>
          </w:p>
        </w:tc>
        <w:tc>
          <w:tcPr>
            <w:tcW w:w="1260" w:type="dxa"/>
            <w:tcBorders>
              <w:tl2br w:val="nil"/>
              <w:tr2bl w:val="nil"/>
            </w:tcBorders>
            <w:noWrap/>
          </w:tcPr>
          <w:p>
            <w:pPr>
              <w:rPr>
                <w:kern w:val="0"/>
                <w:sz w:val="15"/>
                <w:szCs w:val="15"/>
              </w:rPr>
            </w:pPr>
            <w:r>
              <w:rPr>
                <w:kern w:val="0"/>
                <w:sz w:val="15"/>
                <w:szCs w:val="15"/>
              </w:rPr>
              <w:t xml:space="preserve">0.03 </w:t>
            </w:r>
          </w:p>
        </w:tc>
        <w:tc>
          <w:tcPr>
            <w:tcW w:w="760" w:type="dxa"/>
            <w:tcBorders>
              <w:tl2br w:val="nil"/>
              <w:tr2bl w:val="nil"/>
            </w:tcBorders>
            <w:noWrap/>
          </w:tcPr>
          <w:p>
            <w:pPr>
              <w:rPr>
                <w:kern w:val="0"/>
                <w:sz w:val="15"/>
                <w:szCs w:val="15"/>
              </w:rPr>
            </w:pPr>
            <w:r>
              <w:rPr>
                <w:kern w:val="0"/>
                <w:sz w:val="15"/>
                <w:szCs w:val="15"/>
              </w:rPr>
              <w:t xml:space="preserve">79%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tcPr>
          <w:p>
            <w:pPr>
              <w:rPr>
                <w:kern w:val="0"/>
                <w:sz w:val="15"/>
                <w:szCs w:val="15"/>
              </w:rPr>
            </w:pPr>
          </w:p>
        </w:tc>
        <w:tc>
          <w:tcPr>
            <w:tcW w:w="2490" w:type="dxa"/>
            <w:vMerge w:val="restart"/>
            <w:tcBorders>
              <w:tl2br w:val="nil"/>
              <w:tr2bl w:val="nil"/>
            </w:tcBorders>
            <w:noWrap/>
          </w:tcPr>
          <w:p>
            <w:pPr>
              <w:rPr>
                <w:kern w:val="0"/>
                <w:sz w:val="15"/>
                <w:szCs w:val="15"/>
              </w:rPr>
            </w:pPr>
            <w:r>
              <w:rPr>
                <w:kern w:val="0"/>
                <w:sz w:val="15"/>
                <w:szCs w:val="15"/>
              </w:rPr>
              <w:t>Sexual dysfunction risk</w:t>
            </w:r>
          </w:p>
        </w:tc>
        <w:tc>
          <w:tcPr>
            <w:tcW w:w="1590" w:type="dxa"/>
            <w:tcBorders>
              <w:tl2br w:val="nil"/>
              <w:tr2bl w:val="nil"/>
            </w:tcBorders>
            <w:noWrap/>
          </w:tcPr>
          <w:p>
            <w:pPr>
              <w:rPr>
                <w:kern w:val="0"/>
                <w:sz w:val="15"/>
                <w:szCs w:val="15"/>
              </w:rPr>
            </w:pPr>
            <w:r>
              <w:rPr>
                <w:kern w:val="0"/>
                <w:sz w:val="15"/>
                <w:szCs w:val="15"/>
              </w:rPr>
              <w:t>2 CCS, 1CSS</w:t>
            </w:r>
          </w:p>
        </w:tc>
        <w:tc>
          <w:tcPr>
            <w:tcW w:w="2120" w:type="dxa"/>
            <w:tcBorders>
              <w:tl2br w:val="nil"/>
              <w:tr2bl w:val="nil"/>
            </w:tcBorders>
            <w:noWrap/>
          </w:tcPr>
          <w:p>
            <w:pPr>
              <w:rPr>
                <w:kern w:val="0"/>
                <w:sz w:val="15"/>
                <w:szCs w:val="15"/>
              </w:rPr>
            </w:pPr>
            <w:r>
              <w:rPr>
                <w:kern w:val="0"/>
                <w:sz w:val="15"/>
                <w:szCs w:val="15"/>
              </w:rPr>
              <w:t>Female age＜40y</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 1.85 (1.42, 2.41)</w:t>
            </w:r>
          </w:p>
        </w:tc>
        <w:tc>
          <w:tcPr>
            <w:tcW w:w="1260" w:type="dxa"/>
            <w:tcBorders>
              <w:tl2br w:val="nil"/>
              <w:tr2bl w:val="nil"/>
            </w:tcBorders>
            <w:noWrap/>
          </w:tcPr>
          <w:p>
            <w:pPr>
              <w:rPr>
                <w:kern w:val="0"/>
                <w:sz w:val="15"/>
                <w:szCs w:val="15"/>
              </w:rPr>
            </w:pPr>
            <w:r>
              <w:rPr>
                <w:kern w:val="0"/>
                <w:sz w:val="15"/>
                <w:szCs w:val="15"/>
              </w:rPr>
              <w:t xml:space="preserve">0.97 </w:t>
            </w:r>
          </w:p>
        </w:tc>
        <w:tc>
          <w:tcPr>
            <w:tcW w:w="760" w:type="dxa"/>
            <w:tcBorders>
              <w:tl2br w:val="nil"/>
              <w:tr2bl w:val="nil"/>
            </w:tcBorders>
            <w:noWrap/>
          </w:tcPr>
          <w:p>
            <w:pPr>
              <w:rPr>
                <w:kern w:val="0"/>
                <w:sz w:val="15"/>
                <w:szCs w:val="15"/>
              </w:rPr>
            </w:pPr>
            <w:r>
              <w:rPr>
                <w:kern w:val="0"/>
                <w:sz w:val="15"/>
                <w:szCs w:val="15"/>
              </w:rPr>
              <w:t>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2 CC</w:t>
            </w:r>
          </w:p>
        </w:tc>
        <w:tc>
          <w:tcPr>
            <w:tcW w:w="2120" w:type="dxa"/>
            <w:tcBorders>
              <w:tl2br w:val="nil"/>
              <w:tr2bl w:val="nil"/>
            </w:tcBorders>
            <w:noWrap/>
          </w:tcPr>
          <w:p>
            <w:pPr>
              <w:rPr>
                <w:kern w:val="0"/>
                <w:sz w:val="15"/>
                <w:szCs w:val="15"/>
              </w:rPr>
            </w:pPr>
            <w:r>
              <w:rPr>
                <w:kern w:val="0"/>
                <w:sz w:val="15"/>
                <w:szCs w:val="15"/>
              </w:rPr>
              <w:t>Female age≥40y</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kern w:val="0"/>
                <w:sz w:val="15"/>
                <w:szCs w:val="15"/>
              </w:rPr>
            </w:pPr>
            <w:r>
              <w:rPr>
                <w:kern w:val="0"/>
                <w:sz w:val="15"/>
                <w:szCs w:val="15"/>
              </w:rPr>
              <w:t>RR 1.70 (0.77, 3.74)</w:t>
            </w:r>
          </w:p>
        </w:tc>
        <w:tc>
          <w:tcPr>
            <w:tcW w:w="1260" w:type="dxa"/>
            <w:tcBorders>
              <w:tl2br w:val="nil"/>
              <w:tr2bl w:val="nil"/>
            </w:tcBorders>
            <w:noWrap/>
          </w:tcPr>
          <w:p>
            <w:pPr>
              <w:rPr>
                <w:kern w:val="0"/>
                <w:sz w:val="15"/>
                <w:szCs w:val="15"/>
              </w:rPr>
            </w:pPr>
            <w:r>
              <w:rPr>
                <w:kern w:val="0"/>
                <w:sz w:val="15"/>
                <w:szCs w:val="15"/>
              </w:rPr>
              <w:t xml:space="preserve">0.00 </w:t>
            </w:r>
          </w:p>
        </w:tc>
        <w:tc>
          <w:tcPr>
            <w:tcW w:w="760" w:type="dxa"/>
            <w:tcBorders>
              <w:tl2br w:val="nil"/>
              <w:tr2bl w:val="nil"/>
            </w:tcBorders>
            <w:noWrap/>
          </w:tcPr>
          <w:p>
            <w:pPr>
              <w:rPr>
                <w:kern w:val="0"/>
                <w:sz w:val="15"/>
                <w:szCs w:val="15"/>
              </w:rPr>
            </w:pPr>
            <w:r>
              <w:rPr>
                <w:kern w:val="0"/>
                <w:sz w:val="15"/>
                <w:szCs w:val="15"/>
              </w:rPr>
              <w:t xml:space="preserve">91%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l2br w:val="nil"/>
              <w:tr2bl w:val="nil"/>
            </w:tcBorders>
            <w:noWrap/>
          </w:tcPr>
          <w:p>
            <w:pPr>
              <w:rPr>
                <w:kern w:val="0"/>
                <w:sz w:val="15"/>
                <w:szCs w:val="15"/>
              </w:rPr>
            </w:pPr>
            <w:r>
              <w:rPr>
                <w:kern w:val="0"/>
                <w:sz w:val="15"/>
                <w:szCs w:val="15"/>
              </w:rPr>
              <w:t>Zhu,2019</w:t>
            </w:r>
            <w:r>
              <w:rPr>
                <w:color w:val="000000" w:themeColor="text1"/>
                <w:kern w:val="0"/>
                <w:sz w:val="15"/>
                <w:szCs w:val="15"/>
                <w14:textFill>
                  <w14:solidFill>
                    <w14:schemeClr w14:val="tx1"/>
                  </w14:solidFill>
                </w14:textFill>
              </w:rPr>
              <w:t>[</w:t>
            </w:r>
            <w:r>
              <w:rPr>
                <w:color w:val="2747BE"/>
                <w:kern w:val="0"/>
                <w:sz w:val="15"/>
                <w:szCs w:val="15"/>
              </w:rPr>
              <w:t>38</w:t>
            </w:r>
            <w:r>
              <w:rPr>
                <w:color w:val="000000" w:themeColor="text1"/>
                <w:kern w:val="0"/>
                <w:sz w:val="15"/>
                <w:szCs w:val="15"/>
                <w14:textFill>
                  <w14:solidFill>
                    <w14:schemeClr w14:val="tx1"/>
                  </w14:solidFill>
                </w14:textFill>
              </w:rPr>
              <w:t>]</w:t>
            </w:r>
          </w:p>
        </w:tc>
        <w:tc>
          <w:tcPr>
            <w:tcW w:w="2490" w:type="dxa"/>
            <w:tcBorders>
              <w:tl2br w:val="nil"/>
              <w:tr2bl w:val="nil"/>
            </w:tcBorders>
            <w:noWrap/>
          </w:tcPr>
          <w:p>
            <w:pPr>
              <w:rPr>
                <w:kern w:val="0"/>
                <w:sz w:val="15"/>
                <w:szCs w:val="15"/>
              </w:rPr>
            </w:pPr>
            <w:r>
              <w:rPr>
                <w:kern w:val="0"/>
                <w:sz w:val="15"/>
                <w:szCs w:val="15"/>
              </w:rPr>
              <w:t>Parkinson’s disease risk</w:t>
            </w:r>
          </w:p>
        </w:tc>
        <w:tc>
          <w:tcPr>
            <w:tcW w:w="1590" w:type="dxa"/>
            <w:tcBorders>
              <w:tl2br w:val="nil"/>
              <w:tr2bl w:val="nil"/>
            </w:tcBorders>
            <w:noWrap/>
          </w:tcPr>
          <w:p>
            <w:pPr>
              <w:rPr>
                <w:kern w:val="0"/>
                <w:sz w:val="15"/>
                <w:szCs w:val="15"/>
              </w:rPr>
            </w:pPr>
            <w:r>
              <w:rPr>
                <w:kern w:val="0"/>
                <w:sz w:val="15"/>
                <w:szCs w:val="15"/>
              </w:rPr>
              <w:t>2 CS</w:t>
            </w:r>
          </w:p>
        </w:tc>
        <w:tc>
          <w:tcPr>
            <w:tcW w:w="2120" w:type="dxa"/>
            <w:tcBorders>
              <w:tl2br w:val="nil"/>
              <w:tr2bl w:val="nil"/>
            </w:tcBorders>
            <w:noWrap/>
          </w:tcPr>
          <w:p>
            <w:pPr>
              <w:rPr>
                <w:kern w:val="0"/>
                <w:sz w:val="15"/>
                <w:szCs w:val="15"/>
              </w:rPr>
            </w:pPr>
            <w:r>
              <w:rPr>
                <w:kern w:val="0"/>
                <w:sz w:val="15"/>
                <w:szCs w:val="15"/>
              </w:rPr>
              <w:t>Patients&gt;65 years old</w:t>
            </w:r>
          </w:p>
        </w:tc>
        <w:tc>
          <w:tcPr>
            <w:tcW w:w="1600" w:type="dxa"/>
            <w:tcBorders>
              <w:tl2br w:val="nil"/>
              <w:tr2bl w:val="nil"/>
            </w:tcBorders>
          </w:tcPr>
          <w:p>
            <w:pPr>
              <w:rPr>
                <w:b/>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1.32 (1.16, 1.51)</w:t>
            </w:r>
          </w:p>
        </w:tc>
        <w:tc>
          <w:tcPr>
            <w:tcW w:w="1260" w:type="dxa"/>
            <w:tcBorders>
              <w:tl2br w:val="nil"/>
              <w:tr2bl w:val="nil"/>
            </w:tcBorders>
            <w:noWrap/>
          </w:tcPr>
          <w:p>
            <w:pPr>
              <w:rPr>
                <w:kern w:val="0"/>
                <w:sz w:val="15"/>
                <w:szCs w:val="15"/>
              </w:rPr>
            </w:pPr>
            <w:r>
              <w:rPr>
                <w:kern w:val="0"/>
                <w:sz w:val="15"/>
                <w:szCs w:val="15"/>
              </w:rPr>
              <w:t>NR</w:t>
            </w:r>
          </w:p>
        </w:tc>
        <w:tc>
          <w:tcPr>
            <w:tcW w:w="760"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noWrap/>
          </w:tcPr>
          <w:p>
            <w:pPr>
              <w:rPr>
                <w:kern w:val="0"/>
                <w:sz w:val="15"/>
                <w:szCs w:val="15"/>
              </w:rPr>
            </w:pPr>
          </w:p>
        </w:tc>
        <w:tc>
          <w:tcPr>
            <w:tcW w:w="2490" w:type="dxa"/>
            <w:tcBorders>
              <w:tl2br w:val="nil"/>
              <w:tr2bl w:val="nil"/>
            </w:tcBorders>
            <w:noWrap/>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2 CS</w:t>
            </w:r>
          </w:p>
        </w:tc>
        <w:tc>
          <w:tcPr>
            <w:tcW w:w="2120" w:type="dxa"/>
            <w:tcBorders>
              <w:tl2br w:val="nil"/>
              <w:tr2bl w:val="nil"/>
            </w:tcBorders>
            <w:noWrap/>
          </w:tcPr>
          <w:p>
            <w:pPr>
              <w:rPr>
                <w:kern w:val="0"/>
                <w:sz w:val="15"/>
                <w:szCs w:val="15"/>
              </w:rPr>
            </w:pPr>
            <w:r>
              <w:rPr>
                <w:kern w:val="0"/>
                <w:sz w:val="15"/>
                <w:szCs w:val="15"/>
              </w:rPr>
              <w:t>Patients ≤65 years old</w:t>
            </w:r>
          </w:p>
        </w:tc>
        <w:tc>
          <w:tcPr>
            <w:tcW w:w="1600" w:type="dxa"/>
            <w:tcBorders>
              <w:tl2br w:val="nil"/>
              <w:tr2bl w:val="nil"/>
            </w:tcBorders>
          </w:tcPr>
          <w:p>
            <w:pPr>
              <w:rPr>
                <w:b/>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1.64 (1.45, 1.96)</w:t>
            </w:r>
          </w:p>
        </w:tc>
        <w:tc>
          <w:tcPr>
            <w:tcW w:w="1260" w:type="dxa"/>
            <w:tcBorders>
              <w:tl2br w:val="nil"/>
              <w:tr2bl w:val="nil"/>
            </w:tcBorders>
            <w:noWrap/>
          </w:tcPr>
          <w:p>
            <w:pPr>
              <w:rPr>
                <w:kern w:val="0"/>
                <w:sz w:val="15"/>
                <w:szCs w:val="15"/>
              </w:rPr>
            </w:pPr>
            <w:r>
              <w:rPr>
                <w:kern w:val="0"/>
                <w:sz w:val="15"/>
                <w:szCs w:val="15"/>
              </w:rPr>
              <w:t>NR</w:t>
            </w:r>
          </w:p>
        </w:tc>
        <w:tc>
          <w:tcPr>
            <w:tcW w:w="760"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l2br w:val="nil"/>
              <w:tr2bl w:val="nil"/>
            </w:tcBorders>
            <w:noWrap/>
          </w:tcPr>
          <w:p>
            <w:pPr>
              <w:rPr>
                <w:kern w:val="0"/>
                <w:sz w:val="15"/>
                <w:szCs w:val="15"/>
              </w:rPr>
            </w:pPr>
            <w:r>
              <w:rPr>
                <w:kern w:val="0"/>
                <w:sz w:val="15"/>
                <w:szCs w:val="15"/>
              </w:rPr>
              <w:t>Del Pinto,2015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"_ENREF_43" \o "Del Pinto, 2015 #2368"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42]</w:t>
            </w:r>
            <w:r>
              <w:rPr>
                <w:color w:val="000000" w:themeColor="text1"/>
                <w:kern w:val="0"/>
                <w:sz w:val="15"/>
                <w:szCs w:val="15"/>
                <w14:textFill>
                  <w14:solidFill>
                    <w14:schemeClr w14:val="tx1"/>
                  </w14:solidFill>
                </w14:textFill>
              </w:rPr>
              <w:fldChar w:fldCharType="end"/>
            </w:r>
          </w:p>
        </w:tc>
        <w:tc>
          <w:tcPr>
            <w:tcW w:w="2490" w:type="dxa"/>
            <w:vMerge w:val="restart"/>
            <w:tcBorders>
              <w:tl2br w:val="nil"/>
              <w:tr2bl w:val="nil"/>
            </w:tcBorders>
            <w:noWrap/>
          </w:tcPr>
          <w:p>
            <w:pPr>
              <w:rPr>
                <w:kern w:val="0"/>
                <w:sz w:val="15"/>
                <w:szCs w:val="15"/>
              </w:rPr>
            </w:pPr>
            <w:r>
              <w:rPr>
                <w:kern w:val="0"/>
                <w:sz w:val="15"/>
                <w:szCs w:val="15"/>
              </w:rPr>
              <w:t xml:space="preserve">Vitamin D deficiency prevalence </w:t>
            </w:r>
          </w:p>
          <w:p>
            <w:pPr>
              <w:rPr>
                <w:kern w:val="0"/>
                <w:sz w:val="15"/>
                <w:szCs w:val="15"/>
              </w:rPr>
            </w:pPr>
          </w:p>
        </w:tc>
        <w:tc>
          <w:tcPr>
            <w:tcW w:w="1590" w:type="dxa"/>
            <w:tcBorders>
              <w:tl2br w:val="nil"/>
              <w:tr2bl w:val="nil"/>
            </w:tcBorders>
            <w:noWrap/>
          </w:tcPr>
          <w:p>
            <w:pPr>
              <w:rPr>
                <w:kern w:val="0"/>
                <w:sz w:val="15"/>
                <w:szCs w:val="15"/>
              </w:rPr>
            </w:pPr>
            <w:r>
              <w:rPr>
                <w:kern w:val="0"/>
                <w:sz w:val="15"/>
                <w:szCs w:val="15"/>
              </w:rPr>
              <w:t>7 CCS, 1 CS, 3 CSS</w:t>
            </w:r>
          </w:p>
        </w:tc>
        <w:tc>
          <w:tcPr>
            <w:tcW w:w="2120" w:type="dxa"/>
            <w:tcBorders>
              <w:tl2br w:val="nil"/>
              <w:tr2bl w:val="nil"/>
            </w:tcBorders>
            <w:noWrap/>
          </w:tcPr>
          <w:p>
            <w:pPr>
              <w:rPr>
                <w:kern w:val="0"/>
                <w:sz w:val="15"/>
                <w:szCs w:val="15"/>
              </w:rPr>
            </w:pPr>
            <w:r>
              <w:rPr>
                <w:kern w:val="0"/>
                <w:sz w:val="15"/>
                <w:szCs w:val="15"/>
              </w:rPr>
              <w:t>Adult</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OR 1.81 (1.37, 2.40)</w:t>
            </w:r>
          </w:p>
        </w:tc>
        <w:tc>
          <w:tcPr>
            <w:tcW w:w="1260" w:type="dxa"/>
            <w:tcBorders>
              <w:tl2br w:val="nil"/>
              <w:tr2bl w:val="nil"/>
            </w:tcBorders>
            <w:noWrap/>
          </w:tcPr>
          <w:p>
            <w:pPr>
              <w:rPr>
                <w:kern w:val="0"/>
                <w:sz w:val="15"/>
                <w:szCs w:val="15"/>
              </w:rPr>
            </w:pPr>
            <w:r>
              <w:rPr>
                <w:kern w:val="0"/>
                <w:sz w:val="15"/>
                <w:szCs w:val="15"/>
              </w:rPr>
              <w:t>0.43</w:t>
            </w:r>
          </w:p>
        </w:tc>
        <w:tc>
          <w:tcPr>
            <w:tcW w:w="760" w:type="dxa"/>
            <w:tcBorders>
              <w:tl2br w:val="nil"/>
              <w:tr2bl w:val="nil"/>
            </w:tcBorders>
            <w:noWrap/>
          </w:tcPr>
          <w:p>
            <w:pPr>
              <w:rPr>
                <w:kern w:val="0"/>
                <w:sz w:val="15"/>
                <w:szCs w:val="15"/>
              </w:rPr>
            </w:pPr>
            <w:r>
              <w:rPr>
                <w:kern w:val="0"/>
                <w:sz w:val="15"/>
                <w:szCs w:val="15"/>
              </w:rPr>
              <w:t>1</w:t>
            </w:r>
            <w:r>
              <w:rPr>
                <w:rFonts w:hint="eastAsia"/>
                <w:kern w:val="0"/>
                <w:sz w:val="15"/>
                <w:szCs w:val="15"/>
              </w:rPr>
              <w:t>.0</w:t>
            </w:r>
            <w:r>
              <w:rPr>
                <w:kern w:val="0"/>
                <w:sz w:val="15"/>
                <w:szCs w:val="15"/>
              </w:rPr>
              <w:t xml:space="preserve">%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2 CCS, 1 CSS</w:t>
            </w:r>
          </w:p>
        </w:tc>
        <w:tc>
          <w:tcPr>
            <w:tcW w:w="2120" w:type="dxa"/>
            <w:tcBorders>
              <w:tl2br w:val="nil"/>
              <w:tr2bl w:val="nil"/>
            </w:tcBorders>
            <w:noWrap/>
          </w:tcPr>
          <w:p>
            <w:pPr>
              <w:rPr>
                <w:kern w:val="0"/>
                <w:sz w:val="15"/>
                <w:szCs w:val="15"/>
              </w:rPr>
            </w:pPr>
            <w:r>
              <w:rPr>
                <w:rFonts w:hint="eastAsia"/>
                <w:kern w:val="0"/>
                <w:sz w:val="15"/>
                <w:szCs w:val="15"/>
              </w:rPr>
              <w:t>Children</w:t>
            </w:r>
          </w:p>
        </w:tc>
        <w:tc>
          <w:tcPr>
            <w:tcW w:w="1600" w:type="dxa"/>
            <w:tcBorders>
              <w:tl2br w:val="nil"/>
              <w:tr2bl w:val="nil"/>
            </w:tcBorders>
          </w:tcPr>
          <w:p>
            <w:pPr>
              <w:rPr>
                <w:kern w:val="0"/>
                <w:sz w:val="15"/>
                <w:szCs w:val="15"/>
              </w:rPr>
            </w:pPr>
            <w:r>
              <w:rPr>
                <w:kern w:val="0"/>
                <w:sz w:val="15"/>
                <w:szCs w:val="15"/>
              </w:rPr>
              <w:t>Random</w:t>
            </w:r>
          </w:p>
        </w:tc>
        <w:tc>
          <w:tcPr>
            <w:tcW w:w="1660" w:type="dxa"/>
            <w:tcBorders>
              <w:tl2br w:val="nil"/>
              <w:tr2bl w:val="nil"/>
            </w:tcBorders>
            <w:noWrap/>
          </w:tcPr>
          <w:p>
            <w:pPr>
              <w:rPr>
                <w:kern w:val="0"/>
                <w:sz w:val="15"/>
                <w:szCs w:val="15"/>
              </w:rPr>
            </w:pPr>
            <w:r>
              <w:rPr>
                <w:kern w:val="0"/>
                <w:sz w:val="15"/>
                <w:szCs w:val="15"/>
              </w:rPr>
              <w:t>OR 1.36 (0.91, 2.04)</w:t>
            </w:r>
          </w:p>
        </w:tc>
        <w:tc>
          <w:tcPr>
            <w:tcW w:w="1260" w:type="dxa"/>
            <w:tcBorders>
              <w:tl2br w:val="nil"/>
              <w:tr2bl w:val="nil"/>
            </w:tcBorders>
            <w:noWrap/>
          </w:tcPr>
          <w:p>
            <w:pPr>
              <w:rPr>
                <w:kern w:val="0"/>
                <w:sz w:val="15"/>
                <w:szCs w:val="15"/>
              </w:rPr>
            </w:pPr>
            <w:r>
              <w:rPr>
                <w:kern w:val="0"/>
                <w:sz w:val="15"/>
                <w:szCs w:val="15"/>
              </w:rPr>
              <w:t>0.3</w:t>
            </w:r>
          </w:p>
        </w:tc>
        <w:tc>
          <w:tcPr>
            <w:tcW w:w="760" w:type="dxa"/>
            <w:tcBorders>
              <w:tl2br w:val="nil"/>
              <w:tr2bl w:val="nil"/>
            </w:tcBorders>
            <w:noWrap/>
          </w:tcPr>
          <w:p>
            <w:pPr>
              <w:rPr>
                <w:kern w:val="0"/>
                <w:sz w:val="15"/>
                <w:szCs w:val="15"/>
              </w:rPr>
            </w:pPr>
            <w:r>
              <w:rPr>
                <w:kern w:val="0"/>
                <w:sz w:val="15"/>
                <w:szCs w:val="15"/>
              </w:rPr>
              <w:t xml:space="preserve">18%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restart"/>
            <w:tcBorders>
              <w:tl2br w:val="nil"/>
              <w:tr2bl w:val="nil"/>
            </w:tcBorders>
            <w:noWrap/>
          </w:tcPr>
          <w:p>
            <w:pPr>
              <w:rPr>
                <w:kern w:val="0"/>
                <w:sz w:val="15"/>
                <w:szCs w:val="15"/>
              </w:rPr>
            </w:pPr>
            <w:r>
              <w:rPr>
                <w:kern w:val="0"/>
                <w:sz w:val="15"/>
                <w:szCs w:val="15"/>
              </w:rPr>
              <w:t>Ning, 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"_ENREF_45" \o "Ning, 2019 #2360"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44</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490" w:type="dxa"/>
            <w:vMerge w:val="restart"/>
            <w:tcBorders>
              <w:tl2br w:val="nil"/>
              <w:tr2bl w:val="nil"/>
            </w:tcBorders>
          </w:tcPr>
          <w:p>
            <w:pPr>
              <w:rPr>
                <w:kern w:val="0"/>
                <w:sz w:val="15"/>
                <w:szCs w:val="15"/>
              </w:rPr>
            </w:pPr>
            <w:r>
              <w:rPr>
                <w:kern w:val="0"/>
                <w:sz w:val="15"/>
                <w:szCs w:val="15"/>
              </w:rPr>
              <w:t>Herpes zoster infection risk (CD)</w:t>
            </w:r>
          </w:p>
        </w:tc>
        <w:tc>
          <w:tcPr>
            <w:tcW w:w="1590" w:type="dxa"/>
            <w:tcBorders>
              <w:tl2br w:val="nil"/>
              <w:tr2bl w:val="nil"/>
            </w:tcBorders>
            <w:noWrap/>
          </w:tcPr>
          <w:p>
            <w:pPr>
              <w:rPr>
                <w:kern w:val="0"/>
                <w:sz w:val="15"/>
                <w:szCs w:val="15"/>
              </w:rPr>
            </w:pPr>
            <w:r>
              <w:rPr>
                <w:kern w:val="0"/>
                <w:sz w:val="15"/>
                <w:szCs w:val="15"/>
              </w:rPr>
              <w:t>3 CS</w:t>
            </w:r>
          </w:p>
        </w:tc>
        <w:tc>
          <w:tcPr>
            <w:tcW w:w="2120" w:type="dxa"/>
            <w:tcBorders>
              <w:tl2br w:val="nil"/>
              <w:tr2bl w:val="nil"/>
            </w:tcBorders>
            <w:noWrap/>
          </w:tcPr>
          <w:p>
            <w:pPr>
              <w:rPr>
                <w:kern w:val="0"/>
                <w:sz w:val="15"/>
                <w:szCs w:val="15"/>
              </w:rPr>
            </w:pPr>
            <w:r>
              <w:rPr>
                <w:color w:val="131413"/>
                <w:kern w:val="0"/>
                <w:sz w:val="15"/>
                <w:szCs w:val="15"/>
              </w:rPr>
              <w:t>Age &gt; 45</w:t>
            </w:r>
          </w:p>
        </w:tc>
        <w:tc>
          <w:tcPr>
            <w:tcW w:w="1600" w:type="dxa"/>
            <w:tcBorders>
              <w:tl2br w:val="nil"/>
              <w:tr2bl w:val="nil"/>
            </w:tcBorders>
          </w:tcPr>
          <w:p>
            <w:pPr>
              <w:rPr>
                <w:b/>
                <w:color w:val="131413"/>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color w:val="131413"/>
                <w:kern w:val="0"/>
                <w:sz w:val="15"/>
                <w:szCs w:val="15"/>
              </w:rPr>
              <w:t>RR</w:t>
            </w:r>
            <w:r>
              <w:rPr>
                <w:b/>
                <w:kern w:val="0"/>
                <w:sz w:val="15"/>
                <w:szCs w:val="15"/>
                <w:vertAlign w:val="superscript"/>
              </w:rPr>
              <w:t xml:space="preserve"> a</w:t>
            </w:r>
            <w:r>
              <w:rPr>
                <w:b/>
                <w:color w:val="131413"/>
                <w:kern w:val="0"/>
                <w:sz w:val="15"/>
                <w:szCs w:val="15"/>
              </w:rPr>
              <w:t xml:space="preserve"> 1.59 (1.32, 1.91)</w:t>
            </w:r>
          </w:p>
        </w:tc>
        <w:tc>
          <w:tcPr>
            <w:tcW w:w="1260" w:type="dxa"/>
            <w:tcBorders>
              <w:tl2br w:val="nil"/>
              <w:tr2bl w:val="nil"/>
            </w:tcBorders>
            <w:noWrap/>
          </w:tcPr>
          <w:p>
            <w:pPr>
              <w:rPr>
                <w:kern w:val="0"/>
                <w:sz w:val="15"/>
                <w:szCs w:val="15"/>
              </w:rPr>
            </w:pPr>
            <w:r>
              <w:rPr>
                <w:color w:val="131413"/>
                <w:kern w:val="0"/>
                <w:sz w:val="15"/>
                <w:szCs w:val="15"/>
              </w:rPr>
              <w:t>&lt; 0.001</w:t>
            </w:r>
          </w:p>
        </w:tc>
        <w:tc>
          <w:tcPr>
            <w:tcW w:w="760" w:type="dxa"/>
            <w:tcBorders>
              <w:tl2br w:val="nil"/>
              <w:tr2bl w:val="nil"/>
            </w:tcBorders>
            <w:noWrap/>
          </w:tcPr>
          <w:p>
            <w:pPr>
              <w:rPr>
                <w:kern w:val="0"/>
                <w:sz w:val="15"/>
                <w:szCs w:val="15"/>
              </w:rPr>
            </w:pPr>
            <w:r>
              <w:rPr>
                <w:color w:val="131413"/>
                <w:kern w:val="0"/>
                <w:sz w:val="15"/>
                <w:szCs w:val="15"/>
              </w:rPr>
              <w:t>81</w:t>
            </w:r>
            <w:r>
              <w:rPr>
                <w:kern w:val="0"/>
                <w:sz w:val="15"/>
                <w:szCs w:val="15"/>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noWrap/>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4 CS</w:t>
            </w:r>
          </w:p>
        </w:tc>
        <w:tc>
          <w:tcPr>
            <w:tcW w:w="2120" w:type="dxa"/>
            <w:tcBorders>
              <w:tl2br w:val="nil"/>
              <w:tr2bl w:val="nil"/>
            </w:tcBorders>
            <w:noWrap/>
          </w:tcPr>
          <w:p>
            <w:pPr>
              <w:rPr>
                <w:kern w:val="0"/>
                <w:sz w:val="15"/>
                <w:szCs w:val="15"/>
              </w:rPr>
            </w:pPr>
            <w:r>
              <w:rPr>
                <w:color w:val="131413"/>
                <w:kern w:val="0"/>
                <w:sz w:val="15"/>
                <w:szCs w:val="15"/>
              </w:rPr>
              <w:t>Age</w:t>
            </w:r>
            <w:r>
              <w:rPr>
                <w:rFonts w:eastAsia="AdvTT3713a231+22"/>
                <w:color w:val="131413"/>
                <w:kern w:val="0"/>
                <w:sz w:val="15"/>
                <w:szCs w:val="15"/>
              </w:rPr>
              <w:t>≤ 45</w:t>
            </w:r>
          </w:p>
        </w:tc>
        <w:tc>
          <w:tcPr>
            <w:tcW w:w="1600" w:type="dxa"/>
            <w:tcBorders>
              <w:tl2br w:val="nil"/>
              <w:tr2bl w:val="nil"/>
            </w:tcBorders>
          </w:tcPr>
          <w:p>
            <w:pPr>
              <w:rPr>
                <w:b/>
                <w:color w:val="131413"/>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color w:val="131413"/>
                <w:kern w:val="0"/>
                <w:sz w:val="15"/>
                <w:szCs w:val="15"/>
              </w:rPr>
              <w:t>RR</w:t>
            </w:r>
            <w:r>
              <w:rPr>
                <w:b/>
                <w:kern w:val="0"/>
                <w:sz w:val="15"/>
                <w:szCs w:val="15"/>
                <w:vertAlign w:val="superscript"/>
              </w:rPr>
              <w:t xml:space="preserve"> a</w:t>
            </w:r>
            <w:r>
              <w:rPr>
                <w:b/>
                <w:color w:val="131413"/>
                <w:kern w:val="0"/>
                <w:sz w:val="15"/>
                <w:szCs w:val="15"/>
              </w:rPr>
              <w:t xml:space="preserve"> 1.81 (1.52, 2.16)</w:t>
            </w:r>
          </w:p>
        </w:tc>
        <w:tc>
          <w:tcPr>
            <w:tcW w:w="1260" w:type="dxa"/>
            <w:tcBorders>
              <w:tl2br w:val="nil"/>
              <w:tr2bl w:val="nil"/>
            </w:tcBorders>
            <w:noWrap/>
          </w:tcPr>
          <w:p>
            <w:pPr>
              <w:rPr>
                <w:kern w:val="0"/>
                <w:sz w:val="15"/>
                <w:szCs w:val="15"/>
              </w:rPr>
            </w:pPr>
            <w:r>
              <w:rPr>
                <w:color w:val="131413"/>
                <w:kern w:val="0"/>
                <w:sz w:val="15"/>
                <w:szCs w:val="15"/>
              </w:rPr>
              <w:t>&lt; 0.001</w:t>
            </w:r>
          </w:p>
        </w:tc>
        <w:tc>
          <w:tcPr>
            <w:tcW w:w="760" w:type="dxa"/>
            <w:tcBorders>
              <w:tl2br w:val="nil"/>
              <w:tr2bl w:val="nil"/>
            </w:tcBorders>
            <w:noWrap/>
          </w:tcPr>
          <w:p>
            <w:pPr>
              <w:rPr>
                <w:kern w:val="0"/>
                <w:sz w:val="15"/>
                <w:szCs w:val="15"/>
              </w:rPr>
            </w:pPr>
            <w:r>
              <w:rPr>
                <w:color w:val="131413"/>
                <w:kern w:val="0"/>
                <w:sz w:val="15"/>
                <w:szCs w:val="15"/>
              </w:rPr>
              <w:t>89</w:t>
            </w:r>
            <w:r>
              <w:rPr>
                <w:kern w:val="0"/>
                <w:sz w:val="15"/>
                <w:szCs w:val="15"/>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noWrap/>
          </w:tcPr>
          <w:p>
            <w:pPr>
              <w:rPr>
                <w:kern w:val="0"/>
                <w:sz w:val="15"/>
                <w:szCs w:val="15"/>
              </w:rPr>
            </w:pPr>
          </w:p>
        </w:tc>
        <w:tc>
          <w:tcPr>
            <w:tcW w:w="2490" w:type="dxa"/>
            <w:vMerge w:val="restart"/>
            <w:tcBorders>
              <w:tl2br w:val="nil"/>
              <w:tr2bl w:val="nil"/>
            </w:tcBorders>
          </w:tcPr>
          <w:p>
            <w:pPr>
              <w:rPr>
                <w:kern w:val="0"/>
                <w:sz w:val="15"/>
                <w:szCs w:val="15"/>
              </w:rPr>
            </w:pPr>
            <w:r>
              <w:rPr>
                <w:kern w:val="0"/>
                <w:sz w:val="15"/>
                <w:szCs w:val="15"/>
              </w:rPr>
              <w:t>Herpes zoster infection risk (UC)</w:t>
            </w:r>
          </w:p>
        </w:tc>
        <w:tc>
          <w:tcPr>
            <w:tcW w:w="1590" w:type="dxa"/>
            <w:tcBorders>
              <w:tl2br w:val="nil"/>
              <w:tr2bl w:val="nil"/>
            </w:tcBorders>
            <w:noWrap/>
          </w:tcPr>
          <w:p>
            <w:pPr>
              <w:rPr>
                <w:kern w:val="0"/>
                <w:sz w:val="15"/>
                <w:szCs w:val="15"/>
              </w:rPr>
            </w:pPr>
            <w:r>
              <w:rPr>
                <w:kern w:val="0"/>
                <w:sz w:val="15"/>
                <w:szCs w:val="15"/>
              </w:rPr>
              <w:t>3 CS</w:t>
            </w:r>
          </w:p>
        </w:tc>
        <w:tc>
          <w:tcPr>
            <w:tcW w:w="2120" w:type="dxa"/>
            <w:tcBorders>
              <w:tl2br w:val="nil"/>
              <w:tr2bl w:val="nil"/>
            </w:tcBorders>
            <w:noWrap/>
          </w:tcPr>
          <w:p>
            <w:pPr>
              <w:rPr>
                <w:kern w:val="0"/>
                <w:sz w:val="15"/>
                <w:szCs w:val="15"/>
              </w:rPr>
            </w:pPr>
            <w:r>
              <w:rPr>
                <w:color w:val="131413"/>
                <w:kern w:val="0"/>
                <w:sz w:val="15"/>
                <w:szCs w:val="15"/>
              </w:rPr>
              <w:t>Age &gt; 45</w:t>
            </w:r>
          </w:p>
        </w:tc>
        <w:tc>
          <w:tcPr>
            <w:tcW w:w="1600" w:type="dxa"/>
            <w:tcBorders>
              <w:tl2br w:val="nil"/>
              <w:tr2bl w:val="nil"/>
            </w:tcBorders>
          </w:tcPr>
          <w:p>
            <w:pPr>
              <w:rPr>
                <w:b/>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w:t>
            </w:r>
            <w:r>
              <w:rPr>
                <w:b/>
                <w:color w:val="131413"/>
                <w:kern w:val="0"/>
                <w:sz w:val="15"/>
                <w:szCs w:val="15"/>
              </w:rPr>
              <w:t>1.50 (1.16, 1.94)</w:t>
            </w:r>
          </w:p>
        </w:tc>
        <w:tc>
          <w:tcPr>
            <w:tcW w:w="1260" w:type="dxa"/>
            <w:tcBorders>
              <w:tl2br w:val="nil"/>
              <w:tr2bl w:val="nil"/>
            </w:tcBorders>
            <w:noWrap/>
          </w:tcPr>
          <w:p>
            <w:pPr>
              <w:rPr>
                <w:kern w:val="0"/>
                <w:sz w:val="15"/>
                <w:szCs w:val="15"/>
              </w:rPr>
            </w:pPr>
            <w:r>
              <w:rPr>
                <w:color w:val="131413"/>
                <w:kern w:val="0"/>
                <w:sz w:val="15"/>
                <w:szCs w:val="15"/>
              </w:rPr>
              <w:t>&lt; 0.001</w:t>
            </w:r>
          </w:p>
        </w:tc>
        <w:tc>
          <w:tcPr>
            <w:tcW w:w="760" w:type="dxa"/>
            <w:tcBorders>
              <w:tl2br w:val="nil"/>
              <w:tr2bl w:val="nil"/>
            </w:tcBorders>
            <w:noWrap/>
          </w:tcPr>
          <w:p>
            <w:pPr>
              <w:rPr>
                <w:kern w:val="0"/>
                <w:sz w:val="15"/>
                <w:szCs w:val="15"/>
              </w:rPr>
            </w:pPr>
            <w:r>
              <w:rPr>
                <w:color w:val="131413"/>
                <w:kern w:val="0"/>
                <w:sz w:val="15"/>
                <w:szCs w:val="15"/>
              </w:rPr>
              <w:t>86</w:t>
            </w:r>
            <w:r>
              <w:rPr>
                <w:kern w:val="0"/>
                <w:sz w:val="15"/>
                <w:szCs w:val="15"/>
              </w:rPr>
              <w:t>%</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580" w:type="dxa"/>
            <w:vMerge w:val="continue"/>
            <w:tcBorders>
              <w:tl2br w:val="nil"/>
              <w:tr2bl w:val="nil"/>
            </w:tcBorders>
            <w:noWrap/>
          </w:tcPr>
          <w:p>
            <w:pPr>
              <w:rPr>
                <w:kern w:val="0"/>
                <w:sz w:val="15"/>
                <w:szCs w:val="15"/>
              </w:rPr>
            </w:pPr>
          </w:p>
        </w:tc>
        <w:tc>
          <w:tcPr>
            <w:tcW w:w="2490" w:type="dxa"/>
            <w:vMerge w:val="continue"/>
            <w:tcBorders>
              <w:tl2br w:val="nil"/>
              <w:tr2bl w:val="nil"/>
            </w:tcBorders>
          </w:tcPr>
          <w:p>
            <w:pPr>
              <w:rPr>
                <w:kern w:val="0"/>
                <w:sz w:val="15"/>
                <w:szCs w:val="15"/>
              </w:rPr>
            </w:pPr>
          </w:p>
        </w:tc>
        <w:tc>
          <w:tcPr>
            <w:tcW w:w="1590" w:type="dxa"/>
            <w:tcBorders>
              <w:tl2br w:val="nil"/>
              <w:tr2bl w:val="nil"/>
            </w:tcBorders>
            <w:noWrap/>
          </w:tcPr>
          <w:p>
            <w:pPr>
              <w:rPr>
                <w:kern w:val="0"/>
                <w:sz w:val="15"/>
                <w:szCs w:val="15"/>
              </w:rPr>
            </w:pPr>
            <w:r>
              <w:rPr>
                <w:kern w:val="0"/>
                <w:sz w:val="15"/>
                <w:szCs w:val="15"/>
              </w:rPr>
              <w:t>3 CS</w:t>
            </w:r>
          </w:p>
        </w:tc>
        <w:tc>
          <w:tcPr>
            <w:tcW w:w="2120" w:type="dxa"/>
            <w:tcBorders>
              <w:tl2br w:val="nil"/>
              <w:tr2bl w:val="nil"/>
            </w:tcBorders>
            <w:noWrap/>
          </w:tcPr>
          <w:p>
            <w:pPr>
              <w:rPr>
                <w:kern w:val="0"/>
                <w:sz w:val="15"/>
                <w:szCs w:val="15"/>
              </w:rPr>
            </w:pPr>
            <w:r>
              <w:rPr>
                <w:color w:val="131413"/>
                <w:kern w:val="0"/>
                <w:sz w:val="15"/>
                <w:szCs w:val="15"/>
              </w:rPr>
              <w:t>Age</w:t>
            </w:r>
            <w:r>
              <w:rPr>
                <w:rFonts w:eastAsia="AdvTT3713a231+22"/>
                <w:color w:val="131413"/>
                <w:kern w:val="0"/>
                <w:sz w:val="15"/>
                <w:szCs w:val="15"/>
              </w:rPr>
              <w:t>≤ 45</w:t>
            </w:r>
          </w:p>
        </w:tc>
        <w:tc>
          <w:tcPr>
            <w:tcW w:w="1600" w:type="dxa"/>
            <w:tcBorders>
              <w:tl2br w:val="nil"/>
              <w:tr2bl w:val="nil"/>
            </w:tcBorders>
          </w:tcPr>
          <w:p>
            <w:pPr>
              <w:rPr>
                <w:b/>
                <w:kern w:val="0"/>
                <w:sz w:val="15"/>
                <w:szCs w:val="15"/>
              </w:rPr>
            </w:pPr>
            <w:r>
              <w:rPr>
                <w:kern w:val="0"/>
                <w:sz w:val="15"/>
                <w:szCs w:val="15"/>
              </w:rPr>
              <w:t>Random</w:t>
            </w:r>
          </w:p>
        </w:tc>
        <w:tc>
          <w:tcPr>
            <w:tcW w:w="1660"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w:t>
            </w:r>
            <w:r>
              <w:rPr>
                <w:b/>
                <w:color w:val="131413"/>
                <w:kern w:val="0"/>
                <w:sz w:val="15"/>
                <w:szCs w:val="15"/>
              </w:rPr>
              <w:t>1.38 (1.32, 1.44)</w:t>
            </w:r>
          </w:p>
        </w:tc>
        <w:tc>
          <w:tcPr>
            <w:tcW w:w="1260" w:type="dxa"/>
            <w:tcBorders>
              <w:tl2br w:val="nil"/>
              <w:tr2bl w:val="nil"/>
            </w:tcBorders>
            <w:noWrap/>
          </w:tcPr>
          <w:p>
            <w:pPr>
              <w:rPr>
                <w:kern w:val="0"/>
                <w:sz w:val="15"/>
                <w:szCs w:val="15"/>
              </w:rPr>
            </w:pPr>
            <w:r>
              <w:rPr>
                <w:color w:val="131413"/>
                <w:kern w:val="0"/>
                <w:sz w:val="15"/>
                <w:szCs w:val="15"/>
              </w:rPr>
              <w:t>0.345</w:t>
            </w:r>
          </w:p>
        </w:tc>
        <w:tc>
          <w:tcPr>
            <w:tcW w:w="760" w:type="dxa"/>
            <w:tcBorders>
              <w:tl2br w:val="nil"/>
              <w:tr2bl w:val="nil"/>
            </w:tcBorders>
            <w:noWrap/>
          </w:tcPr>
          <w:p>
            <w:pPr>
              <w:rPr>
                <w:kern w:val="0"/>
                <w:sz w:val="15"/>
                <w:szCs w:val="15"/>
              </w:rPr>
            </w:pPr>
            <w:r>
              <w:rPr>
                <w:kern w:val="0"/>
                <w:sz w:val="15"/>
                <w:szCs w:val="15"/>
              </w:rPr>
              <w:t>0.0%</w:t>
            </w:r>
          </w:p>
        </w:tc>
      </w:tr>
    </w:tbl>
    <w:p>
      <w:r>
        <w:rPr>
          <w:rFonts w:hint="eastAsia"/>
          <w:kern w:val="0"/>
          <w:sz w:val="15"/>
          <w:szCs w:val="15"/>
        </w:rPr>
        <w:t>Abbreviation：CS=cohort study; CCS=case-control study; CSS=cross-sectional study; NR=not report; RR=relative risk; OR=odds ratio ; SIR=standardized incidence ratio; CD= Crohn's disease; UC=ulcerative colitis</w:t>
      </w:r>
      <w:r>
        <w:rPr>
          <w:kern w:val="0"/>
          <w:sz w:val="15"/>
          <w:szCs w:val="15"/>
        </w:rPr>
        <w:t>; a</w:t>
      </w:r>
      <w:r>
        <w:rPr>
          <w:rFonts w:hint="eastAsia"/>
          <w:kern w:val="0"/>
          <w:sz w:val="15"/>
          <w:szCs w:val="15"/>
        </w:rPr>
        <w:t>=</w:t>
      </w:r>
      <w:r>
        <w:rPr>
          <w:kern w:val="0"/>
          <w:sz w:val="15"/>
          <w:szCs w:val="15"/>
        </w:rPr>
        <w:t>adjusted</w:t>
      </w:r>
    </w:p>
    <w:p>
      <w:bookmarkStart w:id="13" w:name="_GoBack"/>
      <w:bookmarkEnd w:id="13"/>
    </w:p>
    <w:p>
      <w:pPr>
        <w:jc w:val="left"/>
        <w:rPr>
          <w:b/>
          <w:sz w:val="22"/>
          <w:szCs w:val="22"/>
        </w:rPr>
      </w:pPr>
      <w:r>
        <w:rPr>
          <w:b/>
          <w:sz w:val="22"/>
          <w:szCs w:val="22"/>
        </w:rPr>
        <w:t xml:space="preserve">Supplemental Table </w:t>
      </w:r>
      <w:r>
        <w:rPr>
          <w:rFonts w:hint="eastAsia"/>
          <w:b/>
          <w:sz w:val="22"/>
          <w:szCs w:val="22"/>
        </w:rPr>
        <w:t>2</w:t>
      </w:r>
      <w:r>
        <w:rPr>
          <w:b/>
          <w:sz w:val="22"/>
          <w:szCs w:val="22"/>
        </w:rPr>
        <w:t xml:space="preserve"> Results of other subgroup analysis </w:t>
      </w:r>
    </w:p>
    <w:tbl>
      <w:tblPr>
        <w:tblStyle w:val="10"/>
        <w:tblW w:w="13077" w:type="dxa"/>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46"/>
        <w:gridCol w:w="2706"/>
        <w:gridCol w:w="1359"/>
        <w:gridCol w:w="2366"/>
        <w:gridCol w:w="1625"/>
        <w:gridCol w:w="1642"/>
        <w:gridCol w:w="1292"/>
        <w:gridCol w:w="741"/>
      </w:tblGrid>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exact"/>
          <w:tblHeader/>
        </w:trPr>
        <w:tc>
          <w:tcPr>
            <w:tcW w:w="1346" w:type="dxa"/>
            <w:tcBorders>
              <w:bottom w:val="single" w:color="auto" w:sz="8" w:space="0"/>
            </w:tcBorders>
            <w:shd w:val="clear" w:color="auto" w:fill="8DB3E2" w:themeFill="text2" w:themeFillTint="66"/>
            <w:noWrap/>
          </w:tcPr>
          <w:p>
            <w:pPr>
              <w:rPr>
                <w:b/>
                <w:bCs/>
                <w:kern w:val="0"/>
                <w:sz w:val="15"/>
                <w:szCs w:val="15"/>
              </w:rPr>
            </w:pPr>
            <w:r>
              <w:rPr>
                <w:b/>
                <w:bCs/>
                <w:kern w:val="0"/>
                <w:sz w:val="15"/>
                <w:szCs w:val="15"/>
              </w:rPr>
              <w:t>Study</w:t>
            </w:r>
          </w:p>
        </w:tc>
        <w:tc>
          <w:tcPr>
            <w:tcW w:w="2706" w:type="dxa"/>
            <w:tcBorders>
              <w:bottom w:val="single" w:color="auto" w:sz="8" w:space="0"/>
            </w:tcBorders>
            <w:shd w:val="clear" w:color="auto" w:fill="8DB3E2" w:themeFill="text2" w:themeFillTint="66"/>
            <w:noWrap/>
          </w:tcPr>
          <w:p>
            <w:pPr>
              <w:rPr>
                <w:b/>
                <w:bCs/>
                <w:kern w:val="0"/>
                <w:sz w:val="15"/>
                <w:szCs w:val="15"/>
              </w:rPr>
            </w:pPr>
            <w:r>
              <w:rPr>
                <w:b/>
                <w:bCs/>
                <w:kern w:val="0"/>
                <w:sz w:val="15"/>
                <w:szCs w:val="15"/>
              </w:rPr>
              <w:t>Outcomes</w:t>
            </w:r>
          </w:p>
        </w:tc>
        <w:tc>
          <w:tcPr>
            <w:tcW w:w="1359" w:type="dxa"/>
            <w:tcBorders>
              <w:bottom w:val="single" w:color="auto" w:sz="8" w:space="0"/>
            </w:tcBorders>
            <w:shd w:val="clear" w:color="auto" w:fill="8DB3E2" w:themeFill="text2" w:themeFillTint="66"/>
          </w:tcPr>
          <w:p>
            <w:pPr>
              <w:rPr>
                <w:b/>
                <w:bCs/>
                <w:kern w:val="0"/>
                <w:sz w:val="15"/>
                <w:szCs w:val="15"/>
              </w:rPr>
            </w:pPr>
            <w:r>
              <w:rPr>
                <w:b/>
                <w:bCs/>
                <w:kern w:val="0"/>
                <w:sz w:val="15"/>
                <w:szCs w:val="15"/>
              </w:rPr>
              <w:t>No of studies</w:t>
            </w:r>
          </w:p>
        </w:tc>
        <w:tc>
          <w:tcPr>
            <w:tcW w:w="2366" w:type="dxa"/>
            <w:tcBorders>
              <w:bottom w:val="single" w:color="auto" w:sz="8" w:space="0"/>
            </w:tcBorders>
            <w:shd w:val="clear" w:color="auto" w:fill="8DB3E2" w:themeFill="text2" w:themeFillTint="66"/>
            <w:noWrap/>
          </w:tcPr>
          <w:p>
            <w:pPr>
              <w:rPr>
                <w:b/>
                <w:bCs/>
                <w:kern w:val="0"/>
                <w:sz w:val="15"/>
                <w:szCs w:val="15"/>
              </w:rPr>
            </w:pPr>
            <w:r>
              <w:rPr>
                <w:b/>
                <w:bCs/>
                <w:kern w:val="0"/>
                <w:sz w:val="15"/>
                <w:szCs w:val="15"/>
              </w:rPr>
              <w:t>Subgroup classification defined</w:t>
            </w:r>
          </w:p>
        </w:tc>
        <w:tc>
          <w:tcPr>
            <w:tcW w:w="1625" w:type="dxa"/>
            <w:tcBorders>
              <w:bottom w:val="single" w:color="auto" w:sz="8" w:space="0"/>
            </w:tcBorders>
            <w:shd w:val="clear" w:color="auto" w:fill="8DB3E2" w:themeFill="text2" w:themeFillTint="66"/>
          </w:tcPr>
          <w:p>
            <w:pPr>
              <w:rPr>
                <w:b/>
                <w:bCs/>
                <w:kern w:val="0"/>
                <w:sz w:val="15"/>
                <w:szCs w:val="15"/>
              </w:rPr>
            </w:pPr>
            <w:bookmarkStart w:id="0" w:name="OLE_LINK89"/>
            <w:bookmarkStart w:id="1" w:name="OLE_LINK88"/>
            <w:r>
              <w:rPr>
                <w:b/>
                <w:bCs/>
                <w:kern w:val="0"/>
                <w:sz w:val="15"/>
                <w:szCs w:val="15"/>
              </w:rPr>
              <w:t>Meta-analytic model used</w:t>
            </w:r>
            <w:bookmarkEnd w:id="0"/>
            <w:bookmarkEnd w:id="1"/>
          </w:p>
        </w:tc>
        <w:tc>
          <w:tcPr>
            <w:tcW w:w="1642" w:type="dxa"/>
            <w:tcBorders>
              <w:bottom w:val="single" w:color="auto" w:sz="8" w:space="0"/>
            </w:tcBorders>
            <w:shd w:val="clear" w:color="auto" w:fill="8DB3E2" w:themeFill="text2" w:themeFillTint="66"/>
          </w:tcPr>
          <w:p>
            <w:pPr>
              <w:rPr>
                <w:b/>
                <w:bCs/>
                <w:kern w:val="0"/>
                <w:sz w:val="15"/>
                <w:szCs w:val="15"/>
              </w:rPr>
            </w:pPr>
            <w:r>
              <w:rPr>
                <w:b/>
                <w:bCs/>
                <w:kern w:val="0"/>
                <w:sz w:val="15"/>
                <w:szCs w:val="15"/>
              </w:rPr>
              <w:t>Effect size (95%CI)</w:t>
            </w:r>
          </w:p>
        </w:tc>
        <w:tc>
          <w:tcPr>
            <w:tcW w:w="1292" w:type="dxa"/>
            <w:tcBorders>
              <w:bottom w:val="single" w:color="auto" w:sz="8" w:space="0"/>
            </w:tcBorders>
            <w:shd w:val="clear" w:color="auto" w:fill="8DB3E2" w:themeFill="text2" w:themeFillTint="66"/>
            <w:noWrap/>
          </w:tcPr>
          <w:p>
            <w:pPr>
              <w:rPr>
                <w:b/>
                <w:bCs/>
                <w:kern w:val="0"/>
                <w:sz w:val="15"/>
                <w:szCs w:val="15"/>
              </w:rPr>
            </w:pPr>
            <w:r>
              <w:rPr>
                <w:b/>
                <w:bCs/>
                <w:kern w:val="0"/>
                <w:sz w:val="15"/>
                <w:szCs w:val="15"/>
              </w:rPr>
              <w:t>P value of Q Test</w:t>
            </w:r>
          </w:p>
        </w:tc>
        <w:tc>
          <w:tcPr>
            <w:tcW w:w="741" w:type="dxa"/>
            <w:tcBorders>
              <w:bottom w:val="single" w:color="auto" w:sz="8" w:space="0"/>
            </w:tcBorders>
            <w:shd w:val="clear" w:color="auto" w:fill="8DB3E2" w:themeFill="text2" w:themeFillTint="66"/>
            <w:noWrap/>
          </w:tcPr>
          <w:p>
            <w:pPr>
              <w:rPr>
                <w:b/>
                <w:bCs/>
                <w:kern w:val="0"/>
                <w:sz w:val="15"/>
                <w:szCs w:val="15"/>
              </w:rPr>
            </w:pPr>
            <w:r>
              <w:rPr>
                <w:b/>
                <w:bCs/>
                <w:kern w:val="0"/>
                <w:sz w:val="15"/>
                <w:szCs w:val="15"/>
              </w:rPr>
              <w:t>I</w:t>
            </w:r>
            <w:r>
              <w:rPr>
                <w:b/>
                <w:bCs/>
                <w:kern w:val="0"/>
                <w:sz w:val="15"/>
                <w:szCs w:val="15"/>
                <w:vertAlign w:val="superscript"/>
              </w:rPr>
              <w:t>2</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op w:val="single" w:color="auto" w:sz="8" w:space="0"/>
            </w:tcBorders>
            <w:noWrap/>
          </w:tcPr>
          <w:p>
            <w:pPr>
              <w:rPr>
                <w:kern w:val="0"/>
                <w:sz w:val="15"/>
                <w:szCs w:val="15"/>
              </w:rPr>
            </w:pPr>
            <w:r>
              <w:rPr>
                <w:kern w:val="0"/>
                <w:sz w:val="15"/>
                <w:szCs w:val="15"/>
              </w:rPr>
              <w:t>Yuan,2016</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"_ENREF_32" \o "Yuan, 2016 #2350"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op w:val="single" w:color="auto" w:sz="8" w:space="0"/>
            </w:tcBorders>
            <w:noWrap/>
          </w:tcPr>
          <w:p>
            <w:pPr>
              <w:rPr>
                <w:kern w:val="0"/>
                <w:sz w:val="15"/>
                <w:szCs w:val="15"/>
              </w:rPr>
            </w:pPr>
            <w:r>
              <w:rPr>
                <w:kern w:val="0"/>
                <w:sz w:val="15"/>
                <w:szCs w:val="15"/>
              </w:rPr>
              <w:t>Stroke incidence</w:t>
            </w:r>
          </w:p>
          <w:p>
            <w:pPr>
              <w:rPr>
                <w:kern w:val="0"/>
                <w:sz w:val="15"/>
                <w:szCs w:val="15"/>
              </w:rPr>
            </w:pPr>
          </w:p>
        </w:tc>
        <w:tc>
          <w:tcPr>
            <w:tcW w:w="1359" w:type="dxa"/>
            <w:tcBorders>
              <w:top w:val="single" w:color="auto" w:sz="8" w:space="0"/>
            </w:tcBorders>
            <w:noWrap/>
          </w:tcPr>
          <w:p>
            <w:pPr>
              <w:rPr>
                <w:kern w:val="0"/>
                <w:sz w:val="15"/>
                <w:szCs w:val="15"/>
              </w:rPr>
            </w:pPr>
            <w:r>
              <w:rPr>
                <w:kern w:val="0"/>
                <w:sz w:val="15"/>
                <w:szCs w:val="15"/>
              </w:rPr>
              <w:t>4 CS</w:t>
            </w:r>
          </w:p>
        </w:tc>
        <w:tc>
          <w:tcPr>
            <w:tcW w:w="2366" w:type="dxa"/>
            <w:tcBorders>
              <w:top w:val="single" w:color="auto" w:sz="8" w:space="0"/>
            </w:tcBorders>
            <w:noWrap/>
          </w:tcPr>
          <w:p>
            <w:pPr>
              <w:rPr>
                <w:kern w:val="0"/>
                <w:sz w:val="15"/>
                <w:szCs w:val="15"/>
              </w:rPr>
            </w:pPr>
            <w:r>
              <w:rPr>
                <w:kern w:val="0"/>
                <w:sz w:val="15"/>
                <w:szCs w:val="15"/>
              </w:rPr>
              <w:t>Duration (year)＜6</w:t>
            </w:r>
          </w:p>
        </w:tc>
        <w:tc>
          <w:tcPr>
            <w:tcW w:w="1625" w:type="dxa"/>
            <w:tcBorders>
              <w:top w:val="single" w:color="auto" w:sz="8" w:space="0"/>
            </w:tcBorders>
          </w:tcPr>
          <w:p>
            <w:pPr>
              <w:rPr>
                <w:kern w:val="0"/>
                <w:sz w:val="15"/>
                <w:szCs w:val="15"/>
              </w:rPr>
            </w:pPr>
            <w:r>
              <w:rPr>
                <w:kern w:val="0"/>
                <w:sz w:val="15"/>
                <w:szCs w:val="15"/>
              </w:rPr>
              <w:t>Random</w:t>
            </w:r>
          </w:p>
        </w:tc>
        <w:tc>
          <w:tcPr>
            <w:tcW w:w="1642" w:type="dxa"/>
            <w:tcBorders>
              <w:top w:val="single" w:color="auto" w:sz="8" w:space="0"/>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1.42 (1.06, 1.91)</w:t>
            </w:r>
          </w:p>
        </w:tc>
        <w:tc>
          <w:tcPr>
            <w:tcW w:w="1292" w:type="dxa"/>
            <w:tcBorders>
              <w:top w:val="single" w:color="auto" w:sz="8" w:space="0"/>
            </w:tcBorders>
            <w:noWrap/>
          </w:tcPr>
          <w:p>
            <w:pPr>
              <w:rPr>
                <w:kern w:val="0"/>
                <w:sz w:val="15"/>
                <w:szCs w:val="15"/>
              </w:rPr>
            </w:pPr>
            <w:r>
              <w:rPr>
                <w:kern w:val="0"/>
                <w:sz w:val="15"/>
                <w:szCs w:val="15"/>
              </w:rPr>
              <w:t xml:space="preserve">0.02 </w:t>
            </w:r>
          </w:p>
        </w:tc>
        <w:tc>
          <w:tcPr>
            <w:tcW w:w="741" w:type="dxa"/>
            <w:tcBorders>
              <w:top w:val="single" w:color="auto" w:sz="8" w:space="0"/>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noWrap/>
          </w:tcPr>
          <w:p>
            <w:pPr>
              <w:rPr>
                <w:kern w:val="0"/>
                <w:sz w:val="15"/>
                <w:szCs w:val="15"/>
              </w:rPr>
            </w:pPr>
          </w:p>
        </w:tc>
        <w:tc>
          <w:tcPr>
            <w:tcW w:w="2706" w:type="dxa"/>
            <w:vMerge w:val="continue"/>
            <w:tcBorders>
              <w:tl2br w:val="nil"/>
              <w:tr2bl w:val="nil"/>
            </w:tcBorders>
            <w:noWrap/>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4 CS</w:t>
            </w:r>
          </w:p>
        </w:tc>
        <w:tc>
          <w:tcPr>
            <w:tcW w:w="2366" w:type="dxa"/>
            <w:tcBorders>
              <w:tl2br w:val="nil"/>
              <w:tr2bl w:val="nil"/>
            </w:tcBorders>
            <w:noWrap/>
          </w:tcPr>
          <w:p>
            <w:pPr>
              <w:rPr>
                <w:kern w:val="0"/>
                <w:sz w:val="15"/>
                <w:szCs w:val="15"/>
              </w:rPr>
            </w:pPr>
            <w:r>
              <w:rPr>
                <w:kern w:val="0"/>
                <w:sz w:val="15"/>
                <w:szCs w:val="15"/>
              </w:rPr>
              <w:t>Duration (year)≥6</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1.25 (1.15, 1.35)</w:t>
            </w:r>
          </w:p>
        </w:tc>
        <w:tc>
          <w:tcPr>
            <w:tcW w:w="1292" w:type="dxa"/>
            <w:tcBorders>
              <w:tl2br w:val="nil"/>
              <w:tr2bl w:val="nil"/>
            </w:tcBorders>
            <w:noWrap/>
          </w:tcPr>
          <w:p>
            <w:pPr>
              <w:rPr>
                <w:kern w:val="0"/>
                <w:sz w:val="15"/>
                <w:szCs w:val="15"/>
              </w:rPr>
            </w:pPr>
            <w:r>
              <w:rPr>
                <w:kern w:val="0"/>
                <w:sz w:val="15"/>
                <w:szCs w:val="15"/>
              </w:rPr>
              <w:t xml:space="preserve">0.00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noWrap/>
          </w:tcPr>
          <w:p>
            <w:pPr>
              <w:rPr>
                <w:kern w:val="0"/>
                <w:sz w:val="15"/>
                <w:szCs w:val="15"/>
              </w:rPr>
            </w:pPr>
            <w:r>
              <w:rPr>
                <w:kern w:val="0"/>
                <w:sz w:val="15"/>
                <w:szCs w:val="15"/>
              </w:rPr>
              <w:t>Feng,2017</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"_ENREF_33" \o "Feng, 2017 #2362"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33</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noWrap/>
          </w:tcPr>
          <w:p>
            <w:pPr>
              <w:rPr>
                <w:kern w:val="0"/>
                <w:sz w:val="15"/>
                <w:szCs w:val="15"/>
              </w:rPr>
            </w:pPr>
            <w:r>
              <w:rPr>
                <w:kern w:val="0"/>
                <w:sz w:val="15"/>
                <w:szCs w:val="15"/>
              </w:rPr>
              <w:t>Ischemic heart disease risk</w:t>
            </w:r>
          </w:p>
        </w:tc>
        <w:tc>
          <w:tcPr>
            <w:tcW w:w="1359" w:type="dxa"/>
            <w:tcBorders>
              <w:tl2br w:val="nil"/>
              <w:tr2bl w:val="nil"/>
            </w:tcBorders>
            <w:noWrap/>
          </w:tcPr>
          <w:p>
            <w:pPr>
              <w:rPr>
                <w:kern w:val="0"/>
                <w:sz w:val="15"/>
                <w:szCs w:val="15"/>
              </w:rPr>
            </w:pPr>
            <w:r>
              <w:rPr>
                <w:kern w:val="0"/>
                <w:sz w:val="15"/>
                <w:szCs w:val="15"/>
              </w:rPr>
              <w:t>NR</w:t>
            </w:r>
          </w:p>
        </w:tc>
        <w:tc>
          <w:tcPr>
            <w:tcW w:w="2366" w:type="dxa"/>
            <w:tcBorders>
              <w:tl2br w:val="nil"/>
              <w:tr2bl w:val="nil"/>
            </w:tcBorders>
            <w:noWrap/>
          </w:tcPr>
          <w:p>
            <w:pPr>
              <w:rPr>
                <w:kern w:val="0"/>
                <w:sz w:val="15"/>
                <w:szCs w:val="15"/>
              </w:rPr>
            </w:pPr>
            <w:r>
              <w:rPr>
                <w:kern w:val="0"/>
                <w:sz w:val="15"/>
                <w:szCs w:val="15"/>
              </w:rPr>
              <w:t>Follow-up&lt;5 y</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1.57 (1.26, 1.95)</w:t>
            </w:r>
          </w:p>
        </w:tc>
        <w:tc>
          <w:tcPr>
            <w:tcW w:w="1292" w:type="dxa"/>
            <w:tcBorders>
              <w:tl2br w:val="nil"/>
              <w:tr2bl w:val="nil"/>
            </w:tcBorders>
            <w:noWrap/>
          </w:tcPr>
          <w:p>
            <w:pPr>
              <w:rPr>
                <w:kern w:val="0"/>
                <w:sz w:val="15"/>
                <w:szCs w:val="15"/>
              </w:rPr>
            </w:pPr>
            <w:r>
              <w:rPr>
                <w:kern w:val="0"/>
                <w:sz w:val="15"/>
                <w:szCs w:val="15"/>
              </w:rPr>
              <w:t>0.00</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noWrap/>
          </w:tcPr>
          <w:p>
            <w:pPr>
              <w:rPr>
                <w:kern w:val="0"/>
                <w:sz w:val="15"/>
                <w:szCs w:val="15"/>
              </w:rPr>
            </w:pPr>
          </w:p>
        </w:tc>
        <w:tc>
          <w:tcPr>
            <w:tcW w:w="2706" w:type="dxa"/>
            <w:vMerge w:val="continue"/>
            <w:tcBorders>
              <w:tl2br w:val="nil"/>
              <w:tr2bl w:val="nil"/>
            </w:tcBorders>
            <w:noWrap/>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NR</w:t>
            </w:r>
          </w:p>
        </w:tc>
        <w:tc>
          <w:tcPr>
            <w:tcW w:w="2366" w:type="dxa"/>
            <w:tcBorders>
              <w:tl2br w:val="nil"/>
              <w:tr2bl w:val="nil"/>
            </w:tcBorders>
            <w:noWrap/>
          </w:tcPr>
          <w:p>
            <w:pPr>
              <w:rPr>
                <w:kern w:val="0"/>
                <w:sz w:val="15"/>
                <w:szCs w:val="15"/>
              </w:rPr>
            </w:pPr>
            <w:r>
              <w:rPr>
                <w:kern w:val="0"/>
                <w:sz w:val="15"/>
                <w:szCs w:val="15"/>
              </w:rPr>
              <w:t>Follow-up&gt;5 y</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w:t>
            </w:r>
            <w:r>
              <w:rPr>
                <w:b/>
                <w:kern w:val="0"/>
                <w:sz w:val="15"/>
                <w:szCs w:val="15"/>
                <w:vertAlign w:val="superscript"/>
              </w:rPr>
              <w:t xml:space="preserve"> a</w:t>
            </w:r>
            <w:r>
              <w:rPr>
                <w:kern w:val="0"/>
                <w:sz w:val="15"/>
                <w:szCs w:val="15"/>
              </w:rPr>
              <w:t xml:space="preserve"> 1.15(0.99, 1.33)</w:t>
            </w:r>
          </w:p>
        </w:tc>
        <w:tc>
          <w:tcPr>
            <w:tcW w:w="1292" w:type="dxa"/>
            <w:tcBorders>
              <w:tl2br w:val="nil"/>
              <w:tr2bl w:val="nil"/>
            </w:tcBorders>
            <w:noWrap/>
          </w:tcPr>
          <w:p>
            <w:pPr>
              <w:rPr>
                <w:kern w:val="0"/>
                <w:sz w:val="15"/>
                <w:szCs w:val="15"/>
              </w:rPr>
            </w:pPr>
            <w:r>
              <w:rPr>
                <w:kern w:val="0"/>
                <w:sz w:val="15"/>
                <w:szCs w:val="15"/>
              </w:rPr>
              <w:t>0.00</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noWrap/>
          </w:tcPr>
          <w:p>
            <w:pPr>
              <w:rPr>
                <w:kern w:val="0"/>
                <w:sz w:val="15"/>
                <w:szCs w:val="15"/>
              </w:rPr>
            </w:pPr>
            <w:r>
              <w:rPr>
                <w:kern w:val="0"/>
                <w:sz w:val="15"/>
                <w:szCs w:val="15"/>
              </w:rPr>
              <w:t>Cao,2018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"_ENREF_29" \o "Cao, 2018 #2367"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29</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noWrap/>
          </w:tcPr>
          <w:p>
            <w:pPr>
              <w:rPr>
                <w:kern w:val="0"/>
                <w:sz w:val="15"/>
                <w:szCs w:val="15"/>
              </w:rPr>
            </w:pPr>
            <w:r>
              <w:rPr>
                <w:kern w:val="0"/>
                <w:sz w:val="15"/>
                <w:szCs w:val="15"/>
              </w:rPr>
              <w:t>Thyroid cancer risk</w:t>
            </w:r>
          </w:p>
        </w:tc>
        <w:tc>
          <w:tcPr>
            <w:tcW w:w="1359" w:type="dxa"/>
            <w:tcBorders>
              <w:tl2br w:val="nil"/>
              <w:tr2bl w:val="nil"/>
            </w:tcBorders>
            <w:noWrap/>
          </w:tcPr>
          <w:p>
            <w:pPr>
              <w:rPr>
                <w:kern w:val="0"/>
                <w:sz w:val="15"/>
                <w:szCs w:val="15"/>
              </w:rPr>
            </w:pPr>
            <w:r>
              <w:rPr>
                <w:kern w:val="0"/>
                <w:sz w:val="15"/>
                <w:szCs w:val="15"/>
              </w:rPr>
              <w:t>5 CCS</w:t>
            </w:r>
          </w:p>
        </w:tc>
        <w:tc>
          <w:tcPr>
            <w:tcW w:w="2366" w:type="dxa"/>
            <w:tcBorders>
              <w:tl2br w:val="nil"/>
              <w:tr2bl w:val="nil"/>
            </w:tcBorders>
            <w:noWrap/>
          </w:tcPr>
          <w:p>
            <w:pPr>
              <w:rPr>
                <w:kern w:val="0"/>
                <w:sz w:val="15"/>
                <w:szCs w:val="15"/>
              </w:rPr>
            </w:pPr>
            <w:r>
              <w:rPr>
                <w:kern w:val="0"/>
                <w:sz w:val="15"/>
                <w:szCs w:val="15"/>
              </w:rPr>
              <w:t>Case type: Population</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b/>
                <w:kern w:val="0"/>
                <w:sz w:val="15"/>
                <w:szCs w:val="15"/>
              </w:rPr>
            </w:pPr>
            <w:r>
              <w:rPr>
                <w:b/>
                <w:kern w:val="0"/>
                <w:sz w:val="15"/>
                <w:szCs w:val="15"/>
              </w:rPr>
              <w:t>OR 1.77 (1.49, 2.11)</w:t>
            </w:r>
          </w:p>
        </w:tc>
        <w:tc>
          <w:tcPr>
            <w:tcW w:w="1292" w:type="dxa"/>
            <w:tcBorders>
              <w:tl2br w:val="nil"/>
              <w:tr2bl w:val="nil"/>
            </w:tcBorders>
            <w:noWrap/>
          </w:tcPr>
          <w:p>
            <w:pPr>
              <w:rPr>
                <w:kern w:val="0"/>
                <w:sz w:val="15"/>
                <w:szCs w:val="15"/>
              </w:rPr>
            </w:pPr>
            <w:r>
              <w:rPr>
                <w:kern w:val="0"/>
                <w:sz w:val="15"/>
                <w:szCs w:val="15"/>
              </w:rPr>
              <w:t xml:space="preserve">0.36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CCS</w:t>
            </w:r>
          </w:p>
        </w:tc>
        <w:tc>
          <w:tcPr>
            <w:tcW w:w="2366" w:type="dxa"/>
            <w:tcBorders>
              <w:tl2br w:val="nil"/>
              <w:tr2bl w:val="nil"/>
            </w:tcBorders>
            <w:noWrap/>
          </w:tcPr>
          <w:p>
            <w:pPr>
              <w:rPr>
                <w:kern w:val="0"/>
                <w:sz w:val="15"/>
                <w:szCs w:val="15"/>
              </w:rPr>
            </w:pPr>
            <w:r>
              <w:rPr>
                <w:kern w:val="0"/>
                <w:sz w:val="15"/>
                <w:szCs w:val="15"/>
              </w:rPr>
              <w:t>Case type: Hospital</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kern w:val="0"/>
                <w:sz w:val="15"/>
                <w:szCs w:val="15"/>
              </w:rPr>
            </w:pPr>
            <w:r>
              <w:rPr>
                <w:kern w:val="0"/>
                <w:sz w:val="15"/>
                <w:szCs w:val="15"/>
              </w:rPr>
              <w:t>OR 1.50 (0.78, 2.88)</w:t>
            </w:r>
          </w:p>
        </w:tc>
        <w:tc>
          <w:tcPr>
            <w:tcW w:w="1292" w:type="dxa"/>
            <w:tcBorders>
              <w:tl2br w:val="nil"/>
              <w:tr2bl w:val="nil"/>
            </w:tcBorders>
            <w:noWrap/>
          </w:tcPr>
          <w:p>
            <w:pPr>
              <w:rPr>
                <w:kern w:val="0"/>
                <w:sz w:val="15"/>
                <w:szCs w:val="15"/>
              </w:rPr>
            </w:pPr>
            <w:r>
              <w:rPr>
                <w:kern w:val="0"/>
                <w:sz w:val="15"/>
                <w:szCs w:val="15"/>
              </w:rPr>
              <w:t xml:space="preserve">0.18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restart"/>
            <w:tcBorders>
              <w:tl2br w:val="nil"/>
              <w:tr2bl w:val="nil"/>
            </w:tcBorders>
            <w:noWrap/>
          </w:tcPr>
          <w:p>
            <w:pPr>
              <w:rPr>
                <w:kern w:val="0"/>
                <w:sz w:val="15"/>
                <w:szCs w:val="15"/>
              </w:rPr>
            </w:pPr>
            <w:r>
              <w:rPr>
                <w:kern w:val="0"/>
                <w:sz w:val="15"/>
                <w:szCs w:val="15"/>
              </w:rPr>
              <w:t>Thyroid cancer risk</w:t>
            </w:r>
          </w:p>
        </w:tc>
        <w:tc>
          <w:tcPr>
            <w:tcW w:w="1359" w:type="dxa"/>
            <w:tcBorders>
              <w:tl2br w:val="nil"/>
              <w:tr2bl w:val="nil"/>
            </w:tcBorders>
            <w:noWrap/>
          </w:tcPr>
          <w:p>
            <w:pPr>
              <w:rPr>
                <w:kern w:val="0"/>
                <w:sz w:val="15"/>
                <w:szCs w:val="15"/>
              </w:rPr>
            </w:pPr>
            <w:r>
              <w:rPr>
                <w:kern w:val="0"/>
                <w:sz w:val="15"/>
                <w:szCs w:val="15"/>
              </w:rPr>
              <w:t>5 CCS</w:t>
            </w:r>
          </w:p>
        </w:tc>
        <w:tc>
          <w:tcPr>
            <w:tcW w:w="2366" w:type="dxa"/>
            <w:tcBorders>
              <w:tl2br w:val="nil"/>
              <w:tr2bl w:val="nil"/>
            </w:tcBorders>
            <w:noWrap/>
          </w:tcPr>
          <w:p>
            <w:pPr>
              <w:rPr>
                <w:kern w:val="0"/>
                <w:sz w:val="15"/>
                <w:szCs w:val="15"/>
              </w:rPr>
            </w:pPr>
            <w:r>
              <w:rPr>
                <w:kern w:val="0"/>
                <w:sz w:val="15"/>
                <w:szCs w:val="15"/>
              </w:rPr>
              <w:t>Control type: Normal</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b/>
                <w:kern w:val="0"/>
                <w:sz w:val="15"/>
                <w:szCs w:val="15"/>
              </w:rPr>
            </w:pPr>
            <w:r>
              <w:rPr>
                <w:b/>
                <w:kern w:val="0"/>
                <w:sz w:val="15"/>
                <w:szCs w:val="15"/>
              </w:rPr>
              <w:t>OR 1.61 (1.28, 2.02)</w:t>
            </w:r>
          </w:p>
        </w:tc>
        <w:tc>
          <w:tcPr>
            <w:tcW w:w="1292" w:type="dxa"/>
            <w:tcBorders>
              <w:tl2br w:val="nil"/>
              <w:tr2bl w:val="nil"/>
            </w:tcBorders>
            <w:noWrap/>
          </w:tcPr>
          <w:p>
            <w:pPr>
              <w:rPr>
                <w:kern w:val="0"/>
                <w:sz w:val="15"/>
                <w:szCs w:val="15"/>
              </w:rPr>
            </w:pPr>
            <w:r>
              <w:rPr>
                <w:kern w:val="0"/>
                <w:sz w:val="15"/>
                <w:szCs w:val="15"/>
              </w:rPr>
              <w:t xml:space="preserve">0.48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CCS</w:t>
            </w:r>
          </w:p>
        </w:tc>
        <w:tc>
          <w:tcPr>
            <w:tcW w:w="2366" w:type="dxa"/>
            <w:tcBorders>
              <w:tl2br w:val="nil"/>
              <w:tr2bl w:val="nil"/>
            </w:tcBorders>
            <w:noWrap/>
          </w:tcPr>
          <w:p>
            <w:pPr>
              <w:rPr>
                <w:kern w:val="0"/>
                <w:sz w:val="15"/>
                <w:szCs w:val="15"/>
              </w:rPr>
            </w:pPr>
            <w:r>
              <w:rPr>
                <w:kern w:val="0"/>
                <w:sz w:val="15"/>
                <w:szCs w:val="15"/>
              </w:rPr>
              <w:t>Control type: Patient</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b/>
                <w:kern w:val="0"/>
                <w:sz w:val="15"/>
                <w:szCs w:val="15"/>
              </w:rPr>
            </w:pPr>
            <w:r>
              <w:rPr>
                <w:b/>
                <w:kern w:val="0"/>
                <w:sz w:val="15"/>
                <w:szCs w:val="15"/>
              </w:rPr>
              <w:t>OR 1.89 (1.47, 2.44)</w:t>
            </w:r>
          </w:p>
        </w:tc>
        <w:tc>
          <w:tcPr>
            <w:tcW w:w="1292" w:type="dxa"/>
            <w:tcBorders>
              <w:tl2br w:val="nil"/>
              <w:tr2bl w:val="nil"/>
            </w:tcBorders>
            <w:noWrap/>
          </w:tcPr>
          <w:p>
            <w:pPr>
              <w:rPr>
                <w:kern w:val="0"/>
                <w:sz w:val="15"/>
                <w:szCs w:val="15"/>
              </w:rPr>
            </w:pPr>
            <w:r>
              <w:rPr>
                <w:kern w:val="0"/>
                <w:sz w:val="15"/>
                <w:szCs w:val="15"/>
              </w:rPr>
              <w:t xml:space="preserve">0.12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restart"/>
            <w:tcBorders>
              <w:tl2br w:val="nil"/>
              <w:tr2bl w:val="nil"/>
            </w:tcBorders>
            <w:noWrap/>
          </w:tcPr>
          <w:p>
            <w:pPr>
              <w:rPr>
                <w:kern w:val="0"/>
                <w:sz w:val="15"/>
                <w:szCs w:val="15"/>
              </w:rPr>
            </w:pPr>
            <w:r>
              <w:rPr>
                <w:kern w:val="0"/>
                <w:sz w:val="15"/>
                <w:szCs w:val="15"/>
              </w:rPr>
              <w:t>Thyroid cancer risk</w:t>
            </w:r>
          </w:p>
        </w:tc>
        <w:tc>
          <w:tcPr>
            <w:tcW w:w="1359" w:type="dxa"/>
            <w:tcBorders>
              <w:tl2br w:val="nil"/>
              <w:tr2bl w:val="nil"/>
            </w:tcBorders>
            <w:noWrap/>
          </w:tcPr>
          <w:p>
            <w:pPr>
              <w:rPr>
                <w:kern w:val="0"/>
                <w:sz w:val="15"/>
                <w:szCs w:val="15"/>
              </w:rPr>
            </w:pPr>
            <w:r>
              <w:rPr>
                <w:kern w:val="0"/>
                <w:sz w:val="15"/>
                <w:szCs w:val="15"/>
              </w:rPr>
              <w:t>2 CCS</w:t>
            </w:r>
          </w:p>
        </w:tc>
        <w:tc>
          <w:tcPr>
            <w:tcW w:w="2366" w:type="dxa"/>
            <w:tcBorders>
              <w:tl2br w:val="nil"/>
              <w:tr2bl w:val="nil"/>
            </w:tcBorders>
            <w:noWrap/>
          </w:tcPr>
          <w:p>
            <w:pPr>
              <w:rPr>
                <w:kern w:val="0"/>
                <w:sz w:val="15"/>
                <w:szCs w:val="15"/>
              </w:rPr>
            </w:pPr>
            <w:r>
              <w:rPr>
                <w:kern w:val="0"/>
                <w:sz w:val="15"/>
                <w:szCs w:val="15"/>
              </w:rPr>
              <w:t>Immunosuppressant: Ever use</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b/>
                <w:kern w:val="0"/>
                <w:sz w:val="15"/>
                <w:szCs w:val="15"/>
              </w:rPr>
            </w:pPr>
            <w:r>
              <w:rPr>
                <w:b/>
                <w:kern w:val="0"/>
                <w:sz w:val="15"/>
                <w:szCs w:val="15"/>
              </w:rPr>
              <w:t>OR 1.43 (1.04, 1.96)</w:t>
            </w:r>
          </w:p>
        </w:tc>
        <w:tc>
          <w:tcPr>
            <w:tcW w:w="1292" w:type="dxa"/>
            <w:tcBorders>
              <w:tl2br w:val="nil"/>
              <w:tr2bl w:val="nil"/>
            </w:tcBorders>
            <w:noWrap/>
          </w:tcPr>
          <w:p>
            <w:pPr>
              <w:rPr>
                <w:kern w:val="0"/>
                <w:sz w:val="15"/>
                <w:szCs w:val="15"/>
              </w:rPr>
            </w:pPr>
            <w:r>
              <w:rPr>
                <w:kern w:val="0"/>
                <w:sz w:val="15"/>
                <w:szCs w:val="15"/>
              </w:rPr>
              <w:t xml:space="preserve">0.31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CCS</w:t>
            </w:r>
          </w:p>
        </w:tc>
        <w:tc>
          <w:tcPr>
            <w:tcW w:w="2366" w:type="dxa"/>
            <w:tcBorders>
              <w:tl2br w:val="nil"/>
              <w:tr2bl w:val="nil"/>
            </w:tcBorders>
            <w:noWrap/>
          </w:tcPr>
          <w:p>
            <w:pPr>
              <w:rPr>
                <w:kern w:val="0"/>
                <w:sz w:val="15"/>
                <w:szCs w:val="15"/>
              </w:rPr>
            </w:pPr>
            <w:r>
              <w:rPr>
                <w:kern w:val="0"/>
                <w:sz w:val="15"/>
                <w:szCs w:val="15"/>
              </w:rPr>
              <w:t>Immunosuppressant: Never use</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kern w:val="0"/>
                <w:sz w:val="15"/>
                <w:szCs w:val="15"/>
              </w:rPr>
            </w:pPr>
            <w:r>
              <w:rPr>
                <w:kern w:val="0"/>
                <w:sz w:val="15"/>
                <w:szCs w:val="15"/>
              </w:rPr>
              <w:t>OR 1.47 (0.74, 2.92)</w:t>
            </w:r>
          </w:p>
        </w:tc>
        <w:tc>
          <w:tcPr>
            <w:tcW w:w="1292" w:type="dxa"/>
            <w:tcBorders>
              <w:tl2br w:val="nil"/>
              <w:tr2bl w:val="nil"/>
            </w:tcBorders>
            <w:noWrap/>
          </w:tcPr>
          <w:p>
            <w:pPr>
              <w:rPr>
                <w:kern w:val="0"/>
                <w:sz w:val="15"/>
                <w:szCs w:val="15"/>
              </w:rPr>
            </w:pPr>
            <w:r>
              <w:rPr>
                <w:kern w:val="0"/>
                <w:sz w:val="15"/>
                <w:szCs w:val="15"/>
              </w:rPr>
              <w:t xml:space="preserve">0.07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restart"/>
            <w:tcBorders>
              <w:tl2br w:val="nil"/>
              <w:tr2bl w:val="nil"/>
            </w:tcBorders>
            <w:noWrap/>
          </w:tcPr>
          <w:p>
            <w:pPr>
              <w:rPr>
                <w:kern w:val="0"/>
                <w:sz w:val="15"/>
                <w:szCs w:val="15"/>
              </w:rPr>
            </w:pPr>
            <w:r>
              <w:rPr>
                <w:kern w:val="0"/>
                <w:sz w:val="15"/>
                <w:szCs w:val="15"/>
              </w:rPr>
              <w:t>Thyroid cancer risk</w:t>
            </w:r>
          </w:p>
        </w:tc>
        <w:tc>
          <w:tcPr>
            <w:tcW w:w="1359" w:type="dxa"/>
            <w:tcBorders>
              <w:tl2br w:val="nil"/>
              <w:tr2bl w:val="nil"/>
            </w:tcBorders>
            <w:noWrap/>
          </w:tcPr>
          <w:p>
            <w:pPr>
              <w:rPr>
                <w:kern w:val="0"/>
                <w:sz w:val="15"/>
                <w:szCs w:val="15"/>
              </w:rPr>
            </w:pPr>
            <w:r>
              <w:rPr>
                <w:kern w:val="0"/>
                <w:sz w:val="15"/>
                <w:szCs w:val="15"/>
              </w:rPr>
              <w:t>3 CCS</w:t>
            </w:r>
          </w:p>
        </w:tc>
        <w:tc>
          <w:tcPr>
            <w:tcW w:w="2366" w:type="dxa"/>
            <w:tcBorders>
              <w:tl2br w:val="nil"/>
              <w:tr2bl w:val="nil"/>
            </w:tcBorders>
            <w:noWrap/>
          </w:tcPr>
          <w:p>
            <w:pPr>
              <w:rPr>
                <w:kern w:val="0"/>
                <w:sz w:val="15"/>
                <w:szCs w:val="15"/>
              </w:rPr>
            </w:pPr>
            <w:r>
              <w:rPr>
                <w:i/>
                <w:kern w:val="0"/>
                <w:sz w:val="15"/>
                <w:szCs w:val="15"/>
              </w:rPr>
              <w:t>No</w:t>
            </w:r>
            <w:r>
              <w:rPr>
                <w:kern w:val="0"/>
                <w:sz w:val="15"/>
                <w:szCs w:val="15"/>
              </w:rPr>
              <w:t>.of IBD patients≥ 10,000</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b/>
                <w:kern w:val="0"/>
                <w:sz w:val="15"/>
                <w:szCs w:val="15"/>
              </w:rPr>
            </w:pPr>
            <w:r>
              <w:rPr>
                <w:b/>
                <w:kern w:val="0"/>
                <w:sz w:val="15"/>
                <w:szCs w:val="15"/>
              </w:rPr>
              <w:t>OR 1.79 (1.50, 2.14)</w:t>
            </w:r>
          </w:p>
        </w:tc>
        <w:tc>
          <w:tcPr>
            <w:tcW w:w="1292" w:type="dxa"/>
            <w:tcBorders>
              <w:tl2br w:val="nil"/>
              <w:tr2bl w:val="nil"/>
            </w:tcBorders>
            <w:noWrap/>
          </w:tcPr>
          <w:p>
            <w:pPr>
              <w:rPr>
                <w:kern w:val="0"/>
                <w:sz w:val="15"/>
                <w:szCs w:val="15"/>
              </w:rPr>
            </w:pPr>
            <w:r>
              <w:rPr>
                <w:kern w:val="0"/>
                <w:sz w:val="15"/>
                <w:szCs w:val="15"/>
              </w:rPr>
              <w:t xml:space="preserve">0.42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5 CCS</w:t>
            </w:r>
          </w:p>
        </w:tc>
        <w:tc>
          <w:tcPr>
            <w:tcW w:w="2366" w:type="dxa"/>
            <w:tcBorders>
              <w:tl2br w:val="nil"/>
              <w:tr2bl w:val="nil"/>
            </w:tcBorders>
            <w:noWrap/>
          </w:tcPr>
          <w:p>
            <w:pPr>
              <w:rPr>
                <w:kern w:val="0"/>
                <w:sz w:val="15"/>
                <w:szCs w:val="15"/>
              </w:rPr>
            </w:pPr>
            <w:r>
              <w:rPr>
                <w:kern w:val="0"/>
                <w:sz w:val="15"/>
                <w:szCs w:val="15"/>
              </w:rPr>
              <w:t>No.of IBD patients&lt;10,000</w:t>
            </w:r>
          </w:p>
        </w:tc>
        <w:tc>
          <w:tcPr>
            <w:tcW w:w="1625" w:type="dxa"/>
            <w:tcBorders>
              <w:tl2br w:val="nil"/>
              <w:tr2bl w:val="nil"/>
            </w:tcBorders>
          </w:tcPr>
          <w:p>
            <w:pPr>
              <w:rPr>
                <w:kern w:val="0"/>
                <w:sz w:val="15"/>
                <w:szCs w:val="15"/>
              </w:rPr>
            </w:pPr>
            <w:r>
              <w:rPr>
                <w:kern w:val="0"/>
                <w:sz w:val="15"/>
                <w:szCs w:val="15"/>
              </w:rPr>
              <w:t>Fixed</w:t>
            </w:r>
          </w:p>
        </w:tc>
        <w:tc>
          <w:tcPr>
            <w:tcW w:w="1642" w:type="dxa"/>
            <w:tcBorders>
              <w:tl2br w:val="nil"/>
              <w:tr2bl w:val="nil"/>
            </w:tcBorders>
            <w:noWrap/>
          </w:tcPr>
          <w:p>
            <w:pPr>
              <w:rPr>
                <w:kern w:val="0"/>
                <w:sz w:val="15"/>
                <w:szCs w:val="15"/>
              </w:rPr>
            </w:pPr>
            <w:r>
              <w:rPr>
                <w:kern w:val="0"/>
                <w:sz w:val="15"/>
                <w:szCs w:val="15"/>
              </w:rPr>
              <w:t>OR 1.39 (0.78, 2.48)</w:t>
            </w:r>
          </w:p>
        </w:tc>
        <w:tc>
          <w:tcPr>
            <w:tcW w:w="1292" w:type="dxa"/>
            <w:tcBorders>
              <w:tl2br w:val="nil"/>
              <w:tr2bl w:val="nil"/>
            </w:tcBorders>
            <w:noWrap/>
          </w:tcPr>
          <w:p>
            <w:pPr>
              <w:rPr>
                <w:kern w:val="0"/>
                <w:sz w:val="15"/>
                <w:szCs w:val="15"/>
              </w:rPr>
            </w:pPr>
            <w:r>
              <w:rPr>
                <w:kern w:val="0"/>
                <w:sz w:val="15"/>
                <w:szCs w:val="15"/>
              </w:rPr>
              <w:t xml:space="preserve">0.19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noWrap/>
          </w:tcPr>
          <w:p>
            <w:pPr>
              <w:rPr>
                <w:kern w:val="0"/>
                <w:sz w:val="15"/>
                <w:szCs w:val="15"/>
              </w:rPr>
            </w:pPr>
            <w:r>
              <w:rPr>
                <w:kern w:val="0"/>
                <w:sz w:val="15"/>
                <w:szCs w:val="15"/>
              </w:rPr>
              <w:t>Huai,2014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"_ENREF_30" \o "Huai, 2014 #2348"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30</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noWrap/>
          </w:tcPr>
          <w:p>
            <w:pPr>
              <w:rPr>
                <w:kern w:val="0"/>
                <w:sz w:val="15"/>
                <w:szCs w:val="15"/>
              </w:rPr>
            </w:pPr>
            <w:r>
              <w:rPr>
                <w:kern w:val="0"/>
                <w:sz w:val="15"/>
                <w:szCs w:val="15"/>
              </w:rPr>
              <w:t>Intrahepatic cholangiocarcinoma risk</w:t>
            </w:r>
          </w:p>
        </w:tc>
        <w:tc>
          <w:tcPr>
            <w:tcW w:w="1359" w:type="dxa"/>
            <w:tcBorders>
              <w:tl2br w:val="nil"/>
              <w:tr2bl w:val="nil"/>
            </w:tcBorders>
            <w:noWrap/>
          </w:tcPr>
          <w:p>
            <w:pPr>
              <w:rPr>
                <w:kern w:val="0"/>
                <w:sz w:val="15"/>
                <w:szCs w:val="15"/>
              </w:rPr>
            </w:pPr>
            <w:r>
              <w:rPr>
                <w:kern w:val="0"/>
                <w:sz w:val="15"/>
                <w:szCs w:val="15"/>
              </w:rPr>
              <w:t>4 CCS</w:t>
            </w:r>
          </w:p>
        </w:tc>
        <w:tc>
          <w:tcPr>
            <w:tcW w:w="2366" w:type="dxa"/>
            <w:tcBorders>
              <w:tl2br w:val="nil"/>
              <w:tr2bl w:val="nil"/>
            </w:tcBorders>
            <w:noWrap/>
          </w:tcPr>
          <w:p>
            <w:pPr>
              <w:rPr>
                <w:kern w:val="0"/>
                <w:sz w:val="15"/>
                <w:szCs w:val="15"/>
              </w:rPr>
            </w:pPr>
            <w:r>
              <w:rPr>
                <w:kern w:val="0"/>
                <w:sz w:val="15"/>
                <w:szCs w:val="15"/>
              </w:rPr>
              <w:t>Case-control</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2.66 (1.61, 4.39)</w:t>
            </w:r>
          </w:p>
        </w:tc>
        <w:tc>
          <w:tcPr>
            <w:tcW w:w="1292" w:type="dxa"/>
            <w:tcBorders>
              <w:tl2br w:val="nil"/>
              <w:tr2bl w:val="nil"/>
            </w:tcBorders>
            <w:noWrap/>
          </w:tcPr>
          <w:p>
            <w:pPr>
              <w:rPr>
                <w:kern w:val="0"/>
                <w:sz w:val="15"/>
                <w:szCs w:val="15"/>
              </w:rPr>
            </w:pPr>
            <w:r>
              <w:rPr>
                <w:kern w:val="0"/>
                <w:sz w:val="15"/>
                <w:szCs w:val="15"/>
              </w:rPr>
              <w:t>0.003</w:t>
            </w:r>
          </w:p>
        </w:tc>
        <w:tc>
          <w:tcPr>
            <w:tcW w:w="741" w:type="dxa"/>
            <w:tcBorders>
              <w:tl2br w:val="nil"/>
              <w:tr2bl w:val="nil"/>
            </w:tcBorders>
            <w:noWrap/>
          </w:tcPr>
          <w:p>
            <w:pPr>
              <w:rPr>
                <w:kern w:val="0"/>
                <w:sz w:val="15"/>
                <w:szCs w:val="15"/>
              </w:rPr>
            </w:pPr>
            <w:r>
              <w:rPr>
                <w:kern w:val="0"/>
                <w:sz w:val="15"/>
                <w:szCs w:val="15"/>
              </w:rPr>
              <w:t xml:space="preserve">79%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1 CS</w:t>
            </w:r>
          </w:p>
        </w:tc>
        <w:tc>
          <w:tcPr>
            <w:tcW w:w="2366" w:type="dxa"/>
            <w:tcBorders>
              <w:tl2br w:val="nil"/>
              <w:tr2bl w:val="nil"/>
            </w:tcBorders>
            <w:noWrap/>
          </w:tcPr>
          <w:p>
            <w:pPr>
              <w:rPr>
                <w:kern w:val="0"/>
                <w:sz w:val="15"/>
                <w:szCs w:val="15"/>
              </w:rPr>
            </w:pPr>
            <w:r>
              <w:rPr>
                <w:kern w:val="0"/>
                <w:sz w:val="15"/>
                <w:szCs w:val="15"/>
              </w:rPr>
              <w:t>Cohort</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2.54 (1.31, 4.93)</w:t>
            </w:r>
          </w:p>
        </w:tc>
        <w:tc>
          <w:tcPr>
            <w:tcW w:w="1292" w:type="dxa"/>
            <w:tcBorders>
              <w:tl2br w:val="nil"/>
              <w:tr2bl w:val="nil"/>
            </w:tcBorders>
            <w:noWrap/>
          </w:tcPr>
          <w:p>
            <w:pPr>
              <w:rPr>
                <w:kern w:val="0"/>
                <w:sz w:val="15"/>
                <w:szCs w:val="15"/>
              </w:rPr>
            </w:pPr>
            <w:r>
              <w:rPr>
                <w:kern w:val="0"/>
                <w:sz w:val="15"/>
                <w:szCs w:val="15"/>
              </w:rPr>
              <w:t>NA</w:t>
            </w:r>
          </w:p>
        </w:tc>
        <w:tc>
          <w:tcPr>
            <w:tcW w:w="741" w:type="dxa"/>
            <w:tcBorders>
              <w:tl2br w:val="nil"/>
              <w:tr2bl w:val="nil"/>
            </w:tcBorders>
            <w:noWrap/>
          </w:tcPr>
          <w:p>
            <w:pPr>
              <w:rPr>
                <w:kern w:val="0"/>
                <w:sz w:val="15"/>
                <w:szCs w:val="15"/>
              </w:rPr>
            </w:pPr>
            <w:r>
              <w:rPr>
                <w:kern w:val="0"/>
                <w:sz w:val="15"/>
                <w:szCs w:val="15"/>
              </w:rPr>
              <w:t>NA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restart"/>
            <w:tcBorders>
              <w:tl2br w:val="nil"/>
              <w:tr2bl w:val="nil"/>
            </w:tcBorders>
            <w:noWrap/>
          </w:tcPr>
          <w:p>
            <w:pPr>
              <w:rPr>
                <w:kern w:val="0"/>
                <w:sz w:val="15"/>
                <w:szCs w:val="15"/>
              </w:rPr>
            </w:pPr>
            <w:r>
              <w:rPr>
                <w:kern w:val="0"/>
                <w:sz w:val="15"/>
                <w:szCs w:val="15"/>
              </w:rPr>
              <w:t>Extrahepatic cholangiocarcinoma risk</w:t>
            </w:r>
          </w:p>
        </w:tc>
        <w:tc>
          <w:tcPr>
            <w:tcW w:w="1359" w:type="dxa"/>
            <w:tcBorders>
              <w:tl2br w:val="nil"/>
              <w:tr2bl w:val="nil"/>
            </w:tcBorders>
            <w:noWrap/>
          </w:tcPr>
          <w:p>
            <w:pPr>
              <w:rPr>
                <w:kern w:val="0"/>
                <w:sz w:val="15"/>
                <w:szCs w:val="15"/>
              </w:rPr>
            </w:pPr>
            <w:r>
              <w:rPr>
                <w:kern w:val="0"/>
                <w:sz w:val="15"/>
                <w:szCs w:val="15"/>
              </w:rPr>
              <w:t>2 CCS</w:t>
            </w:r>
          </w:p>
        </w:tc>
        <w:tc>
          <w:tcPr>
            <w:tcW w:w="2366" w:type="dxa"/>
            <w:tcBorders>
              <w:tl2br w:val="nil"/>
              <w:tr2bl w:val="nil"/>
            </w:tcBorders>
            <w:noWrap/>
          </w:tcPr>
          <w:p>
            <w:pPr>
              <w:rPr>
                <w:kern w:val="0"/>
                <w:sz w:val="15"/>
                <w:szCs w:val="15"/>
              </w:rPr>
            </w:pPr>
            <w:r>
              <w:rPr>
                <w:kern w:val="0"/>
                <w:sz w:val="15"/>
                <w:szCs w:val="15"/>
              </w:rPr>
              <w:t>Case-control</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1.58 (1.23, 2.03)</w:t>
            </w:r>
          </w:p>
        </w:tc>
        <w:tc>
          <w:tcPr>
            <w:tcW w:w="1292" w:type="dxa"/>
            <w:tcBorders>
              <w:tl2br w:val="nil"/>
              <w:tr2bl w:val="nil"/>
            </w:tcBorders>
            <w:noWrap/>
          </w:tcPr>
          <w:p>
            <w:pPr>
              <w:rPr>
                <w:kern w:val="0"/>
                <w:sz w:val="15"/>
                <w:szCs w:val="15"/>
              </w:rPr>
            </w:pPr>
            <w:r>
              <w:rPr>
                <w:kern w:val="0"/>
                <w:sz w:val="15"/>
                <w:szCs w:val="15"/>
              </w:rPr>
              <w:t xml:space="preserve">0.35 </w:t>
            </w:r>
          </w:p>
        </w:tc>
        <w:tc>
          <w:tcPr>
            <w:tcW w:w="741" w:type="dxa"/>
            <w:tcBorders>
              <w:tl2br w:val="nil"/>
              <w:tr2bl w:val="nil"/>
            </w:tcBorders>
            <w:noWrap/>
          </w:tcPr>
          <w:p>
            <w:pPr>
              <w:rPr>
                <w:kern w:val="0"/>
                <w:sz w:val="15"/>
                <w:szCs w:val="15"/>
              </w:rPr>
            </w:pPr>
            <w:r>
              <w:rPr>
                <w:kern w:val="0"/>
                <w:sz w:val="15"/>
                <w:szCs w:val="15"/>
              </w:rPr>
              <w:t>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1 CS</w:t>
            </w:r>
          </w:p>
        </w:tc>
        <w:tc>
          <w:tcPr>
            <w:tcW w:w="2366" w:type="dxa"/>
            <w:tcBorders>
              <w:tl2br w:val="nil"/>
              <w:tr2bl w:val="nil"/>
            </w:tcBorders>
            <w:noWrap/>
          </w:tcPr>
          <w:p>
            <w:pPr>
              <w:rPr>
                <w:kern w:val="0"/>
                <w:sz w:val="15"/>
                <w:szCs w:val="15"/>
              </w:rPr>
            </w:pPr>
            <w:r>
              <w:rPr>
                <w:kern w:val="0"/>
                <w:sz w:val="15"/>
                <w:szCs w:val="15"/>
              </w:rPr>
              <w:t>Cohort</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w:t>
            </w:r>
            <w:r>
              <w:rPr>
                <w:b/>
                <w:kern w:val="0"/>
                <w:sz w:val="15"/>
                <w:szCs w:val="15"/>
                <w:vertAlign w:val="superscript"/>
              </w:rPr>
              <w:t xml:space="preserve"> a</w:t>
            </w:r>
            <w:r>
              <w:rPr>
                <w:kern w:val="0"/>
                <w:sz w:val="15"/>
                <w:szCs w:val="15"/>
              </w:rPr>
              <w:t xml:space="preserve"> 1.05 (0.60, 1.84)</w:t>
            </w:r>
          </w:p>
        </w:tc>
        <w:tc>
          <w:tcPr>
            <w:tcW w:w="1292" w:type="dxa"/>
            <w:tcBorders>
              <w:tl2br w:val="nil"/>
              <w:tr2bl w:val="nil"/>
            </w:tcBorders>
            <w:noWrap/>
          </w:tcPr>
          <w:p>
            <w:pPr>
              <w:rPr>
                <w:kern w:val="0"/>
                <w:sz w:val="15"/>
                <w:szCs w:val="15"/>
              </w:rPr>
            </w:pPr>
            <w:r>
              <w:rPr>
                <w:kern w:val="0"/>
                <w:sz w:val="15"/>
                <w:szCs w:val="15"/>
              </w:rPr>
              <w:t>NA</w:t>
            </w:r>
          </w:p>
        </w:tc>
        <w:tc>
          <w:tcPr>
            <w:tcW w:w="741" w:type="dxa"/>
            <w:tcBorders>
              <w:tl2br w:val="nil"/>
              <w:tr2bl w:val="nil"/>
            </w:tcBorders>
            <w:noWrap/>
          </w:tcPr>
          <w:p>
            <w:pPr>
              <w:rPr>
                <w:kern w:val="0"/>
                <w:sz w:val="15"/>
                <w:szCs w:val="15"/>
              </w:rPr>
            </w:pPr>
            <w:r>
              <w:rPr>
                <w:kern w:val="0"/>
                <w:sz w:val="15"/>
                <w:szCs w:val="15"/>
              </w:rPr>
              <w:t>NA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noWrap/>
          </w:tcPr>
          <w:p>
            <w:pPr>
              <w:rPr>
                <w:kern w:val="0"/>
                <w:sz w:val="15"/>
                <w:szCs w:val="15"/>
              </w:rPr>
            </w:pPr>
            <w:r>
              <w:rPr>
                <w:kern w:val="0"/>
                <w:sz w:val="15"/>
                <w:szCs w:val="15"/>
              </w:rPr>
              <w:t>Singh,2014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"_ENREF_31" \o "Singh, 2014 #2351"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31</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noWrap/>
          </w:tcPr>
          <w:p>
            <w:pPr>
              <w:rPr>
                <w:kern w:val="0"/>
                <w:sz w:val="15"/>
                <w:szCs w:val="15"/>
              </w:rPr>
            </w:pPr>
            <w:r>
              <w:rPr>
                <w:kern w:val="0"/>
                <w:sz w:val="15"/>
                <w:szCs w:val="15"/>
              </w:rPr>
              <w:t>Melanoma risk</w:t>
            </w:r>
          </w:p>
          <w:p>
            <w:pPr>
              <w:rPr>
                <w:kern w:val="0"/>
                <w:sz w:val="15"/>
                <w:szCs w:val="15"/>
              </w:rPr>
            </w:pPr>
          </w:p>
        </w:tc>
        <w:tc>
          <w:tcPr>
            <w:tcW w:w="1359" w:type="dxa"/>
            <w:tcBorders>
              <w:tl2br w:val="nil"/>
              <w:tr2bl w:val="nil"/>
            </w:tcBorders>
            <w:noWrap/>
          </w:tcPr>
          <w:p>
            <w:pPr>
              <w:rPr>
                <w:kern w:val="0"/>
                <w:sz w:val="15"/>
                <w:szCs w:val="15"/>
              </w:rPr>
            </w:pPr>
            <w:r>
              <w:rPr>
                <w:kern w:val="0"/>
                <w:sz w:val="15"/>
                <w:szCs w:val="15"/>
              </w:rPr>
              <w:t>9 CS</w:t>
            </w:r>
          </w:p>
        </w:tc>
        <w:tc>
          <w:tcPr>
            <w:tcW w:w="2366" w:type="dxa"/>
            <w:tcBorders>
              <w:tl2br w:val="nil"/>
              <w:tr2bl w:val="nil"/>
            </w:tcBorders>
            <w:noWrap/>
          </w:tcPr>
          <w:p>
            <w:pPr>
              <w:rPr>
                <w:kern w:val="0"/>
                <w:sz w:val="15"/>
                <w:szCs w:val="15"/>
              </w:rPr>
            </w:pPr>
            <w:r>
              <w:rPr>
                <w:kern w:val="0"/>
                <w:sz w:val="15"/>
                <w:szCs w:val="15"/>
              </w:rPr>
              <w:t>Population-based</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1.31 (1.07, 1.60)</w:t>
            </w:r>
          </w:p>
        </w:tc>
        <w:tc>
          <w:tcPr>
            <w:tcW w:w="1292" w:type="dxa"/>
            <w:tcBorders>
              <w:tl2br w:val="nil"/>
              <w:tr2bl w:val="nil"/>
            </w:tcBorders>
            <w:noWrap/>
          </w:tcPr>
          <w:p>
            <w:pPr>
              <w:rPr>
                <w:kern w:val="0"/>
                <w:sz w:val="15"/>
                <w:szCs w:val="15"/>
              </w:rPr>
            </w:pPr>
            <w:bookmarkStart w:id="2" w:name="OLE_LINK93"/>
            <w:bookmarkStart w:id="3" w:name="OLE_LINK94"/>
            <w:r>
              <w:rPr>
                <w:kern w:val="0"/>
                <w:sz w:val="15"/>
                <w:szCs w:val="15"/>
              </w:rPr>
              <w:t>NR</w:t>
            </w:r>
            <w:bookmarkEnd w:id="2"/>
            <w:bookmarkEnd w:id="3"/>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CS</w:t>
            </w:r>
          </w:p>
        </w:tc>
        <w:tc>
          <w:tcPr>
            <w:tcW w:w="2366" w:type="dxa"/>
            <w:tcBorders>
              <w:tl2br w:val="nil"/>
              <w:tr2bl w:val="nil"/>
            </w:tcBorders>
            <w:noWrap/>
          </w:tcPr>
          <w:p>
            <w:pPr>
              <w:rPr>
                <w:kern w:val="0"/>
                <w:sz w:val="15"/>
                <w:szCs w:val="15"/>
              </w:rPr>
            </w:pPr>
            <w:r>
              <w:rPr>
                <w:kern w:val="0"/>
                <w:sz w:val="15"/>
                <w:szCs w:val="15"/>
              </w:rPr>
              <w:t>Hospital-based</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w:t>
            </w:r>
            <w:r>
              <w:rPr>
                <w:b/>
                <w:kern w:val="0"/>
                <w:sz w:val="15"/>
                <w:szCs w:val="15"/>
                <w:vertAlign w:val="superscript"/>
              </w:rPr>
              <w:t xml:space="preserve"> a</w:t>
            </w:r>
            <w:r>
              <w:rPr>
                <w:kern w:val="0"/>
                <w:sz w:val="15"/>
                <w:szCs w:val="15"/>
              </w:rPr>
              <w:t xml:space="preserve"> 1.81 (0.77, 4.24)</w:t>
            </w:r>
          </w:p>
        </w:tc>
        <w:tc>
          <w:tcPr>
            <w:tcW w:w="1292" w:type="dxa"/>
            <w:tcBorders>
              <w:tl2br w:val="nil"/>
              <w:tr2bl w:val="nil"/>
            </w:tcBorders>
            <w:noWrap/>
          </w:tcPr>
          <w:p>
            <w:pPr>
              <w:rPr>
                <w:kern w:val="0"/>
                <w:sz w:val="15"/>
                <w:szCs w:val="15"/>
              </w:rPr>
            </w:pPr>
            <w:r>
              <w:rPr>
                <w:kern w:val="0"/>
                <w:sz w:val="15"/>
                <w:szCs w:val="15"/>
              </w:rPr>
              <w:t>NR</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noWrap/>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8 CS</w:t>
            </w:r>
          </w:p>
        </w:tc>
        <w:tc>
          <w:tcPr>
            <w:tcW w:w="2366" w:type="dxa"/>
            <w:tcBorders>
              <w:tl2br w:val="nil"/>
              <w:tr2bl w:val="nil"/>
            </w:tcBorders>
            <w:noWrap/>
          </w:tcPr>
          <w:p>
            <w:pPr>
              <w:rPr>
                <w:kern w:val="0"/>
                <w:sz w:val="15"/>
                <w:szCs w:val="15"/>
              </w:rPr>
            </w:pPr>
            <w:r>
              <w:rPr>
                <w:kern w:val="0"/>
                <w:sz w:val="15"/>
                <w:szCs w:val="15"/>
              </w:rPr>
              <w:t>Pre-biologic</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1.52 (1.02, 2.25)</w:t>
            </w:r>
          </w:p>
        </w:tc>
        <w:tc>
          <w:tcPr>
            <w:tcW w:w="1292" w:type="dxa"/>
            <w:tcBorders>
              <w:tl2br w:val="nil"/>
              <w:tr2bl w:val="nil"/>
            </w:tcBorders>
            <w:noWrap/>
          </w:tcPr>
          <w:p>
            <w:pPr>
              <w:rPr>
                <w:kern w:val="0"/>
                <w:sz w:val="15"/>
                <w:szCs w:val="15"/>
              </w:rPr>
            </w:pPr>
            <w:r>
              <w:rPr>
                <w:kern w:val="0"/>
                <w:sz w:val="15"/>
                <w:szCs w:val="15"/>
              </w:rPr>
              <w:t>NR</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w:t>
            </w:r>
          </w:p>
        </w:tc>
        <w:tc>
          <w:tcPr>
            <w:tcW w:w="2366" w:type="dxa"/>
            <w:tcBorders>
              <w:tl2br w:val="nil"/>
              <w:tr2bl w:val="nil"/>
            </w:tcBorders>
            <w:noWrap/>
          </w:tcPr>
          <w:p>
            <w:pPr>
              <w:rPr>
                <w:kern w:val="0"/>
                <w:sz w:val="15"/>
                <w:szCs w:val="15"/>
              </w:rPr>
            </w:pPr>
            <w:r>
              <w:rPr>
                <w:kern w:val="0"/>
                <w:sz w:val="15"/>
                <w:szCs w:val="15"/>
              </w:rPr>
              <w:t>Biologic era</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w:t>
            </w:r>
            <w:r>
              <w:rPr>
                <w:b/>
                <w:kern w:val="0"/>
                <w:sz w:val="15"/>
                <w:szCs w:val="15"/>
                <w:vertAlign w:val="superscript"/>
              </w:rPr>
              <w:t xml:space="preserve"> a</w:t>
            </w:r>
            <w:r>
              <w:rPr>
                <w:kern w:val="0"/>
                <w:sz w:val="15"/>
                <w:szCs w:val="15"/>
              </w:rPr>
              <w:t xml:space="preserve"> 1.08 (0.59, 1.96)</w:t>
            </w:r>
          </w:p>
        </w:tc>
        <w:tc>
          <w:tcPr>
            <w:tcW w:w="1292" w:type="dxa"/>
            <w:tcBorders>
              <w:tl2br w:val="nil"/>
              <w:tr2bl w:val="nil"/>
            </w:tcBorders>
            <w:noWrap/>
          </w:tcPr>
          <w:p>
            <w:pPr>
              <w:rPr>
                <w:kern w:val="0"/>
                <w:sz w:val="15"/>
                <w:szCs w:val="15"/>
              </w:rPr>
            </w:pPr>
            <w:r>
              <w:rPr>
                <w:kern w:val="0"/>
                <w:sz w:val="15"/>
                <w:szCs w:val="15"/>
              </w:rPr>
              <w:t>NR</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w:t>
            </w:r>
          </w:p>
        </w:tc>
        <w:tc>
          <w:tcPr>
            <w:tcW w:w="2366" w:type="dxa"/>
            <w:tcBorders>
              <w:tl2br w:val="nil"/>
              <w:tr2bl w:val="nil"/>
            </w:tcBorders>
            <w:noWrap/>
          </w:tcPr>
          <w:p>
            <w:pPr>
              <w:rPr>
                <w:kern w:val="0"/>
                <w:sz w:val="15"/>
                <w:szCs w:val="15"/>
              </w:rPr>
            </w:pPr>
            <w:r>
              <w:rPr>
                <w:kern w:val="0"/>
                <w:sz w:val="15"/>
                <w:szCs w:val="15"/>
              </w:rPr>
              <w:t>Across both eras</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w:t>
            </w:r>
            <w:r>
              <w:rPr>
                <w:b/>
                <w:kern w:val="0"/>
                <w:sz w:val="15"/>
                <w:szCs w:val="15"/>
                <w:vertAlign w:val="superscript"/>
              </w:rPr>
              <w:t xml:space="preserve"> a</w:t>
            </w:r>
            <w:r>
              <w:rPr>
                <w:kern w:val="0"/>
                <w:sz w:val="15"/>
                <w:szCs w:val="15"/>
              </w:rPr>
              <w:t xml:space="preserve"> 1.56 (0.86, 2.84)</w:t>
            </w:r>
          </w:p>
        </w:tc>
        <w:tc>
          <w:tcPr>
            <w:tcW w:w="1292" w:type="dxa"/>
            <w:tcBorders>
              <w:tl2br w:val="nil"/>
              <w:tr2bl w:val="nil"/>
            </w:tcBorders>
            <w:noWrap/>
          </w:tcPr>
          <w:p>
            <w:pPr>
              <w:rPr>
                <w:kern w:val="0"/>
                <w:sz w:val="15"/>
                <w:szCs w:val="15"/>
              </w:rPr>
            </w:pPr>
            <w:r>
              <w:rPr>
                <w:kern w:val="0"/>
                <w:sz w:val="15"/>
                <w:szCs w:val="15"/>
              </w:rPr>
              <w:t>NR</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tcPr>
          <w:p>
            <w:pPr>
              <w:rPr>
                <w:kern w:val="0"/>
                <w:sz w:val="15"/>
                <w:szCs w:val="15"/>
              </w:rPr>
            </w:pPr>
            <w:r>
              <w:rPr>
                <w:kern w:val="0"/>
                <w:sz w:val="15"/>
                <w:szCs w:val="15"/>
              </w:rPr>
              <w:t>Yuan,2016</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"_ENREF_32" \o "Yuan, 2016 #2350"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tcPr>
          <w:p>
            <w:pPr>
              <w:rPr>
                <w:kern w:val="0"/>
                <w:sz w:val="15"/>
                <w:szCs w:val="15"/>
              </w:rPr>
            </w:pPr>
            <w:r>
              <w:rPr>
                <w:kern w:val="0"/>
                <w:sz w:val="15"/>
                <w:szCs w:val="15"/>
              </w:rPr>
              <w:t>Stroke incidence</w:t>
            </w:r>
          </w:p>
        </w:tc>
        <w:tc>
          <w:tcPr>
            <w:tcW w:w="1359" w:type="dxa"/>
            <w:tcBorders>
              <w:tl2br w:val="nil"/>
              <w:tr2bl w:val="nil"/>
            </w:tcBorders>
            <w:noWrap/>
          </w:tcPr>
          <w:p>
            <w:pPr>
              <w:rPr>
                <w:kern w:val="0"/>
                <w:sz w:val="15"/>
                <w:szCs w:val="15"/>
              </w:rPr>
            </w:pPr>
            <w:r>
              <w:rPr>
                <w:kern w:val="0"/>
                <w:sz w:val="15"/>
                <w:szCs w:val="15"/>
              </w:rPr>
              <w:t>7 CS</w:t>
            </w:r>
          </w:p>
        </w:tc>
        <w:tc>
          <w:tcPr>
            <w:tcW w:w="2366" w:type="dxa"/>
            <w:tcBorders>
              <w:tl2br w:val="nil"/>
              <w:tr2bl w:val="nil"/>
            </w:tcBorders>
            <w:noWrap/>
          </w:tcPr>
          <w:p>
            <w:pPr>
              <w:rPr>
                <w:kern w:val="0"/>
                <w:sz w:val="15"/>
                <w:szCs w:val="15"/>
              </w:rPr>
            </w:pPr>
            <w:r>
              <w:rPr>
                <w:kern w:val="0"/>
                <w:sz w:val="15"/>
                <w:szCs w:val="15"/>
              </w:rPr>
              <w:t>Population-based</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1.34 (1.18, 1.53)</w:t>
            </w:r>
          </w:p>
        </w:tc>
        <w:tc>
          <w:tcPr>
            <w:tcW w:w="1292" w:type="dxa"/>
            <w:tcBorders>
              <w:tl2br w:val="nil"/>
              <w:tr2bl w:val="nil"/>
            </w:tcBorders>
            <w:noWrap/>
          </w:tcPr>
          <w:p>
            <w:pPr>
              <w:rPr>
                <w:kern w:val="0"/>
                <w:sz w:val="15"/>
                <w:szCs w:val="15"/>
              </w:rPr>
            </w:pPr>
            <w:r>
              <w:rPr>
                <w:kern w:val="0"/>
                <w:sz w:val="15"/>
                <w:szCs w:val="15"/>
              </w:rPr>
              <w:t xml:space="preserve">0.00 </w:t>
            </w:r>
          </w:p>
        </w:tc>
        <w:tc>
          <w:tcPr>
            <w:tcW w:w="741" w:type="dxa"/>
            <w:tcBorders>
              <w:tl2br w:val="nil"/>
              <w:tr2bl w:val="nil"/>
            </w:tcBorders>
            <w:noWrap/>
          </w:tcPr>
          <w:p>
            <w:pPr>
              <w:rPr>
                <w:kern w:val="0"/>
                <w:sz w:val="15"/>
                <w:szCs w:val="15"/>
              </w:rPr>
            </w:pPr>
            <w:r>
              <w:rPr>
                <w:kern w:val="0"/>
                <w:sz w:val="15"/>
                <w:szCs w:val="15"/>
              </w:rPr>
              <w:t>NR</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1 CS</w:t>
            </w:r>
          </w:p>
        </w:tc>
        <w:tc>
          <w:tcPr>
            <w:tcW w:w="2366" w:type="dxa"/>
            <w:tcBorders>
              <w:tl2br w:val="nil"/>
              <w:tr2bl w:val="nil"/>
            </w:tcBorders>
            <w:noWrap/>
          </w:tcPr>
          <w:p>
            <w:pPr>
              <w:rPr>
                <w:kern w:val="0"/>
                <w:sz w:val="15"/>
                <w:szCs w:val="15"/>
              </w:rPr>
            </w:pPr>
            <w:r>
              <w:rPr>
                <w:kern w:val="0"/>
                <w:sz w:val="15"/>
                <w:szCs w:val="15"/>
              </w:rPr>
              <w:t>Health claims database</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w:t>
            </w:r>
            <w:r>
              <w:rPr>
                <w:b/>
                <w:kern w:val="0"/>
                <w:sz w:val="15"/>
                <w:szCs w:val="15"/>
                <w:vertAlign w:val="superscript"/>
              </w:rPr>
              <w:t xml:space="preserve"> a</w:t>
            </w:r>
            <w:r>
              <w:rPr>
                <w:b/>
                <w:kern w:val="0"/>
                <w:sz w:val="15"/>
                <w:szCs w:val="15"/>
              </w:rPr>
              <w:t xml:space="preserve"> 1.10 (1.00, 1.21)</w:t>
            </w:r>
          </w:p>
        </w:tc>
        <w:tc>
          <w:tcPr>
            <w:tcW w:w="1292" w:type="dxa"/>
            <w:tcBorders>
              <w:tl2br w:val="nil"/>
              <w:tr2bl w:val="nil"/>
            </w:tcBorders>
            <w:noWrap/>
          </w:tcPr>
          <w:p>
            <w:pPr>
              <w:rPr>
                <w:kern w:val="0"/>
                <w:sz w:val="15"/>
                <w:szCs w:val="15"/>
              </w:rPr>
            </w:pPr>
            <w:r>
              <w:rPr>
                <w:kern w:val="0"/>
                <w:sz w:val="15"/>
                <w:szCs w:val="15"/>
              </w:rPr>
              <w:t>NA</w:t>
            </w:r>
          </w:p>
        </w:tc>
        <w:tc>
          <w:tcPr>
            <w:tcW w:w="741" w:type="dxa"/>
            <w:tcBorders>
              <w:tl2br w:val="nil"/>
              <w:tr2bl w:val="nil"/>
            </w:tcBorders>
            <w:noWrap/>
          </w:tcPr>
          <w:p>
            <w:pPr>
              <w:rPr>
                <w:kern w:val="0"/>
                <w:sz w:val="15"/>
                <w:szCs w:val="15"/>
              </w:rPr>
            </w:pPr>
            <w:r>
              <w:rPr>
                <w:kern w:val="0"/>
                <w:sz w:val="15"/>
                <w:szCs w:val="15"/>
              </w:rPr>
              <w:t>NA</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tcPr>
          <w:p>
            <w:pPr>
              <w:rPr>
                <w:kern w:val="0"/>
                <w:sz w:val="15"/>
                <w:szCs w:val="15"/>
              </w:rPr>
            </w:pPr>
            <w:r>
              <w:rPr>
                <w:kern w:val="0"/>
                <w:sz w:val="15"/>
                <w:szCs w:val="15"/>
              </w:rPr>
              <w:t>Fumery,2014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"_ENREF_35" \o "Fumery, 2014 #2364"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35</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706" w:type="dxa"/>
            <w:vMerge w:val="restart"/>
            <w:tcBorders>
              <w:tl2br w:val="nil"/>
              <w:tr2bl w:val="nil"/>
            </w:tcBorders>
          </w:tcPr>
          <w:p>
            <w:pPr>
              <w:rPr>
                <w:kern w:val="0"/>
                <w:sz w:val="15"/>
                <w:szCs w:val="15"/>
              </w:rPr>
            </w:pPr>
            <w:r>
              <w:rPr>
                <w:kern w:val="0"/>
                <w:sz w:val="15"/>
                <w:szCs w:val="15"/>
              </w:rPr>
              <w:t>Venous thromboembolic risk</w:t>
            </w:r>
          </w:p>
        </w:tc>
        <w:tc>
          <w:tcPr>
            <w:tcW w:w="1359" w:type="dxa"/>
            <w:tcBorders>
              <w:tl2br w:val="nil"/>
              <w:tr2bl w:val="nil"/>
            </w:tcBorders>
            <w:noWrap/>
          </w:tcPr>
          <w:p>
            <w:pPr>
              <w:rPr>
                <w:kern w:val="0"/>
                <w:sz w:val="15"/>
                <w:szCs w:val="15"/>
              </w:rPr>
            </w:pPr>
            <w:r>
              <w:rPr>
                <w:kern w:val="0"/>
                <w:sz w:val="15"/>
                <w:szCs w:val="15"/>
              </w:rPr>
              <w:t>1 CCS, 6 CS</w:t>
            </w:r>
          </w:p>
        </w:tc>
        <w:tc>
          <w:tcPr>
            <w:tcW w:w="2366" w:type="dxa"/>
            <w:tcBorders>
              <w:tl2br w:val="nil"/>
              <w:tr2bl w:val="nil"/>
            </w:tcBorders>
            <w:noWrap/>
          </w:tcPr>
          <w:p>
            <w:pPr>
              <w:rPr>
                <w:kern w:val="0"/>
                <w:sz w:val="15"/>
                <w:szCs w:val="15"/>
              </w:rPr>
            </w:pPr>
            <w:r>
              <w:rPr>
                <w:kern w:val="0"/>
                <w:sz w:val="15"/>
                <w:szCs w:val="15"/>
              </w:rPr>
              <w:t>IBD patients in general</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2.48 (2.04, 3.00)</w:t>
            </w:r>
          </w:p>
        </w:tc>
        <w:tc>
          <w:tcPr>
            <w:tcW w:w="1292" w:type="dxa"/>
            <w:tcBorders>
              <w:tl2br w:val="nil"/>
              <w:tr2bl w:val="nil"/>
            </w:tcBorders>
            <w:noWrap/>
          </w:tcPr>
          <w:p>
            <w:pPr>
              <w:rPr>
                <w:kern w:val="0"/>
                <w:sz w:val="15"/>
                <w:szCs w:val="15"/>
              </w:rPr>
            </w:pPr>
            <w:r>
              <w:rPr>
                <w:kern w:val="0"/>
                <w:sz w:val="15"/>
                <w:szCs w:val="15"/>
              </w:rPr>
              <w:t>&lt;0.001</w:t>
            </w:r>
          </w:p>
        </w:tc>
        <w:tc>
          <w:tcPr>
            <w:tcW w:w="741" w:type="dxa"/>
            <w:tcBorders>
              <w:tl2br w:val="nil"/>
              <w:tr2bl w:val="nil"/>
            </w:tcBorders>
            <w:noWrap/>
          </w:tcPr>
          <w:p>
            <w:pPr>
              <w:rPr>
                <w:kern w:val="0"/>
                <w:sz w:val="15"/>
                <w:szCs w:val="15"/>
              </w:rPr>
            </w:pPr>
            <w:r>
              <w:rPr>
                <w:kern w:val="0"/>
                <w:sz w:val="15"/>
                <w:szCs w:val="15"/>
              </w:rPr>
              <w:t>89%</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CS</w:t>
            </w:r>
          </w:p>
        </w:tc>
        <w:tc>
          <w:tcPr>
            <w:tcW w:w="2366" w:type="dxa"/>
            <w:tcBorders>
              <w:tl2br w:val="nil"/>
              <w:tr2bl w:val="nil"/>
            </w:tcBorders>
            <w:noWrap/>
          </w:tcPr>
          <w:p>
            <w:pPr>
              <w:rPr>
                <w:kern w:val="0"/>
                <w:sz w:val="15"/>
                <w:szCs w:val="15"/>
              </w:rPr>
            </w:pPr>
            <w:r>
              <w:rPr>
                <w:kern w:val="0"/>
                <w:sz w:val="15"/>
                <w:szCs w:val="15"/>
              </w:rPr>
              <w:t>Hospitalized IBD patients</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1.47 (1.17, 1.86)</w:t>
            </w:r>
          </w:p>
        </w:tc>
        <w:tc>
          <w:tcPr>
            <w:tcW w:w="1292" w:type="dxa"/>
            <w:tcBorders>
              <w:tl2br w:val="nil"/>
              <w:tr2bl w:val="nil"/>
            </w:tcBorders>
            <w:noWrap/>
          </w:tcPr>
          <w:p>
            <w:pPr>
              <w:rPr>
                <w:kern w:val="0"/>
                <w:sz w:val="15"/>
                <w:szCs w:val="15"/>
              </w:rPr>
            </w:pPr>
            <w:r>
              <w:rPr>
                <w:kern w:val="0"/>
                <w:sz w:val="15"/>
                <w:szCs w:val="15"/>
              </w:rPr>
              <w:t>&lt;0.001</w:t>
            </w:r>
          </w:p>
        </w:tc>
        <w:tc>
          <w:tcPr>
            <w:tcW w:w="741" w:type="dxa"/>
            <w:tcBorders>
              <w:tl2br w:val="nil"/>
              <w:tr2bl w:val="nil"/>
            </w:tcBorders>
            <w:noWrap/>
          </w:tcPr>
          <w:p>
            <w:pPr>
              <w:rPr>
                <w:kern w:val="0"/>
                <w:sz w:val="15"/>
                <w:szCs w:val="15"/>
              </w:rPr>
            </w:pPr>
            <w:r>
              <w:rPr>
                <w:kern w:val="0"/>
                <w:sz w:val="15"/>
                <w:szCs w:val="15"/>
              </w:rPr>
              <w:t>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 1 CCS</w:t>
            </w:r>
          </w:p>
        </w:tc>
        <w:tc>
          <w:tcPr>
            <w:tcW w:w="2366" w:type="dxa"/>
            <w:tcBorders>
              <w:tl2br w:val="nil"/>
              <w:tr2bl w:val="nil"/>
            </w:tcBorders>
            <w:noWrap/>
          </w:tcPr>
          <w:p>
            <w:pPr>
              <w:rPr>
                <w:kern w:val="0"/>
                <w:sz w:val="15"/>
                <w:szCs w:val="15"/>
              </w:rPr>
            </w:pPr>
            <w:r>
              <w:rPr>
                <w:kern w:val="0"/>
                <w:sz w:val="15"/>
                <w:szCs w:val="15"/>
              </w:rPr>
              <w:t>Deep venous thrombosis</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2.42 (1.78, 3.30)</w:t>
            </w:r>
          </w:p>
        </w:tc>
        <w:tc>
          <w:tcPr>
            <w:tcW w:w="1292" w:type="dxa"/>
            <w:tcBorders>
              <w:tl2br w:val="nil"/>
              <w:tr2bl w:val="nil"/>
            </w:tcBorders>
            <w:noWrap/>
          </w:tcPr>
          <w:p>
            <w:pPr>
              <w:rPr>
                <w:kern w:val="0"/>
                <w:sz w:val="15"/>
                <w:szCs w:val="15"/>
              </w:rPr>
            </w:pPr>
            <w:r>
              <w:rPr>
                <w:kern w:val="0"/>
                <w:sz w:val="15"/>
                <w:szCs w:val="15"/>
              </w:rPr>
              <w:t>&lt; 0.001</w:t>
            </w:r>
          </w:p>
        </w:tc>
        <w:tc>
          <w:tcPr>
            <w:tcW w:w="741" w:type="dxa"/>
            <w:tcBorders>
              <w:tl2br w:val="nil"/>
              <w:tr2bl w:val="nil"/>
            </w:tcBorders>
            <w:noWrap/>
          </w:tcPr>
          <w:p>
            <w:pPr>
              <w:rPr>
                <w:kern w:val="0"/>
                <w:sz w:val="15"/>
                <w:szCs w:val="15"/>
              </w:rPr>
            </w:pPr>
            <w:r>
              <w:rPr>
                <w:kern w:val="0"/>
                <w:sz w:val="15"/>
                <w:szCs w:val="15"/>
              </w:rPr>
              <w:t xml:space="preserve">90%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 1CCS</w:t>
            </w:r>
          </w:p>
        </w:tc>
        <w:tc>
          <w:tcPr>
            <w:tcW w:w="2366" w:type="dxa"/>
            <w:tcBorders>
              <w:tl2br w:val="nil"/>
              <w:tr2bl w:val="nil"/>
            </w:tcBorders>
            <w:noWrap/>
          </w:tcPr>
          <w:p>
            <w:pPr>
              <w:rPr>
                <w:kern w:val="0"/>
                <w:sz w:val="15"/>
                <w:szCs w:val="15"/>
              </w:rPr>
            </w:pPr>
            <w:r>
              <w:rPr>
                <w:kern w:val="0"/>
                <w:sz w:val="15"/>
                <w:szCs w:val="15"/>
              </w:rPr>
              <w:t>Pulmonary embolism</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2.53 (1.95, 3.28)</w:t>
            </w:r>
          </w:p>
        </w:tc>
        <w:tc>
          <w:tcPr>
            <w:tcW w:w="1292" w:type="dxa"/>
            <w:tcBorders>
              <w:tl2br w:val="nil"/>
              <w:tr2bl w:val="nil"/>
            </w:tcBorders>
            <w:noWrap/>
          </w:tcPr>
          <w:p>
            <w:pPr>
              <w:rPr>
                <w:kern w:val="0"/>
                <w:sz w:val="15"/>
                <w:szCs w:val="15"/>
              </w:rPr>
            </w:pPr>
            <w:r>
              <w:rPr>
                <w:kern w:val="0"/>
                <w:sz w:val="15"/>
                <w:szCs w:val="15"/>
              </w:rPr>
              <w:t>&lt; 0.001</w:t>
            </w:r>
          </w:p>
        </w:tc>
        <w:tc>
          <w:tcPr>
            <w:tcW w:w="741" w:type="dxa"/>
            <w:tcBorders>
              <w:tl2br w:val="nil"/>
              <w:tr2bl w:val="nil"/>
            </w:tcBorders>
            <w:noWrap/>
          </w:tcPr>
          <w:p>
            <w:pPr>
              <w:rPr>
                <w:kern w:val="0"/>
                <w:sz w:val="15"/>
                <w:szCs w:val="15"/>
              </w:rPr>
            </w:pPr>
            <w:r>
              <w:rPr>
                <w:kern w:val="0"/>
                <w:sz w:val="15"/>
                <w:szCs w:val="15"/>
              </w:rPr>
              <w:t xml:space="preserve">80%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restart"/>
            <w:tcBorders>
              <w:tl2br w:val="nil"/>
              <w:tr2bl w:val="nil"/>
            </w:tcBorders>
          </w:tcPr>
          <w:p>
            <w:pPr>
              <w:rPr>
                <w:kern w:val="0"/>
                <w:sz w:val="15"/>
                <w:szCs w:val="15"/>
              </w:rPr>
            </w:pPr>
            <w:r>
              <w:rPr>
                <w:kern w:val="0"/>
                <w:sz w:val="15"/>
                <w:szCs w:val="15"/>
              </w:rPr>
              <w:t>Arterial thromboembolism risk</w:t>
            </w:r>
          </w:p>
          <w:p>
            <w:pPr>
              <w:rPr>
                <w:kern w:val="0"/>
                <w:sz w:val="15"/>
                <w:szCs w:val="15"/>
              </w:rPr>
            </w:pPr>
          </w:p>
        </w:tc>
        <w:tc>
          <w:tcPr>
            <w:tcW w:w="1359" w:type="dxa"/>
            <w:tcBorders>
              <w:tl2br w:val="nil"/>
              <w:tr2bl w:val="nil"/>
            </w:tcBorders>
            <w:noWrap/>
          </w:tcPr>
          <w:p>
            <w:pPr>
              <w:rPr>
                <w:kern w:val="0"/>
                <w:sz w:val="15"/>
                <w:szCs w:val="15"/>
              </w:rPr>
            </w:pPr>
            <w:r>
              <w:rPr>
                <w:kern w:val="0"/>
                <w:sz w:val="15"/>
                <w:szCs w:val="15"/>
              </w:rPr>
              <w:t>1 CCS, 6 CS</w:t>
            </w:r>
          </w:p>
        </w:tc>
        <w:tc>
          <w:tcPr>
            <w:tcW w:w="2366" w:type="dxa"/>
            <w:tcBorders>
              <w:tl2br w:val="nil"/>
              <w:tr2bl w:val="nil"/>
            </w:tcBorders>
            <w:noWrap/>
          </w:tcPr>
          <w:p>
            <w:pPr>
              <w:rPr>
                <w:kern w:val="0"/>
                <w:sz w:val="15"/>
                <w:szCs w:val="15"/>
              </w:rPr>
            </w:pPr>
            <w:r>
              <w:rPr>
                <w:kern w:val="0"/>
                <w:sz w:val="15"/>
                <w:szCs w:val="15"/>
              </w:rPr>
              <w:t>IBD patients in general</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1.28 (1.16, 1.42)</w:t>
            </w:r>
          </w:p>
        </w:tc>
        <w:tc>
          <w:tcPr>
            <w:tcW w:w="1292" w:type="dxa"/>
            <w:tcBorders>
              <w:tl2br w:val="nil"/>
              <w:tr2bl w:val="nil"/>
            </w:tcBorders>
            <w:noWrap/>
          </w:tcPr>
          <w:p>
            <w:pPr>
              <w:rPr>
                <w:kern w:val="0"/>
                <w:sz w:val="15"/>
                <w:szCs w:val="15"/>
              </w:rPr>
            </w:pPr>
            <w:r>
              <w:rPr>
                <w:kern w:val="0"/>
                <w:sz w:val="15"/>
                <w:szCs w:val="15"/>
              </w:rPr>
              <w:t>&lt;0.001</w:t>
            </w:r>
          </w:p>
        </w:tc>
        <w:tc>
          <w:tcPr>
            <w:tcW w:w="741" w:type="dxa"/>
            <w:tcBorders>
              <w:tl2br w:val="nil"/>
              <w:tr2bl w:val="nil"/>
            </w:tcBorders>
            <w:noWrap/>
          </w:tcPr>
          <w:p>
            <w:pPr>
              <w:rPr>
                <w:kern w:val="0"/>
                <w:sz w:val="15"/>
                <w:szCs w:val="15"/>
              </w:rPr>
            </w:pPr>
            <w:r>
              <w:rPr>
                <w:kern w:val="0"/>
                <w:sz w:val="15"/>
                <w:szCs w:val="15"/>
              </w:rPr>
              <w:t>64%</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w:t>
            </w:r>
          </w:p>
        </w:tc>
        <w:tc>
          <w:tcPr>
            <w:tcW w:w="2366" w:type="dxa"/>
            <w:tcBorders>
              <w:tl2br w:val="nil"/>
              <w:tr2bl w:val="nil"/>
            </w:tcBorders>
            <w:noWrap/>
          </w:tcPr>
          <w:p>
            <w:pPr>
              <w:rPr>
                <w:kern w:val="0"/>
                <w:sz w:val="15"/>
                <w:szCs w:val="15"/>
              </w:rPr>
            </w:pPr>
            <w:r>
              <w:rPr>
                <w:kern w:val="0"/>
                <w:sz w:val="15"/>
                <w:szCs w:val="15"/>
              </w:rPr>
              <w:t>Hospitalized IBD patients</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 0.93 (0.56, 1.54)</w:t>
            </w:r>
          </w:p>
        </w:tc>
        <w:tc>
          <w:tcPr>
            <w:tcW w:w="1292" w:type="dxa"/>
            <w:tcBorders>
              <w:tl2br w:val="nil"/>
              <w:tr2bl w:val="nil"/>
            </w:tcBorders>
            <w:noWrap/>
          </w:tcPr>
          <w:p>
            <w:pPr>
              <w:rPr>
                <w:kern w:val="0"/>
                <w:sz w:val="15"/>
                <w:szCs w:val="15"/>
              </w:rPr>
            </w:pPr>
            <w:r>
              <w:rPr>
                <w:kern w:val="0"/>
                <w:sz w:val="15"/>
                <w:szCs w:val="15"/>
              </w:rPr>
              <w:t>&lt;0.001</w:t>
            </w:r>
          </w:p>
        </w:tc>
        <w:tc>
          <w:tcPr>
            <w:tcW w:w="741" w:type="dxa"/>
            <w:tcBorders>
              <w:tl2br w:val="nil"/>
              <w:tr2bl w:val="nil"/>
            </w:tcBorders>
            <w:noWrap/>
          </w:tcPr>
          <w:p>
            <w:pPr>
              <w:rPr>
                <w:kern w:val="0"/>
                <w:sz w:val="15"/>
                <w:szCs w:val="15"/>
              </w:rPr>
            </w:pPr>
            <w:r>
              <w:rPr>
                <w:kern w:val="0"/>
                <w:sz w:val="15"/>
                <w:szCs w:val="15"/>
              </w:rPr>
              <w:t>100%</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2 CS</w:t>
            </w:r>
          </w:p>
        </w:tc>
        <w:tc>
          <w:tcPr>
            <w:tcW w:w="2366" w:type="dxa"/>
            <w:tcBorders>
              <w:tl2br w:val="nil"/>
              <w:tr2bl w:val="nil"/>
            </w:tcBorders>
            <w:noWrap/>
          </w:tcPr>
          <w:p>
            <w:pPr>
              <w:rPr>
                <w:kern w:val="0"/>
                <w:sz w:val="15"/>
                <w:szCs w:val="15"/>
              </w:rPr>
            </w:pPr>
            <w:r>
              <w:rPr>
                <w:kern w:val="0"/>
                <w:sz w:val="15"/>
                <w:szCs w:val="15"/>
              </w:rPr>
              <w:t>Peripheral artery disease</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RR 0.78 (0.46, 1.32)</w:t>
            </w:r>
          </w:p>
        </w:tc>
        <w:tc>
          <w:tcPr>
            <w:tcW w:w="1292" w:type="dxa"/>
            <w:tcBorders>
              <w:tl2br w:val="nil"/>
              <w:tr2bl w:val="nil"/>
            </w:tcBorders>
            <w:noWrap/>
          </w:tcPr>
          <w:p>
            <w:pPr>
              <w:rPr>
                <w:kern w:val="0"/>
                <w:sz w:val="15"/>
                <w:szCs w:val="15"/>
              </w:rPr>
            </w:pPr>
            <w:r>
              <w:rPr>
                <w:kern w:val="0"/>
                <w:sz w:val="15"/>
                <w:szCs w:val="15"/>
              </w:rPr>
              <w:t>&lt; 0.001</w:t>
            </w:r>
          </w:p>
        </w:tc>
        <w:tc>
          <w:tcPr>
            <w:tcW w:w="741" w:type="dxa"/>
            <w:tcBorders>
              <w:tl2br w:val="nil"/>
              <w:tr2bl w:val="nil"/>
            </w:tcBorders>
            <w:noWrap/>
          </w:tcPr>
          <w:p>
            <w:pPr>
              <w:rPr>
                <w:kern w:val="0"/>
                <w:sz w:val="15"/>
                <w:szCs w:val="15"/>
              </w:rPr>
            </w:pPr>
            <w:r>
              <w:rPr>
                <w:kern w:val="0"/>
                <w:sz w:val="15"/>
                <w:szCs w:val="15"/>
              </w:rPr>
              <w:t xml:space="preserve">87%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1 CS, 1CCS</w:t>
            </w:r>
          </w:p>
        </w:tc>
        <w:tc>
          <w:tcPr>
            <w:tcW w:w="2366" w:type="dxa"/>
            <w:tcBorders>
              <w:tl2br w:val="nil"/>
              <w:tr2bl w:val="nil"/>
            </w:tcBorders>
            <w:noWrap/>
          </w:tcPr>
          <w:p>
            <w:pPr>
              <w:rPr>
                <w:kern w:val="0"/>
                <w:sz w:val="15"/>
                <w:szCs w:val="15"/>
              </w:rPr>
            </w:pPr>
            <w:bookmarkStart w:id="4" w:name="OLE_LINK1"/>
            <w:r>
              <w:rPr>
                <w:kern w:val="0"/>
                <w:sz w:val="15"/>
                <w:szCs w:val="15"/>
              </w:rPr>
              <w:t>Mesenteric ischemia</w:t>
            </w:r>
            <w:bookmarkEnd w:id="4"/>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RR 3.46 (1.78, 6.71)</w:t>
            </w:r>
          </w:p>
        </w:tc>
        <w:tc>
          <w:tcPr>
            <w:tcW w:w="1292" w:type="dxa"/>
            <w:tcBorders>
              <w:tl2br w:val="nil"/>
              <w:tr2bl w:val="nil"/>
            </w:tcBorders>
            <w:noWrap/>
          </w:tcPr>
          <w:p>
            <w:pPr>
              <w:rPr>
                <w:kern w:val="0"/>
                <w:sz w:val="15"/>
                <w:szCs w:val="15"/>
              </w:rPr>
            </w:pPr>
            <w:r>
              <w:rPr>
                <w:kern w:val="0"/>
                <w:sz w:val="15"/>
                <w:szCs w:val="15"/>
              </w:rPr>
              <w:t>&lt; 0.001</w:t>
            </w:r>
          </w:p>
        </w:tc>
        <w:tc>
          <w:tcPr>
            <w:tcW w:w="741" w:type="dxa"/>
            <w:tcBorders>
              <w:tl2br w:val="nil"/>
              <w:tr2bl w:val="nil"/>
            </w:tcBorders>
            <w:noWrap/>
          </w:tcPr>
          <w:p>
            <w:pPr>
              <w:rPr>
                <w:kern w:val="0"/>
                <w:sz w:val="15"/>
                <w:szCs w:val="15"/>
              </w:rPr>
            </w:pPr>
            <w:r>
              <w:rPr>
                <w:kern w:val="0"/>
                <w:sz w:val="15"/>
                <w:szCs w:val="15"/>
              </w:rPr>
              <w:t xml:space="preserve">90%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restart"/>
            <w:tcBorders>
              <w:tl2br w:val="nil"/>
              <w:tr2bl w:val="nil"/>
            </w:tcBorders>
          </w:tcPr>
          <w:p>
            <w:pPr>
              <w:rPr>
                <w:kern w:val="0"/>
                <w:sz w:val="15"/>
                <w:szCs w:val="15"/>
              </w:rPr>
            </w:pPr>
            <w:r>
              <w:rPr>
                <w:kern w:val="0"/>
                <w:sz w:val="15"/>
                <w:szCs w:val="15"/>
              </w:rPr>
              <w:t>Szafors,2018</w:t>
            </w:r>
            <w:r>
              <w:rPr>
                <w:color w:val="000000" w:themeColor="text1"/>
                <w:kern w:val="0"/>
                <w:sz w:val="15"/>
                <w:szCs w:val="15"/>
                <w14:textFill>
                  <w14:solidFill>
                    <w14:schemeClr w14:val="tx1"/>
                  </w14:solidFill>
                </w14:textFill>
              </w:rPr>
              <w:t>[</w:t>
            </w:r>
            <w:r>
              <w:rPr>
                <w:color w:val="2747BE"/>
                <w:kern w:val="0"/>
                <w:sz w:val="15"/>
                <w:szCs w:val="15"/>
              </w:rPr>
              <w:t>39</w:t>
            </w:r>
            <w:r>
              <w:rPr>
                <w:color w:val="000000" w:themeColor="text1"/>
                <w:kern w:val="0"/>
                <w:sz w:val="15"/>
                <w:szCs w:val="15"/>
                <w14:textFill>
                  <w14:solidFill>
                    <w14:schemeClr w14:val="tx1"/>
                  </w14:solidFill>
                </w14:textFill>
              </w:rPr>
              <w:t>]</w:t>
            </w:r>
            <w:r>
              <w:fldChar w:fldCharType="begin"/>
            </w:r>
            <w:r>
              <w:instrText xml:space="preserve"> HYPERLINK \l "_ENREF_40" \o "Szafors, 2018 #2349" </w:instrText>
            </w:r>
            <w:r>
              <w:fldChar w:fldCharType="end"/>
            </w:r>
            <w:r>
              <w:fldChar w:fldCharType="begin"/>
            </w:r>
            <w:r>
              <w:instrText xml:space="preserve"> HYPERLINK \l "_ENREF_40" \o "Szafors, 2018 #2349" </w:instrText>
            </w:r>
            <w:r>
              <w:fldChar w:fldCharType="end"/>
            </w:r>
          </w:p>
        </w:tc>
        <w:tc>
          <w:tcPr>
            <w:tcW w:w="2706" w:type="dxa"/>
            <w:vMerge w:val="restart"/>
            <w:tcBorders>
              <w:tl2br w:val="nil"/>
              <w:tr2bl w:val="nil"/>
            </w:tcBorders>
          </w:tcPr>
          <w:p>
            <w:pPr>
              <w:rPr>
                <w:kern w:val="0"/>
                <w:sz w:val="15"/>
                <w:szCs w:val="15"/>
              </w:rPr>
            </w:pPr>
            <w:r>
              <w:rPr>
                <w:kern w:val="0"/>
                <w:sz w:val="15"/>
                <w:szCs w:val="15"/>
              </w:rPr>
              <w:t>Osteoporotic fractures risk</w:t>
            </w:r>
          </w:p>
        </w:tc>
        <w:tc>
          <w:tcPr>
            <w:tcW w:w="1359" w:type="dxa"/>
            <w:tcBorders>
              <w:tl2br w:val="nil"/>
              <w:tr2bl w:val="nil"/>
            </w:tcBorders>
            <w:noWrap/>
          </w:tcPr>
          <w:p>
            <w:pPr>
              <w:rPr>
                <w:kern w:val="0"/>
                <w:sz w:val="15"/>
                <w:szCs w:val="15"/>
              </w:rPr>
            </w:pPr>
            <w:r>
              <w:rPr>
                <w:kern w:val="0"/>
                <w:sz w:val="15"/>
                <w:szCs w:val="15"/>
              </w:rPr>
              <w:t>4 CS</w:t>
            </w:r>
          </w:p>
        </w:tc>
        <w:tc>
          <w:tcPr>
            <w:tcW w:w="2366" w:type="dxa"/>
            <w:tcBorders>
              <w:tl2br w:val="nil"/>
              <w:tr2bl w:val="nil"/>
            </w:tcBorders>
            <w:noWrap/>
          </w:tcPr>
          <w:p>
            <w:pPr>
              <w:rPr>
                <w:kern w:val="0"/>
                <w:sz w:val="15"/>
                <w:szCs w:val="15"/>
              </w:rPr>
            </w:pPr>
            <w:r>
              <w:rPr>
                <w:kern w:val="0"/>
                <w:sz w:val="15"/>
                <w:szCs w:val="15"/>
              </w:rPr>
              <w:t xml:space="preserve">Vertebral </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b/>
                <w:kern w:val="0"/>
                <w:sz w:val="15"/>
                <w:szCs w:val="15"/>
              </w:rPr>
            </w:pPr>
            <w:r>
              <w:rPr>
                <w:b/>
                <w:kern w:val="0"/>
                <w:sz w:val="15"/>
                <w:szCs w:val="15"/>
              </w:rPr>
              <w:t>OR</w:t>
            </w:r>
            <w:r>
              <w:rPr>
                <w:b/>
                <w:kern w:val="0"/>
                <w:sz w:val="15"/>
                <w:szCs w:val="15"/>
                <w:vertAlign w:val="superscript"/>
              </w:rPr>
              <w:t xml:space="preserve"> a</w:t>
            </w:r>
            <w:r>
              <w:rPr>
                <w:b/>
                <w:kern w:val="0"/>
                <w:sz w:val="15"/>
                <w:szCs w:val="15"/>
              </w:rPr>
              <w:t xml:space="preserve"> 2.26 (1.04, 4.90)</w:t>
            </w:r>
          </w:p>
        </w:tc>
        <w:tc>
          <w:tcPr>
            <w:tcW w:w="1292" w:type="dxa"/>
            <w:tcBorders>
              <w:tl2br w:val="nil"/>
              <w:tr2bl w:val="nil"/>
            </w:tcBorders>
            <w:noWrap/>
          </w:tcPr>
          <w:p>
            <w:pPr>
              <w:rPr>
                <w:kern w:val="0"/>
                <w:sz w:val="15"/>
                <w:szCs w:val="15"/>
              </w:rPr>
            </w:pPr>
            <w:r>
              <w:rPr>
                <w:kern w:val="0"/>
                <w:sz w:val="15"/>
                <w:szCs w:val="15"/>
              </w:rPr>
              <w:t>&lt;0003</w:t>
            </w:r>
          </w:p>
        </w:tc>
        <w:tc>
          <w:tcPr>
            <w:tcW w:w="741" w:type="dxa"/>
            <w:tcBorders>
              <w:tl2br w:val="nil"/>
              <w:tr2bl w:val="nil"/>
            </w:tcBorders>
            <w:noWrap/>
          </w:tcPr>
          <w:p>
            <w:pPr>
              <w:rPr>
                <w:kern w:val="0"/>
                <w:sz w:val="15"/>
                <w:szCs w:val="15"/>
              </w:rPr>
            </w:pPr>
            <w:r>
              <w:rPr>
                <w:kern w:val="0"/>
                <w:sz w:val="15"/>
                <w:szCs w:val="15"/>
              </w:rPr>
              <w:t xml:space="preserve">84%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4 CS</w:t>
            </w:r>
          </w:p>
        </w:tc>
        <w:tc>
          <w:tcPr>
            <w:tcW w:w="2366" w:type="dxa"/>
            <w:tcBorders>
              <w:tl2br w:val="nil"/>
              <w:tr2bl w:val="nil"/>
            </w:tcBorders>
            <w:noWrap/>
          </w:tcPr>
          <w:p>
            <w:pPr>
              <w:rPr>
                <w:kern w:val="0"/>
                <w:sz w:val="15"/>
                <w:szCs w:val="15"/>
              </w:rPr>
            </w:pPr>
            <w:r>
              <w:rPr>
                <w:kern w:val="0"/>
                <w:sz w:val="15"/>
                <w:szCs w:val="15"/>
              </w:rPr>
              <w:t xml:space="preserve">Hip </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OR</w:t>
            </w:r>
            <w:r>
              <w:rPr>
                <w:b/>
                <w:kern w:val="0"/>
                <w:sz w:val="15"/>
                <w:szCs w:val="15"/>
                <w:vertAlign w:val="superscript"/>
              </w:rPr>
              <w:t xml:space="preserve"> a</w:t>
            </w:r>
            <w:r>
              <w:rPr>
                <w:kern w:val="0"/>
                <w:sz w:val="15"/>
                <w:szCs w:val="15"/>
              </w:rPr>
              <w:t xml:space="preserve"> 1.29 (0.84, 1.96)</w:t>
            </w:r>
          </w:p>
        </w:tc>
        <w:tc>
          <w:tcPr>
            <w:tcW w:w="1292" w:type="dxa"/>
            <w:tcBorders>
              <w:tl2br w:val="nil"/>
              <w:tr2bl w:val="nil"/>
            </w:tcBorders>
            <w:noWrap/>
          </w:tcPr>
          <w:p>
            <w:pPr>
              <w:rPr>
                <w:kern w:val="0"/>
                <w:sz w:val="15"/>
                <w:szCs w:val="15"/>
              </w:rPr>
            </w:pPr>
            <w:r>
              <w:rPr>
                <w:kern w:val="0"/>
                <w:sz w:val="15"/>
                <w:szCs w:val="15"/>
              </w:rPr>
              <w:t>0.007</w:t>
            </w:r>
          </w:p>
        </w:tc>
        <w:tc>
          <w:tcPr>
            <w:tcW w:w="741" w:type="dxa"/>
            <w:tcBorders>
              <w:tl2br w:val="nil"/>
              <w:tr2bl w:val="nil"/>
            </w:tcBorders>
            <w:noWrap/>
          </w:tcPr>
          <w:p>
            <w:pPr>
              <w:rPr>
                <w:kern w:val="0"/>
                <w:sz w:val="15"/>
                <w:szCs w:val="15"/>
              </w:rPr>
            </w:pPr>
            <w:r>
              <w:rPr>
                <w:kern w:val="0"/>
                <w:sz w:val="15"/>
                <w:szCs w:val="15"/>
              </w:rPr>
              <w:t xml:space="preserve">75%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CS, 1 CCS</w:t>
            </w:r>
          </w:p>
        </w:tc>
        <w:tc>
          <w:tcPr>
            <w:tcW w:w="2366" w:type="dxa"/>
            <w:tcBorders>
              <w:tl2br w:val="nil"/>
              <w:tr2bl w:val="nil"/>
            </w:tcBorders>
            <w:noWrap/>
          </w:tcPr>
          <w:p>
            <w:pPr>
              <w:rPr>
                <w:kern w:val="0"/>
                <w:sz w:val="15"/>
                <w:szCs w:val="15"/>
              </w:rPr>
            </w:pPr>
            <w:r>
              <w:rPr>
                <w:kern w:val="0"/>
                <w:sz w:val="15"/>
                <w:szCs w:val="15"/>
              </w:rPr>
              <w:t xml:space="preserve">Wrist </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OR</w:t>
            </w:r>
            <w:r>
              <w:rPr>
                <w:b/>
                <w:kern w:val="0"/>
                <w:sz w:val="15"/>
                <w:szCs w:val="15"/>
                <w:vertAlign w:val="superscript"/>
              </w:rPr>
              <w:t xml:space="preserve"> a</w:t>
            </w:r>
            <w:r>
              <w:rPr>
                <w:kern w:val="0"/>
                <w:sz w:val="15"/>
                <w:szCs w:val="15"/>
              </w:rPr>
              <w:t xml:space="preserve"> 0.82 (0.34, 1.96)</w:t>
            </w:r>
          </w:p>
        </w:tc>
        <w:tc>
          <w:tcPr>
            <w:tcW w:w="1292" w:type="dxa"/>
            <w:tcBorders>
              <w:tl2br w:val="nil"/>
              <w:tr2bl w:val="nil"/>
            </w:tcBorders>
            <w:noWrap/>
          </w:tcPr>
          <w:p>
            <w:pPr>
              <w:rPr>
                <w:kern w:val="0"/>
                <w:sz w:val="15"/>
                <w:szCs w:val="15"/>
              </w:rPr>
            </w:pPr>
            <w:r>
              <w:rPr>
                <w:kern w:val="0"/>
                <w:sz w:val="15"/>
                <w:szCs w:val="15"/>
              </w:rPr>
              <w:t>0.09</w:t>
            </w:r>
          </w:p>
        </w:tc>
        <w:tc>
          <w:tcPr>
            <w:tcW w:w="741" w:type="dxa"/>
            <w:tcBorders>
              <w:tl2br w:val="nil"/>
              <w:tr2bl w:val="nil"/>
            </w:tcBorders>
            <w:noWrap/>
          </w:tcPr>
          <w:p>
            <w:pPr>
              <w:rPr>
                <w:kern w:val="0"/>
                <w:sz w:val="15"/>
                <w:szCs w:val="15"/>
              </w:rPr>
            </w:pPr>
            <w:r>
              <w:rPr>
                <w:kern w:val="0"/>
                <w:sz w:val="15"/>
                <w:szCs w:val="15"/>
              </w:rPr>
              <w:t xml:space="preserve">53% </w:t>
            </w:r>
          </w:p>
        </w:tc>
      </w:tr>
      <w:tr>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1346" w:type="dxa"/>
            <w:vMerge w:val="continue"/>
            <w:tcBorders>
              <w:tl2br w:val="nil"/>
              <w:tr2bl w:val="nil"/>
            </w:tcBorders>
          </w:tcPr>
          <w:p>
            <w:pPr>
              <w:rPr>
                <w:kern w:val="0"/>
                <w:sz w:val="15"/>
                <w:szCs w:val="15"/>
              </w:rPr>
            </w:pPr>
          </w:p>
        </w:tc>
        <w:tc>
          <w:tcPr>
            <w:tcW w:w="2706" w:type="dxa"/>
            <w:vMerge w:val="continue"/>
            <w:tcBorders>
              <w:tl2br w:val="nil"/>
              <w:tr2bl w:val="nil"/>
            </w:tcBorders>
          </w:tcPr>
          <w:p>
            <w:pPr>
              <w:rPr>
                <w:kern w:val="0"/>
                <w:sz w:val="15"/>
                <w:szCs w:val="15"/>
              </w:rPr>
            </w:pPr>
          </w:p>
        </w:tc>
        <w:tc>
          <w:tcPr>
            <w:tcW w:w="1359" w:type="dxa"/>
            <w:tcBorders>
              <w:tl2br w:val="nil"/>
              <w:tr2bl w:val="nil"/>
            </w:tcBorders>
            <w:noWrap/>
          </w:tcPr>
          <w:p>
            <w:pPr>
              <w:rPr>
                <w:kern w:val="0"/>
                <w:sz w:val="15"/>
                <w:szCs w:val="15"/>
              </w:rPr>
            </w:pPr>
            <w:r>
              <w:rPr>
                <w:kern w:val="0"/>
                <w:sz w:val="15"/>
                <w:szCs w:val="15"/>
              </w:rPr>
              <w:t>3 CS</w:t>
            </w:r>
          </w:p>
        </w:tc>
        <w:tc>
          <w:tcPr>
            <w:tcW w:w="2366" w:type="dxa"/>
            <w:tcBorders>
              <w:tl2br w:val="nil"/>
              <w:tr2bl w:val="nil"/>
            </w:tcBorders>
            <w:noWrap/>
          </w:tcPr>
          <w:p>
            <w:pPr>
              <w:rPr>
                <w:kern w:val="0"/>
                <w:sz w:val="15"/>
                <w:szCs w:val="15"/>
              </w:rPr>
            </w:pPr>
            <w:r>
              <w:rPr>
                <w:kern w:val="0"/>
                <w:sz w:val="15"/>
                <w:szCs w:val="15"/>
              </w:rPr>
              <w:t xml:space="preserve">Humeral </w:t>
            </w:r>
          </w:p>
        </w:tc>
        <w:tc>
          <w:tcPr>
            <w:tcW w:w="1625" w:type="dxa"/>
            <w:tcBorders>
              <w:tl2br w:val="nil"/>
              <w:tr2bl w:val="nil"/>
            </w:tcBorders>
          </w:tcPr>
          <w:p>
            <w:pPr>
              <w:rPr>
                <w:kern w:val="0"/>
                <w:sz w:val="15"/>
                <w:szCs w:val="15"/>
              </w:rPr>
            </w:pPr>
            <w:r>
              <w:rPr>
                <w:kern w:val="0"/>
                <w:sz w:val="15"/>
                <w:szCs w:val="15"/>
              </w:rPr>
              <w:t>Random</w:t>
            </w:r>
          </w:p>
        </w:tc>
        <w:tc>
          <w:tcPr>
            <w:tcW w:w="1642" w:type="dxa"/>
            <w:tcBorders>
              <w:tl2br w:val="nil"/>
              <w:tr2bl w:val="nil"/>
            </w:tcBorders>
            <w:noWrap/>
          </w:tcPr>
          <w:p>
            <w:pPr>
              <w:rPr>
                <w:kern w:val="0"/>
                <w:sz w:val="15"/>
                <w:szCs w:val="15"/>
              </w:rPr>
            </w:pPr>
            <w:r>
              <w:rPr>
                <w:kern w:val="0"/>
                <w:sz w:val="15"/>
                <w:szCs w:val="15"/>
              </w:rPr>
              <w:t>OR</w:t>
            </w:r>
            <w:r>
              <w:rPr>
                <w:b/>
                <w:kern w:val="0"/>
                <w:sz w:val="15"/>
                <w:szCs w:val="15"/>
                <w:vertAlign w:val="superscript"/>
              </w:rPr>
              <w:t xml:space="preserve"> a</w:t>
            </w:r>
            <w:r>
              <w:rPr>
                <w:kern w:val="0"/>
                <w:sz w:val="15"/>
                <w:szCs w:val="15"/>
              </w:rPr>
              <w:t xml:space="preserve"> 1.07 (0.91, 1.27)</w:t>
            </w:r>
          </w:p>
        </w:tc>
        <w:tc>
          <w:tcPr>
            <w:tcW w:w="1292" w:type="dxa"/>
            <w:tcBorders>
              <w:tl2br w:val="nil"/>
              <w:tr2bl w:val="nil"/>
            </w:tcBorders>
            <w:noWrap/>
          </w:tcPr>
          <w:p>
            <w:pPr>
              <w:rPr>
                <w:kern w:val="0"/>
                <w:sz w:val="15"/>
                <w:szCs w:val="15"/>
              </w:rPr>
            </w:pPr>
            <w:r>
              <w:rPr>
                <w:kern w:val="0"/>
                <w:sz w:val="15"/>
                <w:szCs w:val="15"/>
              </w:rPr>
              <w:t>0.88</w:t>
            </w:r>
          </w:p>
        </w:tc>
        <w:tc>
          <w:tcPr>
            <w:tcW w:w="741" w:type="dxa"/>
            <w:tcBorders>
              <w:tl2br w:val="nil"/>
              <w:tr2bl w:val="nil"/>
            </w:tcBorders>
            <w:noWrap/>
          </w:tcPr>
          <w:p>
            <w:pPr>
              <w:rPr>
                <w:kern w:val="0"/>
                <w:sz w:val="15"/>
                <w:szCs w:val="15"/>
              </w:rPr>
            </w:pPr>
            <w:r>
              <w:rPr>
                <w:kern w:val="0"/>
                <w:sz w:val="15"/>
                <w:szCs w:val="15"/>
              </w:rPr>
              <w:t xml:space="preserve">0.0% </w:t>
            </w:r>
          </w:p>
        </w:tc>
      </w:tr>
    </w:tbl>
    <w:p>
      <w:r>
        <w:rPr>
          <w:rFonts w:hint="eastAsia"/>
          <w:kern w:val="0"/>
          <w:sz w:val="15"/>
          <w:szCs w:val="15"/>
        </w:rPr>
        <w:t xml:space="preserve">Abbreviation：CS=cohort study; CCS=case-control study; CSS=cross-sectional study; NR=not report; NA=not </w:t>
      </w:r>
      <w:r>
        <w:rPr>
          <w:kern w:val="0"/>
          <w:sz w:val="15"/>
          <w:szCs w:val="15"/>
        </w:rPr>
        <w:t>available</w:t>
      </w:r>
      <w:r>
        <w:rPr>
          <w:rFonts w:hint="eastAsia"/>
          <w:kern w:val="0"/>
          <w:sz w:val="15"/>
          <w:szCs w:val="15"/>
        </w:rPr>
        <w:t>; RR, relative risk; OR=odds ratio; IBD=</w:t>
      </w:r>
      <w:r>
        <w:rPr>
          <w:kern w:val="0"/>
          <w:sz w:val="15"/>
          <w:szCs w:val="15"/>
        </w:rPr>
        <w:t>inflammatory bowel disease</w:t>
      </w:r>
      <w:r>
        <w:rPr>
          <w:rFonts w:hint="eastAsia"/>
          <w:kern w:val="0"/>
          <w:sz w:val="15"/>
          <w:szCs w:val="15"/>
        </w:rPr>
        <w:t xml:space="preserve">; CD=Crohn's disease; </w:t>
      </w:r>
    </w:p>
    <w:p>
      <w:r>
        <w:rPr>
          <w:rFonts w:hint="eastAsia"/>
          <w:kern w:val="0"/>
          <w:sz w:val="15"/>
          <w:szCs w:val="15"/>
        </w:rPr>
        <w:t>UC=ulcerative colitis; a=adjusted.</w:t>
      </w:r>
    </w:p>
    <w:p>
      <w:pPr>
        <w:rPr>
          <w:sz w:val="22"/>
          <w:szCs w:val="22"/>
        </w:rPr>
      </w:pPr>
    </w:p>
    <w:p>
      <w:pPr>
        <w:jc w:val="left"/>
        <w:rPr>
          <w:b/>
          <w:sz w:val="22"/>
          <w:szCs w:val="22"/>
        </w:rPr>
      </w:pPr>
      <w:r>
        <w:rPr>
          <w:b/>
          <w:sz w:val="22"/>
          <w:szCs w:val="22"/>
        </w:rPr>
        <w:t xml:space="preserve">Supplemental Table </w:t>
      </w:r>
      <w:r>
        <w:rPr>
          <w:rFonts w:hint="eastAsia"/>
          <w:b/>
          <w:sz w:val="22"/>
          <w:szCs w:val="22"/>
        </w:rPr>
        <w:t>3</w:t>
      </w:r>
      <w:r>
        <w:rPr>
          <w:b/>
          <w:sz w:val="22"/>
          <w:szCs w:val="22"/>
        </w:rPr>
        <w:t>. Detail of results for AMSTAR2 assess</w:t>
      </w:r>
      <w:r>
        <w:rPr>
          <w:rFonts w:hint="eastAsia"/>
          <w:b/>
          <w:sz w:val="22"/>
          <w:szCs w:val="22"/>
        </w:rPr>
        <w:t>ment</w:t>
      </w:r>
    </w:p>
    <w:tbl>
      <w:tblPr>
        <w:tblStyle w:val="10"/>
        <w:tblW w:w="49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512"/>
        <w:gridCol w:w="561"/>
        <w:gridCol w:w="564"/>
        <w:gridCol w:w="993"/>
        <w:gridCol w:w="561"/>
        <w:gridCol w:w="559"/>
        <w:gridCol w:w="1002"/>
        <w:gridCol w:w="993"/>
        <w:gridCol w:w="559"/>
        <w:gridCol w:w="708"/>
        <w:gridCol w:w="708"/>
        <w:gridCol w:w="708"/>
        <w:gridCol w:w="708"/>
        <w:gridCol w:w="708"/>
        <w:gridCol w:w="708"/>
        <w:gridCol w:w="784"/>
        <w:gridCol w:w="1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blHeader/>
          <w:jc w:val="center"/>
        </w:trPr>
        <w:tc>
          <w:tcPr>
            <w:tcW w:w="581" w:type="pct"/>
            <w:vMerge w:val="restart"/>
            <w:tcBorders>
              <w:left w:val="nil"/>
              <w:bottom w:val="single" w:color="auto" w:sz="4" w:space="0"/>
              <w:right w:val="nil"/>
            </w:tcBorders>
            <w:shd w:val="clear" w:color="auto" w:fill="8DB3E2" w:themeFill="text2" w:themeFillTint="66"/>
            <w:noWrap/>
            <w:vAlign w:val="center"/>
          </w:tcPr>
          <w:p>
            <w:pPr>
              <w:jc w:val="center"/>
              <w:rPr>
                <w:b/>
                <w:kern w:val="0"/>
                <w:sz w:val="15"/>
                <w:szCs w:val="15"/>
              </w:rPr>
            </w:pPr>
            <w:r>
              <w:rPr>
                <w:b/>
                <w:kern w:val="0"/>
                <w:sz w:val="15"/>
                <w:szCs w:val="15"/>
              </w:rPr>
              <w:t>Studies</w:t>
            </w:r>
          </w:p>
        </w:tc>
        <w:tc>
          <w:tcPr>
            <w:tcW w:w="4018" w:type="pct"/>
            <w:gridSpan w:val="16"/>
            <w:tcBorders>
              <w:left w:val="nil"/>
              <w:bottom w:val="single" w:color="auto" w:sz="4" w:space="0"/>
              <w:right w:val="nil"/>
            </w:tcBorders>
            <w:shd w:val="clear" w:color="auto" w:fill="8DB3E2" w:themeFill="text2" w:themeFillTint="66"/>
            <w:noWrap/>
          </w:tcPr>
          <w:p>
            <w:pPr>
              <w:jc w:val="center"/>
              <w:rPr>
                <w:b/>
                <w:kern w:val="0"/>
                <w:sz w:val="15"/>
                <w:szCs w:val="15"/>
              </w:rPr>
            </w:pPr>
            <w:r>
              <w:rPr>
                <w:b/>
                <w:kern w:val="0"/>
                <w:sz w:val="15"/>
                <w:szCs w:val="15"/>
              </w:rPr>
              <w:t>AMSTAR2 Checklist</w:t>
            </w:r>
          </w:p>
        </w:tc>
        <w:tc>
          <w:tcPr>
            <w:tcW w:w="399" w:type="pct"/>
            <w:vMerge w:val="restart"/>
            <w:tcBorders>
              <w:left w:val="nil"/>
              <w:right w:val="nil"/>
            </w:tcBorders>
            <w:shd w:val="clear" w:color="auto" w:fill="8DB3E2" w:themeFill="text2" w:themeFillTint="66"/>
            <w:vAlign w:val="center"/>
          </w:tcPr>
          <w:p>
            <w:pPr>
              <w:jc w:val="center"/>
              <w:rPr>
                <w:b/>
                <w:kern w:val="0"/>
                <w:sz w:val="15"/>
                <w:szCs w:val="15"/>
              </w:rPr>
            </w:pPr>
            <w:r>
              <w:rPr>
                <w:b/>
                <w:kern w:val="0"/>
                <w:sz w:val="15"/>
                <w:szCs w:val="15"/>
              </w:rPr>
              <w:t>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vMerge w:val="continue"/>
            <w:tcBorders>
              <w:top w:val="single" w:color="auto" w:sz="4" w:space="0"/>
              <w:left w:val="nil"/>
              <w:bottom w:val="single" w:color="auto" w:sz="4" w:space="0"/>
              <w:right w:val="nil"/>
            </w:tcBorders>
            <w:noWrap/>
          </w:tcPr>
          <w:p>
            <w:pPr>
              <w:rPr>
                <w:kern w:val="0"/>
                <w:sz w:val="15"/>
                <w:szCs w:val="15"/>
              </w:rPr>
            </w:pPr>
          </w:p>
        </w:tc>
        <w:tc>
          <w:tcPr>
            <w:tcW w:w="18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1</w:t>
            </w:r>
          </w:p>
        </w:tc>
        <w:tc>
          <w:tcPr>
            <w:tcW w:w="199"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No.2</w:t>
            </w:r>
          </w:p>
        </w:tc>
        <w:tc>
          <w:tcPr>
            <w:tcW w:w="200"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3</w:t>
            </w:r>
          </w:p>
        </w:tc>
        <w:tc>
          <w:tcPr>
            <w:tcW w:w="352"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No.4</w:t>
            </w:r>
          </w:p>
        </w:tc>
        <w:tc>
          <w:tcPr>
            <w:tcW w:w="199"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5</w:t>
            </w:r>
          </w:p>
        </w:tc>
        <w:tc>
          <w:tcPr>
            <w:tcW w:w="198"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6</w:t>
            </w:r>
          </w:p>
        </w:tc>
        <w:tc>
          <w:tcPr>
            <w:tcW w:w="355"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No.7</w:t>
            </w:r>
          </w:p>
        </w:tc>
        <w:tc>
          <w:tcPr>
            <w:tcW w:w="352"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8</w:t>
            </w:r>
          </w:p>
        </w:tc>
        <w:tc>
          <w:tcPr>
            <w:tcW w:w="198"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No.9</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10</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No.11</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12</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No.13</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14</w:t>
            </w:r>
          </w:p>
        </w:tc>
        <w:tc>
          <w:tcPr>
            <w:tcW w:w="251"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FF0000"/>
                <w:kern w:val="0"/>
                <w:sz w:val="15"/>
                <w:szCs w:val="15"/>
              </w:rPr>
              <w:t>No.15</w:t>
            </w:r>
          </w:p>
        </w:tc>
        <w:tc>
          <w:tcPr>
            <w:tcW w:w="272" w:type="pct"/>
            <w:tcBorders>
              <w:top w:val="single" w:color="auto" w:sz="4" w:space="0"/>
              <w:left w:val="nil"/>
              <w:bottom w:val="single" w:color="auto" w:sz="4" w:space="0"/>
              <w:right w:val="nil"/>
            </w:tcBorders>
            <w:shd w:val="clear" w:color="auto" w:fill="8DB3E2" w:themeFill="text2" w:themeFillTint="66"/>
            <w:noWrap/>
          </w:tcPr>
          <w:p>
            <w:pPr>
              <w:rPr>
                <w:b/>
                <w:kern w:val="0"/>
                <w:sz w:val="15"/>
                <w:szCs w:val="15"/>
              </w:rPr>
            </w:pPr>
            <w:r>
              <w:rPr>
                <w:b/>
                <w:color w:val="000000"/>
                <w:kern w:val="0"/>
                <w:sz w:val="15"/>
                <w:szCs w:val="15"/>
              </w:rPr>
              <w:t>No.</w:t>
            </w:r>
            <w:r>
              <w:rPr>
                <w:b/>
                <w:kern w:val="0"/>
                <w:sz w:val="15"/>
                <w:szCs w:val="15"/>
              </w:rPr>
              <w:t>16</w:t>
            </w:r>
          </w:p>
        </w:tc>
        <w:tc>
          <w:tcPr>
            <w:tcW w:w="399" w:type="pct"/>
            <w:vMerge w:val="continue"/>
            <w:tcBorders>
              <w:left w:val="nil"/>
              <w:bottom w:val="single" w:color="auto" w:sz="4" w:space="0"/>
              <w:right w:val="nil"/>
            </w:tcBorders>
            <w:noWrap/>
          </w:tcPr>
          <w:p>
            <w:pPr>
              <w:rPr>
                <w:b/>
                <w:kern w:val="0"/>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single" w:color="auto" w:sz="4" w:space="0"/>
              <w:left w:val="nil"/>
              <w:bottom w:val="nil"/>
              <w:right w:val="nil"/>
            </w:tcBorders>
            <w:noWrap/>
          </w:tcPr>
          <w:p>
            <w:pPr>
              <w:rPr>
                <w:kern w:val="0"/>
                <w:sz w:val="15"/>
                <w:szCs w:val="15"/>
              </w:rPr>
            </w:pPr>
            <w:r>
              <w:rPr>
                <w:kern w:val="0"/>
                <w:sz w:val="15"/>
                <w:szCs w:val="15"/>
              </w:rPr>
              <w:t>Chen,2019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"_ENREF_26" \o "Chen, 2019 #2361"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26</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single" w:color="auto" w:sz="4" w:space="0"/>
              <w:left w:val="nil"/>
              <w:bottom w:val="nil"/>
              <w:right w:val="nil"/>
            </w:tcBorders>
            <w:noWrap/>
          </w:tcPr>
          <w:p>
            <w:pPr>
              <w:rPr>
                <w:kern w:val="0"/>
                <w:sz w:val="15"/>
                <w:szCs w:val="15"/>
              </w:rPr>
            </w:pPr>
            <w:r>
              <w:rPr>
                <w:kern w:val="0"/>
                <w:sz w:val="15"/>
                <w:szCs w:val="15"/>
              </w:rPr>
              <w:t>Yes</w:t>
            </w:r>
          </w:p>
        </w:tc>
        <w:tc>
          <w:tcPr>
            <w:tcW w:w="199"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single" w:color="auto" w:sz="4" w:space="0"/>
              <w:left w:val="nil"/>
              <w:bottom w:val="nil"/>
              <w:right w:val="nil"/>
            </w:tcBorders>
            <w:noWrap/>
          </w:tcPr>
          <w:p>
            <w:pPr>
              <w:rPr>
                <w:kern w:val="0"/>
                <w:sz w:val="15"/>
                <w:szCs w:val="15"/>
              </w:rPr>
            </w:pPr>
            <w:r>
              <w:rPr>
                <w:kern w:val="0"/>
                <w:sz w:val="15"/>
                <w:szCs w:val="15"/>
              </w:rPr>
              <w:t>Yes</w:t>
            </w:r>
          </w:p>
        </w:tc>
        <w:tc>
          <w:tcPr>
            <w:tcW w:w="352"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single" w:color="auto" w:sz="4" w:space="0"/>
              <w:left w:val="nil"/>
              <w:bottom w:val="nil"/>
              <w:right w:val="nil"/>
            </w:tcBorders>
            <w:noWrap/>
          </w:tcPr>
          <w:p>
            <w:pPr>
              <w:rPr>
                <w:kern w:val="0"/>
                <w:sz w:val="15"/>
                <w:szCs w:val="15"/>
              </w:rPr>
            </w:pPr>
            <w:bookmarkStart w:id="5" w:name="OLE_LINK136"/>
            <w:bookmarkStart w:id="6" w:name="OLE_LINK135"/>
            <w:r>
              <w:rPr>
                <w:kern w:val="0"/>
                <w:sz w:val="15"/>
                <w:szCs w:val="15"/>
              </w:rPr>
              <w:t>No</w:t>
            </w:r>
            <w:bookmarkEnd w:id="5"/>
            <w:bookmarkEnd w:id="6"/>
          </w:p>
        </w:tc>
        <w:tc>
          <w:tcPr>
            <w:tcW w:w="198" w:type="pct"/>
            <w:tcBorders>
              <w:top w:val="single" w:color="auto" w:sz="4" w:space="0"/>
              <w:left w:val="nil"/>
              <w:bottom w:val="nil"/>
              <w:right w:val="nil"/>
            </w:tcBorders>
            <w:noWrap/>
          </w:tcPr>
          <w:p>
            <w:pPr>
              <w:rPr>
                <w:kern w:val="0"/>
                <w:sz w:val="15"/>
                <w:szCs w:val="15"/>
              </w:rPr>
            </w:pPr>
            <w:r>
              <w:rPr>
                <w:kern w:val="0"/>
                <w:sz w:val="15"/>
                <w:szCs w:val="15"/>
              </w:rPr>
              <w:t>No</w:t>
            </w:r>
          </w:p>
        </w:tc>
        <w:tc>
          <w:tcPr>
            <w:tcW w:w="355"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single" w:color="auto" w:sz="4" w:space="0"/>
              <w:left w:val="nil"/>
              <w:bottom w:val="nil"/>
              <w:right w:val="nil"/>
            </w:tcBorders>
            <w:noWrap/>
          </w:tcPr>
          <w:p>
            <w:pPr>
              <w:rPr>
                <w:kern w:val="0"/>
                <w:sz w:val="15"/>
                <w:szCs w:val="15"/>
              </w:rPr>
            </w:pPr>
            <w:r>
              <w:rPr>
                <w:kern w:val="0"/>
                <w:sz w:val="15"/>
                <w:szCs w:val="15"/>
              </w:rPr>
              <w:t>Yes</w:t>
            </w:r>
          </w:p>
        </w:tc>
        <w:tc>
          <w:tcPr>
            <w:tcW w:w="198"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single" w:color="auto" w:sz="4" w:space="0"/>
              <w:left w:val="nil"/>
              <w:bottom w:val="nil"/>
              <w:right w:val="nil"/>
            </w:tcBorders>
            <w:noWrap/>
          </w:tcPr>
          <w:p>
            <w:pPr>
              <w:rPr>
                <w:kern w:val="0"/>
                <w:sz w:val="15"/>
                <w:szCs w:val="15"/>
              </w:rPr>
            </w:pPr>
            <w:r>
              <w:rPr>
                <w:kern w:val="0"/>
                <w:sz w:val="15"/>
                <w:szCs w:val="15"/>
              </w:rPr>
              <w:t>No</w:t>
            </w:r>
          </w:p>
        </w:tc>
        <w:tc>
          <w:tcPr>
            <w:tcW w:w="251"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single" w:color="auto" w:sz="4" w:space="0"/>
              <w:left w:val="nil"/>
              <w:bottom w:val="nil"/>
              <w:right w:val="nil"/>
            </w:tcBorders>
            <w:noWrap/>
          </w:tcPr>
          <w:p>
            <w:pPr>
              <w:rPr>
                <w:kern w:val="0"/>
                <w:sz w:val="15"/>
                <w:szCs w:val="15"/>
              </w:rPr>
            </w:pPr>
            <w:r>
              <w:rPr>
                <w:kern w:val="0"/>
                <w:sz w:val="15"/>
                <w:szCs w:val="15"/>
              </w:rPr>
              <w:t>Yes</w:t>
            </w:r>
          </w:p>
        </w:tc>
        <w:tc>
          <w:tcPr>
            <w:tcW w:w="251"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single" w:color="auto" w:sz="4" w:space="0"/>
              <w:left w:val="nil"/>
              <w:bottom w:val="nil"/>
              <w:right w:val="nil"/>
            </w:tcBorders>
            <w:noWrap/>
          </w:tcPr>
          <w:p>
            <w:pPr>
              <w:rPr>
                <w:kern w:val="0"/>
                <w:sz w:val="15"/>
                <w:szCs w:val="15"/>
              </w:rPr>
            </w:pPr>
            <w:r>
              <w:rPr>
                <w:kern w:val="0"/>
                <w:sz w:val="15"/>
                <w:szCs w:val="15"/>
              </w:rPr>
              <w:t>Yes</w:t>
            </w:r>
          </w:p>
        </w:tc>
        <w:tc>
          <w:tcPr>
            <w:tcW w:w="251" w:type="pct"/>
            <w:tcBorders>
              <w:top w:val="single" w:color="auto" w:sz="4" w:space="0"/>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single" w:color="auto" w:sz="4" w:space="0"/>
              <w:left w:val="nil"/>
              <w:bottom w:val="nil"/>
              <w:right w:val="nil"/>
            </w:tcBorders>
            <w:noWrap/>
          </w:tcPr>
          <w:p>
            <w:pPr>
              <w:rPr>
                <w:kern w:val="0"/>
                <w:sz w:val="15"/>
                <w:szCs w:val="15"/>
              </w:rPr>
            </w:pPr>
            <w:r>
              <w:rPr>
                <w:kern w:val="0"/>
                <w:sz w:val="15"/>
                <w:szCs w:val="15"/>
              </w:rPr>
              <w:t>Yes</w:t>
            </w:r>
          </w:p>
        </w:tc>
        <w:tc>
          <w:tcPr>
            <w:tcW w:w="399" w:type="pct"/>
            <w:tcBorders>
              <w:top w:val="single" w:color="auto" w:sz="4" w:space="0"/>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Wang,2014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"_ENREF_27" \o "Wang, 2014 #2365"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27</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bookmarkStart w:id="7" w:name="OLE_LINK133"/>
            <w:bookmarkStart w:id="8" w:name="OLE_LINK134"/>
            <w:r>
              <w:rPr>
                <w:kern w:val="0"/>
                <w:sz w:val="15"/>
                <w:szCs w:val="15"/>
              </w:rPr>
              <w:t>No</w:t>
            </w:r>
            <w:bookmarkEnd w:id="7"/>
            <w:bookmarkEnd w:id="8"/>
          </w:p>
        </w:tc>
        <w:tc>
          <w:tcPr>
            <w:tcW w:w="352"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Lutgens,2013</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"_ENREF_28" \o "Lutgens, 2013 #2366"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28</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352"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kern w:val="0"/>
                <w:sz w:val="15"/>
                <w:szCs w:val="15"/>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Cao,2018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"_ENREF_29" \o "Cao, 2018 #2367"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29</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bookmarkStart w:id="9" w:name="OLE_LINK116"/>
            <w:bookmarkStart w:id="10" w:name="OLE_LINK115"/>
            <w:r>
              <w:rPr>
                <w:kern w:val="0"/>
                <w:sz w:val="15"/>
                <w:szCs w:val="15"/>
              </w:rPr>
              <w:t>No</w:t>
            </w:r>
            <w:bookmarkEnd w:id="9"/>
            <w:bookmarkEnd w:id="10"/>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Huai,2014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"_ENREF_30" \o "Huai, 2014 #2348"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30</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Singh,2014</w:t>
            </w:r>
            <w:r>
              <w:rPr>
                <w:color w:val="000000" w:themeColor="text1"/>
                <w:kern w:val="0"/>
                <w:sz w:val="15"/>
                <w:szCs w:val="15"/>
                <w14:textFill>
                  <w14:solidFill>
                    <w14:schemeClr w14:val="tx1"/>
                  </w14:solidFill>
                </w14:textFill>
              </w:rPr>
              <w:t>[</w:t>
            </w:r>
            <w:r>
              <w:rPr>
                <w:color w:val="2747BE"/>
                <w:kern w:val="0"/>
                <w:sz w:val="15"/>
                <w:szCs w:val="15"/>
              </w:rPr>
              <w:t>31</w:t>
            </w:r>
            <w:r>
              <w:rPr>
                <w:color w:val="000000" w:themeColor="text1"/>
                <w:kern w:val="0"/>
                <w:sz w:val="15"/>
                <w:szCs w:val="15"/>
                <w14:textFill>
                  <w14:solidFill>
                    <w14:schemeClr w14:val="tx1"/>
                  </w14:solidFill>
                </w14:textFill>
              </w:rPr>
              <w:t>]</w:t>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kern w:val="0"/>
                <w:sz w:val="15"/>
                <w:szCs w:val="15"/>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Yuan,2016</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"_ENREF_32" \o "Yuan, 2016 #2350"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Feng,2017</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"_ENREF_33" \o "Feng, 2017 #2362"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33</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Sun,2018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"_ENREF_34" \o "Sun, 2018 #2363"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34</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Fumery,2014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"_ENREF_35" \o "Fumery, 2014 #2364"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35</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O'Toole,2015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"_ENREF_36" \o "O'Toole, 2015 #2357"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36</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bookmarkStart w:id="11" w:name="OLE_LINK142"/>
            <w:bookmarkStart w:id="12" w:name="OLE_LINK141"/>
            <w:r>
              <w:rPr>
                <w:kern w:val="0"/>
                <w:sz w:val="15"/>
                <w:szCs w:val="15"/>
              </w:rPr>
              <w:t>Yes</w:t>
            </w:r>
            <w:bookmarkEnd w:id="11"/>
            <w:bookmarkEnd w:id="12"/>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kern w:val="0"/>
                <w:sz w:val="15"/>
                <w:szCs w:val="15"/>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Zhao,2019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"_ENREF_37" \o "Zhao, 2019 #2352"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37</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kern w:val="0"/>
                <w:sz w:val="15"/>
                <w:szCs w:val="15"/>
              </w:rPr>
              <w:t>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Zhu,2019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"_ENREF_38" \o "Zhu, 2019 #2354"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38</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Szafors,2018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"_ENREF_40" \o "Szafors, 2018 #2349"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39</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Zhang,2015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"_ENREF_41" \o "Zhang, 2015 #2355"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40</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No</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Papageorgiou,2017</w:t>
            </w:r>
            <w:r>
              <w:rPr>
                <w:color w:val="000000" w:themeColor="text1"/>
                <w:kern w:val="0"/>
                <w:sz w:val="15"/>
                <w:szCs w:val="15"/>
                <w14:textFill>
                  <w14:solidFill>
                    <w14:schemeClr w14:val="tx1"/>
                  </w14:solidFill>
                </w14:textFill>
              </w:rPr>
              <w:t>[</w:t>
            </w:r>
            <w:r>
              <w:rPr>
                <w:color w:val="2747BE"/>
                <w:kern w:val="0"/>
                <w:sz w:val="15"/>
                <w:szCs w:val="15"/>
              </w:rPr>
              <w:t>41</w:t>
            </w:r>
            <w:r>
              <w:rPr>
                <w:color w:val="000000" w:themeColor="text1"/>
                <w:kern w:val="0"/>
                <w:sz w:val="15"/>
                <w:szCs w:val="15"/>
                <w14:textFill>
                  <w14:solidFill>
                    <w14:schemeClr w14:val="tx1"/>
                  </w14:solidFill>
                </w14:textFill>
              </w:rPr>
              <w:t>]</w:t>
            </w:r>
            <w:r>
              <w:fldChar w:fldCharType="begin"/>
            </w:r>
            <w:r>
              <w:instrText xml:space="preserve"> HYPERLINK \l "_ENREF_42" \o "Papageorgiou, 2017 #2347" </w:instrText>
            </w:r>
            <w: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Yes</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kern w:val="0"/>
                <w:sz w:val="15"/>
                <w:szCs w:val="15"/>
              </w:rPr>
              <w:t>Moderate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Del Pinto,2015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"_ENREF_43" \o "Del Pinto, 2015 #2368"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352"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72" w:type="pct"/>
            <w:tcBorders>
              <w:top w:val="nil"/>
              <w:left w:val="nil"/>
              <w:bottom w:val="nil"/>
              <w:right w:val="nil"/>
            </w:tcBorders>
            <w:noWrap/>
          </w:tcPr>
          <w:p>
            <w:pPr>
              <w:rPr>
                <w:kern w:val="0"/>
                <w:sz w:val="15"/>
                <w:szCs w:val="15"/>
              </w:rPr>
            </w:pPr>
            <w:r>
              <w:rPr>
                <w:kern w:val="0"/>
                <w:sz w:val="15"/>
                <w:szCs w:val="15"/>
              </w:rPr>
              <w:t>No</w:t>
            </w:r>
          </w:p>
        </w:tc>
        <w:tc>
          <w:tcPr>
            <w:tcW w:w="399" w:type="pct"/>
            <w:tcBorders>
              <w:top w:val="nil"/>
              <w:left w:val="nil"/>
              <w:bottom w:val="nil"/>
              <w:right w:val="nil"/>
            </w:tcBorders>
            <w:noWrap/>
          </w:tcPr>
          <w:p>
            <w:pPr>
              <w:rPr>
                <w:kern w:val="0"/>
                <w:sz w:val="15"/>
                <w:szCs w:val="15"/>
              </w:rPr>
            </w:pPr>
            <w:r>
              <w:rPr>
                <w:color w:val="000000"/>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nil"/>
              <w:right w:val="nil"/>
            </w:tcBorders>
            <w:noWrap/>
          </w:tcPr>
          <w:p>
            <w:pPr>
              <w:rPr>
                <w:kern w:val="0"/>
                <w:sz w:val="15"/>
                <w:szCs w:val="15"/>
              </w:rPr>
            </w:pPr>
            <w:r>
              <w:rPr>
                <w:kern w:val="0"/>
                <w:sz w:val="15"/>
                <w:szCs w:val="15"/>
              </w:rPr>
              <w:t>Han,2019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"_ENREF_44" \o "Han, 2019 #2353"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43</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181" w:type="pct"/>
            <w:tcBorders>
              <w:top w:val="nil"/>
              <w:left w:val="nil"/>
              <w:bottom w:val="nil"/>
              <w:right w:val="nil"/>
            </w:tcBorders>
            <w:noWrap/>
          </w:tcPr>
          <w:p>
            <w:pPr>
              <w:rPr>
                <w:kern w:val="0"/>
                <w:sz w:val="15"/>
                <w:szCs w:val="15"/>
              </w:rPr>
            </w:pPr>
            <w:r>
              <w:rPr>
                <w:kern w:val="0"/>
                <w:sz w:val="15"/>
                <w:szCs w:val="15"/>
              </w:rPr>
              <w:t>Yes</w:t>
            </w:r>
          </w:p>
        </w:tc>
        <w:tc>
          <w:tcPr>
            <w:tcW w:w="199"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nil"/>
              <w:right w:val="nil"/>
            </w:tcBorders>
            <w:noWrap/>
          </w:tcPr>
          <w:p>
            <w:pPr>
              <w:rPr>
                <w:kern w:val="0"/>
                <w:sz w:val="15"/>
                <w:szCs w:val="15"/>
              </w:rPr>
            </w:pPr>
            <w:r>
              <w:rPr>
                <w:kern w:val="0"/>
                <w:sz w:val="15"/>
                <w:szCs w:val="15"/>
              </w:rPr>
              <w:t>Yes</w:t>
            </w:r>
          </w:p>
        </w:tc>
        <w:tc>
          <w:tcPr>
            <w:tcW w:w="352"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nil"/>
              <w:right w:val="nil"/>
            </w:tcBorders>
            <w:noWrap/>
          </w:tcPr>
          <w:p>
            <w:pPr>
              <w:rPr>
                <w:kern w:val="0"/>
                <w:sz w:val="15"/>
                <w:szCs w:val="15"/>
              </w:rPr>
            </w:pPr>
            <w:r>
              <w:rPr>
                <w:kern w:val="0"/>
                <w:sz w:val="15"/>
                <w:szCs w:val="15"/>
              </w:rPr>
              <w:t>Yes</w:t>
            </w:r>
          </w:p>
        </w:tc>
        <w:tc>
          <w:tcPr>
            <w:tcW w:w="198" w:type="pct"/>
            <w:tcBorders>
              <w:top w:val="nil"/>
              <w:left w:val="nil"/>
              <w:bottom w:val="nil"/>
              <w:right w:val="nil"/>
            </w:tcBorders>
            <w:noWrap/>
          </w:tcPr>
          <w:p>
            <w:pPr>
              <w:rPr>
                <w:kern w:val="0"/>
                <w:sz w:val="15"/>
                <w:szCs w:val="15"/>
              </w:rPr>
            </w:pPr>
            <w:r>
              <w:rPr>
                <w:kern w:val="0"/>
                <w:sz w:val="15"/>
                <w:szCs w:val="15"/>
              </w:rPr>
              <w:t>No</w:t>
            </w:r>
          </w:p>
        </w:tc>
        <w:tc>
          <w:tcPr>
            <w:tcW w:w="355"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nil"/>
              <w:right w:val="nil"/>
            </w:tcBorders>
            <w:noWrap/>
          </w:tcPr>
          <w:p>
            <w:pPr>
              <w:rPr>
                <w:kern w:val="0"/>
                <w:sz w:val="15"/>
                <w:szCs w:val="15"/>
              </w:rPr>
            </w:pPr>
            <w:r>
              <w:rPr>
                <w:kern w:val="0"/>
                <w:sz w:val="15"/>
                <w:szCs w:val="15"/>
              </w:rPr>
              <w:t>Partial yes</w:t>
            </w:r>
          </w:p>
        </w:tc>
        <w:tc>
          <w:tcPr>
            <w:tcW w:w="198"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No</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nil"/>
              <w:right w:val="nil"/>
            </w:tcBorders>
            <w:noWrap/>
          </w:tcPr>
          <w:p>
            <w:pPr>
              <w:rPr>
                <w:kern w:val="0"/>
                <w:sz w:val="15"/>
                <w:szCs w:val="15"/>
              </w:rPr>
            </w:pPr>
            <w:r>
              <w:rPr>
                <w:kern w:val="0"/>
                <w:sz w:val="15"/>
                <w:szCs w:val="15"/>
              </w:rPr>
              <w:t>Yes</w:t>
            </w:r>
          </w:p>
        </w:tc>
        <w:tc>
          <w:tcPr>
            <w:tcW w:w="251" w:type="pct"/>
            <w:tcBorders>
              <w:top w:val="nil"/>
              <w:left w:val="nil"/>
              <w:bottom w:val="nil"/>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nil"/>
              <w:right w:val="nil"/>
            </w:tcBorders>
            <w:noWrap/>
          </w:tcPr>
          <w:p>
            <w:pPr>
              <w:rPr>
                <w:kern w:val="0"/>
                <w:sz w:val="15"/>
                <w:szCs w:val="15"/>
              </w:rPr>
            </w:pPr>
            <w:r>
              <w:rPr>
                <w:kern w:val="0"/>
                <w:sz w:val="15"/>
                <w:szCs w:val="15"/>
              </w:rPr>
              <w:t>Yes</w:t>
            </w:r>
          </w:p>
        </w:tc>
        <w:tc>
          <w:tcPr>
            <w:tcW w:w="399" w:type="pct"/>
            <w:tcBorders>
              <w:top w:val="nil"/>
              <w:left w:val="nil"/>
              <w:bottom w:val="nil"/>
              <w:right w:val="nil"/>
            </w:tcBorders>
            <w:noWrap/>
          </w:tcPr>
          <w:p>
            <w:pPr>
              <w:rPr>
                <w:kern w:val="0"/>
                <w:sz w:val="15"/>
                <w:szCs w:val="15"/>
              </w:rPr>
            </w:pPr>
            <w:r>
              <w:rPr>
                <w:kern w:val="0"/>
                <w:sz w:val="15"/>
                <w:szCs w:val="15"/>
              </w:rPr>
              <w:t>Critically low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jc w:val="center"/>
        </w:trPr>
        <w:tc>
          <w:tcPr>
            <w:tcW w:w="581" w:type="pct"/>
            <w:tcBorders>
              <w:top w:val="nil"/>
              <w:left w:val="nil"/>
              <w:bottom w:val="single" w:color="auto" w:sz="4" w:space="0"/>
              <w:right w:val="nil"/>
            </w:tcBorders>
            <w:noWrap/>
          </w:tcPr>
          <w:p>
            <w:pPr>
              <w:rPr>
                <w:kern w:val="0"/>
                <w:sz w:val="15"/>
                <w:szCs w:val="15"/>
              </w:rPr>
            </w:pPr>
            <w:r>
              <w:rPr>
                <w:kern w:val="0"/>
                <w:sz w:val="15"/>
                <w:szCs w:val="15"/>
              </w:rPr>
              <w:t>Ning, 2019</w:t>
            </w:r>
            <w:r>
              <w:rPr>
                <w:color w:val="000000" w:themeColor="text1"/>
                <w:kern w:val="0"/>
                <w:sz w:val="15"/>
                <w:szCs w:val="15"/>
                <w14:textFill>
                  <w14:solidFill>
                    <w14:schemeClr w14:val="tx1"/>
                  </w14:solidFill>
                </w14:textFill>
              </w:rPr>
              <w:t>[</w:t>
            </w:r>
            <w:r>
              <w:rPr>
                <w:color w:val="2747BE"/>
                <w:kern w:val="0"/>
                <w:sz w:val="15"/>
                <w:szCs w:val="15"/>
              </w:rPr>
              <w:t>44</w:t>
            </w:r>
            <w:r>
              <w:rPr>
                <w:color w:val="000000" w:themeColor="text1"/>
                <w:kern w:val="0"/>
                <w:sz w:val="15"/>
                <w:szCs w:val="15"/>
                <w14:textFill>
                  <w14:solidFill>
                    <w14:schemeClr w14:val="tx1"/>
                  </w14:solidFill>
                </w14:textFill>
              </w:rPr>
              <w:t>]</w:t>
            </w:r>
          </w:p>
        </w:tc>
        <w:tc>
          <w:tcPr>
            <w:tcW w:w="181" w:type="pct"/>
            <w:tcBorders>
              <w:top w:val="nil"/>
              <w:left w:val="nil"/>
              <w:bottom w:val="single" w:color="auto" w:sz="4" w:space="0"/>
              <w:right w:val="nil"/>
            </w:tcBorders>
            <w:noWrap/>
          </w:tcPr>
          <w:p>
            <w:pPr>
              <w:rPr>
                <w:kern w:val="0"/>
                <w:sz w:val="15"/>
                <w:szCs w:val="15"/>
              </w:rPr>
            </w:pPr>
            <w:r>
              <w:rPr>
                <w:kern w:val="0"/>
                <w:sz w:val="15"/>
                <w:szCs w:val="15"/>
              </w:rPr>
              <w:t>Yes</w:t>
            </w:r>
          </w:p>
        </w:tc>
        <w:tc>
          <w:tcPr>
            <w:tcW w:w="199"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No</w:t>
            </w:r>
          </w:p>
        </w:tc>
        <w:tc>
          <w:tcPr>
            <w:tcW w:w="200" w:type="pct"/>
            <w:tcBorders>
              <w:top w:val="nil"/>
              <w:left w:val="nil"/>
              <w:bottom w:val="single" w:color="auto" w:sz="4" w:space="0"/>
              <w:right w:val="nil"/>
            </w:tcBorders>
            <w:noWrap/>
          </w:tcPr>
          <w:p>
            <w:pPr>
              <w:rPr>
                <w:kern w:val="0"/>
                <w:sz w:val="15"/>
                <w:szCs w:val="15"/>
              </w:rPr>
            </w:pPr>
            <w:r>
              <w:rPr>
                <w:kern w:val="0"/>
                <w:sz w:val="15"/>
                <w:szCs w:val="15"/>
              </w:rPr>
              <w:t>Yes</w:t>
            </w:r>
          </w:p>
        </w:tc>
        <w:tc>
          <w:tcPr>
            <w:tcW w:w="352"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Partial yes</w:t>
            </w:r>
          </w:p>
        </w:tc>
        <w:tc>
          <w:tcPr>
            <w:tcW w:w="199" w:type="pct"/>
            <w:tcBorders>
              <w:top w:val="nil"/>
              <w:left w:val="nil"/>
              <w:bottom w:val="single" w:color="auto" w:sz="4" w:space="0"/>
              <w:right w:val="nil"/>
            </w:tcBorders>
            <w:noWrap/>
          </w:tcPr>
          <w:p>
            <w:pPr>
              <w:rPr>
                <w:kern w:val="0"/>
                <w:sz w:val="15"/>
                <w:szCs w:val="15"/>
              </w:rPr>
            </w:pPr>
            <w:r>
              <w:rPr>
                <w:kern w:val="0"/>
                <w:sz w:val="15"/>
                <w:szCs w:val="15"/>
              </w:rPr>
              <w:t>Yes</w:t>
            </w:r>
          </w:p>
        </w:tc>
        <w:tc>
          <w:tcPr>
            <w:tcW w:w="198" w:type="pct"/>
            <w:tcBorders>
              <w:top w:val="nil"/>
              <w:left w:val="nil"/>
              <w:bottom w:val="single" w:color="auto" w:sz="4" w:space="0"/>
              <w:right w:val="nil"/>
            </w:tcBorders>
            <w:noWrap/>
          </w:tcPr>
          <w:p>
            <w:pPr>
              <w:rPr>
                <w:kern w:val="0"/>
                <w:sz w:val="15"/>
                <w:szCs w:val="15"/>
              </w:rPr>
            </w:pPr>
            <w:r>
              <w:rPr>
                <w:kern w:val="0"/>
                <w:sz w:val="15"/>
                <w:szCs w:val="15"/>
              </w:rPr>
              <w:t>No</w:t>
            </w:r>
          </w:p>
        </w:tc>
        <w:tc>
          <w:tcPr>
            <w:tcW w:w="355"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No</w:t>
            </w:r>
          </w:p>
        </w:tc>
        <w:tc>
          <w:tcPr>
            <w:tcW w:w="352" w:type="pct"/>
            <w:tcBorders>
              <w:top w:val="nil"/>
              <w:left w:val="nil"/>
              <w:bottom w:val="single" w:color="auto" w:sz="4" w:space="0"/>
              <w:right w:val="nil"/>
            </w:tcBorders>
            <w:noWrap/>
          </w:tcPr>
          <w:p>
            <w:pPr>
              <w:rPr>
                <w:kern w:val="0"/>
                <w:sz w:val="15"/>
                <w:szCs w:val="15"/>
              </w:rPr>
            </w:pPr>
            <w:r>
              <w:rPr>
                <w:kern w:val="0"/>
                <w:sz w:val="15"/>
                <w:szCs w:val="15"/>
              </w:rPr>
              <w:t>Partial yes</w:t>
            </w:r>
          </w:p>
        </w:tc>
        <w:tc>
          <w:tcPr>
            <w:tcW w:w="198"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single" w:color="auto" w:sz="4" w:space="0"/>
              <w:right w:val="nil"/>
            </w:tcBorders>
            <w:noWrap/>
          </w:tcPr>
          <w:p>
            <w:pPr>
              <w:rPr>
                <w:kern w:val="0"/>
                <w:sz w:val="15"/>
                <w:szCs w:val="15"/>
              </w:rPr>
            </w:pPr>
            <w:r>
              <w:rPr>
                <w:kern w:val="0"/>
                <w:sz w:val="15"/>
                <w:szCs w:val="15"/>
              </w:rPr>
              <w:t>No</w:t>
            </w:r>
          </w:p>
        </w:tc>
        <w:tc>
          <w:tcPr>
            <w:tcW w:w="251"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single" w:color="auto" w:sz="4" w:space="0"/>
              <w:right w:val="nil"/>
            </w:tcBorders>
            <w:noWrap/>
          </w:tcPr>
          <w:p>
            <w:pPr>
              <w:rPr>
                <w:kern w:val="0"/>
                <w:sz w:val="15"/>
                <w:szCs w:val="15"/>
              </w:rPr>
            </w:pPr>
            <w:r>
              <w:rPr>
                <w:kern w:val="0"/>
                <w:sz w:val="15"/>
                <w:szCs w:val="15"/>
              </w:rPr>
              <w:t>Yes</w:t>
            </w:r>
          </w:p>
        </w:tc>
        <w:tc>
          <w:tcPr>
            <w:tcW w:w="251"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Yes</w:t>
            </w:r>
          </w:p>
        </w:tc>
        <w:tc>
          <w:tcPr>
            <w:tcW w:w="251" w:type="pct"/>
            <w:tcBorders>
              <w:top w:val="nil"/>
              <w:left w:val="nil"/>
              <w:bottom w:val="single" w:color="auto" w:sz="4" w:space="0"/>
              <w:right w:val="nil"/>
            </w:tcBorders>
            <w:noWrap/>
          </w:tcPr>
          <w:p>
            <w:pPr>
              <w:rPr>
                <w:kern w:val="0"/>
                <w:sz w:val="15"/>
                <w:szCs w:val="15"/>
              </w:rPr>
            </w:pPr>
            <w:r>
              <w:rPr>
                <w:kern w:val="0"/>
                <w:sz w:val="15"/>
                <w:szCs w:val="15"/>
              </w:rPr>
              <w:t>Yes</w:t>
            </w:r>
          </w:p>
        </w:tc>
        <w:tc>
          <w:tcPr>
            <w:tcW w:w="251" w:type="pct"/>
            <w:tcBorders>
              <w:top w:val="nil"/>
              <w:left w:val="nil"/>
              <w:bottom w:val="single" w:color="auto" w:sz="4" w:space="0"/>
              <w:right w:val="nil"/>
            </w:tcBorders>
            <w:shd w:val="clear" w:color="auto" w:fill="DCE6F2" w:themeFill="accent1" w:themeFillTint="32"/>
            <w:noWrap/>
          </w:tcPr>
          <w:p>
            <w:pPr>
              <w:rPr>
                <w:kern w:val="0"/>
                <w:sz w:val="15"/>
                <w:szCs w:val="15"/>
              </w:rPr>
            </w:pPr>
            <w:r>
              <w:rPr>
                <w:kern w:val="0"/>
                <w:sz w:val="15"/>
                <w:szCs w:val="15"/>
              </w:rPr>
              <w:t>Yes</w:t>
            </w:r>
          </w:p>
        </w:tc>
        <w:tc>
          <w:tcPr>
            <w:tcW w:w="272" w:type="pct"/>
            <w:tcBorders>
              <w:top w:val="nil"/>
              <w:left w:val="nil"/>
              <w:bottom w:val="single" w:color="auto" w:sz="4" w:space="0"/>
              <w:right w:val="nil"/>
            </w:tcBorders>
            <w:noWrap/>
          </w:tcPr>
          <w:p>
            <w:pPr>
              <w:rPr>
                <w:kern w:val="0"/>
                <w:sz w:val="15"/>
                <w:szCs w:val="15"/>
              </w:rPr>
            </w:pPr>
            <w:r>
              <w:rPr>
                <w:kern w:val="0"/>
                <w:sz w:val="15"/>
                <w:szCs w:val="15"/>
              </w:rPr>
              <w:t>Yes</w:t>
            </w:r>
          </w:p>
        </w:tc>
        <w:tc>
          <w:tcPr>
            <w:tcW w:w="399" w:type="pct"/>
            <w:tcBorders>
              <w:top w:val="nil"/>
              <w:left w:val="nil"/>
              <w:bottom w:val="single" w:color="auto" w:sz="4" w:space="0"/>
              <w:right w:val="nil"/>
            </w:tcBorders>
            <w:noWrap/>
          </w:tcPr>
          <w:p>
            <w:pPr>
              <w:rPr>
                <w:kern w:val="0"/>
                <w:sz w:val="15"/>
                <w:szCs w:val="15"/>
              </w:rPr>
            </w:pPr>
            <w:r>
              <w:rPr>
                <w:color w:val="000000"/>
                <w:kern w:val="0"/>
                <w:sz w:val="15"/>
                <w:szCs w:val="15"/>
              </w:rPr>
              <w:t>Critically low</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sz w:val="16"/>
          <w:szCs w:val="16"/>
          <w:lang w:val="en-US" w:eastAsia="zh-CN"/>
        </w:rPr>
      </w:pPr>
      <w:r>
        <w:rPr>
          <w:sz w:val="16"/>
          <w:szCs w:val="16"/>
        </w:rPr>
        <w:t xml:space="preserve">AMSTAR2 Checklists: </w:t>
      </w:r>
      <w:r>
        <w:rPr>
          <w:b/>
          <w:color w:val="000000"/>
          <w:kern w:val="0"/>
          <w:sz w:val="16"/>
          <w:szCs w:val="16"/>
        </w:rPr>
        <w:t xml:space="preserve">No.1 </w:t>
      </w:r>
      <w:r>
        <w:rPr>
          <w:sz w:val="16"/>
          <w:szCs w:val="16"/>
        </w:rPr>
        <w:t xml:space="preserve">Did the research questions and inclusion criteria for the review include the components of PICO? </w:t>
      </w:r>
      <w:r>
        <w:rPr>
          <w:b/>
          <w:color w:val="000000"/>
          <w:kern w:val="0"/>
          <w:sz w:val="16"/>
          <w:szCs w:val="16"/>
        </w:rPr>
        <w:t xml:space="preserve">No.2 </w:t>
      </w:r>
      <w:r>
        <w:rPr>
          <w:sz w:val="16"/>
          <w:szCs w:val="16"/>
        </w:rPr>
        <w:t xml:space="preserve">Did the report of the review contain an explicit statement that the review methods were established prior to the conduct of the review and did the report justify any significant deviations from the protocol? </w:t>
      </w:r>
      <w:r>
        <w:rPr>
          <w:b/>
          <w:color w:val="000000"/>
          <w:kern w:val="0"/>
          <w:sz w:val="16"/>
          <w:szCs w:val="16"/>
        </w:rPr>
        <w:t xml:space="preserve">No.3 </w:t>
      </w:r>
      <w:r>
        <w:rPr>
          <w:sz w:val="16"/>
          <w:szCs w:val="16"/>
        </w:rPr>
        <w:t xml:space="preserve">Did the review authors explain their selection of the study designs for inclusion in the review? </w:t>
      </w:r>
      <w:r>
        <w:rPr>
          <w:b/>
          <w:color w:val="000000"/>
          <w:kern w:val="0"/>
          <w:sz w:val="16"/>
          <w:szCs w:val="16"/>
        </w:rPr>
        <w:t xml:space="preserve">No.4 </w:t>
      </w:r>
      <w:r>
        <w:rPr>
          <w:sz w:val="16"/>
          <w:szCs w:val="16"/>
        </w:rPr>
        <w:t xml:space="preserve">Did the review authors use a comprehensive literature search strategy? </w:t>
      </w:r>
      <w:r>
        <w:rPr>
          <w:b/>
          <w:color w:val="000000"/>
          <w:kern w:val="0"/>
          <w:sz w:val="16"/>
          <w:szCs w:val="16"/>
        </w:rPr>
        <w:t xml:space="preserve">No.5 </w:t>
      </w:r>
      <w:r>
        <w:rPr>
          <w:sz w:val="16"/>
          <w:szCs w:val="16"/>
        </w:rPr>
        <w:t xml:space="preserve">Did the review authors perform study selection in duplicate? </w:t>
      </w:r>
      <w:r>
        <w:rPr>
          <w:b/>
          <w:color w:val="000000"/>
          <w:kern w:val="0"/>
          <w:sz w:val="16"/>
          <w:szCs w:val="16"/>
        </w:rPr>
        <w:t xml:space="preserve"> No.6 </w:t>
      </w:r>
      <w:r>
        <w:rPr>
          <w:sz w:val="16"/>
          <w:szCs w:val="16"/>
        </w:rPr>
        <w:t xml:space="preserve">Did the review authors perform data extraction in duplicate? </w:t>
      </w:r>
      <w:r>
        <w:rPr>
          <w:b/>
          <w:color w:val="000000"/>
          <w:kern w:val="0"/>
          <w:sz w:val="16"/>
          <w:szCs w:val="16"/>
        </w:rPr>
        <w:t xml:space="preserve">No.7 </w:t>
      </w:r>
      <w:r>
        <w:rPr>
          <w:sz w:val="16"/>
          <w:szCs w:val="16"/>
        </w:rPr>
        <w:t xml:space="preserve">Did the review authors provide a list of excluded studies and justify the exclusions? </w:t>
      </w:r>
      <w:r>
        <w:rPr>
          <w:b/>
          <w:color w:val="000000"/>
          <w:kern w:val="0"/>
          <w:sz w:val="16"/>
          <w:szCs w:val="16"/>
        </w:rPr>
        <w:t xml:space="preserve">No.8 </w:t>
      </w:r>
      <w:r>
        <w:rPr>
          <w:sz w:val="16"/>
          <w:szCs w:val="16"/>
        </w:rPr>
        <w:t xml:space="preserve">Did the review authors describe the included studies in adequate detail? </w:t>
      </w:r>
      <w:r>
        <w:rPr>
          <w:b/>
          <w:color w:val="000000"/>
          <w:kern w:val="0"/>
          <w:sz w:val="16"/>
          <w:szCs w:val="16"/>
        </w:rPr>
        <w:t xml:space="preserve">No.9 </w:t>
      </w:r>
      <w:r>
        <w:rPr>
          <w:sz w:val="16"/>
          <w:szCs w:val="16"/>
        </w:rPr>
        <w:t xml:space="preserve">Did the review authors use a satisfactory technique for assessing the risk of bias (RoB) in individual studies that were included in the review? </w:t>
      </w:r>
      <w:r>
        <w:rPr>
          <w:b/>
          <w:color w:val="000000"/>
          <w:kern w:val="0"/>
          <w:sz w:val="16"/>
          <w:szCs w:val="16"/>
        </w:rPr>
        <w:t xml:space="preserve">No.10 </w:t>
      </w:r>
      <w:r>
        <w:rPr>
          <w:sz w:val="16"/>
          <w:szCs w:val="16"/>
        </w:rPr>
        <w:t xml:space="preserve">Did the review authors report on the sources of funding for the studies included in the review? </w:t>
      </w:r>
      <w:r>
        <w:rPr>
          <w:b/>
          <w:color w:val="000000"/>
          <w:kern w:val="0"/>
          <w:sz w:val="16"/>
          <w:szCs w:val="16"/>
        </w:rPr>
        <w:t xml:space="preserve">No.11 </w:t>
      </w:r>
      <w:r>
        <w:rPr>
          <w:sz w:val="16"/>
          <w:szCs w:val="16"/>
        </w:rPr>
        <w:t xml:space="preserve">If meta-analysis was performed, did the review authors use appropriate methods for statistical combination of results? </w:t>
      </w:r>
      <w:r>
        <w:rPr>
          <w:b/>
          <w:color w:val="000000"/>
          <w:kern w:val="0"/>
          <w:sz w:val="16"/>
          <w:szCs w:val="16"/>
        </w:rPr>
        <w:t xml:space="preserve">No.12 </w:t>
      </w:r>
      <w:r>
        <w:rPr>
          <w:sz w:val="16"/>
          <w:szCs w:val="16"/>
        </w:rPr>
        <w:t xml:space="preserve">If meta-analysis was performed, did the review authors assess the potential impact of RoB in individual studies on the results of the meta-analysis or other evidence synthesis? </w:t>
      </w:r>
      <w:r>
        <w:rPr>
          <w:b/>
          <w:color w:val="000000"/>
          <w:kern w:val="0"/>
          <w:sz w:val="16"/>
          <w:szCs w:val="16"/>
        </w:rPr>
        <w:t xml:space="preserve">No.13 </w:t>
      </w:r>
      <w:r>
        <w:rPr>
          <w:sz w:val="16"/>
          <w:szCs w:val="16"/>
        </w:rPr>
        <w:t xml:space="preserve">Did the review authors account for RoB in primary studies when interpreting/discussing the results of the review? </w:t>
      </w:r>
      <w:r>
        <w:rPr>
          <w:b/>
          <w:color w:val="000000"/>
          <w:kern w:val="0"/>
          <w:sz w:val="16"/>
          <w:szCs w:val="16"/>
        </w:rPr>
        <w:t xml:space="preserve">No.14 </w:t>
      </w:r>
      <w:r>
        <w:rPr>
          <w:sz w:val="16"/>
          <w:szCs w:val="16"/>
        </w:rPr>
        <w:t>Did the review authors provide a satisfactory explanation for, and discussion of, any heterogeneity observed in the results of the review? No.15</w:t>
      </w:r>
      <w:r>
        <w:rPr>
          <w:sz w:val="16"/>
          <w:szCs w:val="16"/>
        </w:rPr>
        <w:t xml:space="preserve">If they performed quantitative synthesis did the review authors carry out an adequate investigation of publication bias (small study bias) and discuss its likely impact on the results of the review? No.16 </w:t>
      </w:r>
      <w:r>
        <w:rPr>
          <w:sz w:val="16"/>
          <w:szCs w:val="16"/>
        </w:rPr>
        <w:t>Did the review authors report any potential sources of conflict of interest, including any funding they received for conducting the review?</w:t>
      </w:r>
      <w:r>
        <w:rPr>
          <w:rFonts w:hint="eastAsia"/>
          <w:sz w:val="16"/>
          <w:szCs w:val="16"/>
          <w:lang w:val="en-US" w:eastAsia="zh-CN"/>
        </w:rPr>
        <w:t xml:space="preserve"> </w:t>
      </w:r>
      <w:r>
        <w:rPr>
          <w:rFonts w:hint="eastAsia"/>
          <w:sz w:val="16"/>
          <w:szCs w:val="16"/>
        </w:rPr>
        <w:t>No.2</w:t>
      </w:r>
      <w:r>
        <w:rPr>
          <w:rFonts w:hint="eastAsia"/>
          <w:sz w:val="16"/>
          <w:szCs w:val="16"/>
        </w:rPr>
        <w:t>,No.4</w:t>
      </w:r>
      <w:r>
        <w:rPr>
          <w:rFonts w:hint="eastAsia"/>
          <w:sz w:val="16"/>
          <w:szCs w:val="16"/>
        </w:rPr>
        <w:t>,No.7</w:t>
      </w:r>
      <w:r>
        <w:rPr>
          <w:rFonts w:hint="eastAsia"/>
          <w:sz w:val="16"/>
          <w:szCs w:val="16"/>
        </w:rPr>
        <w:t>,No.9</w:t>
      </w:r>
      <w:r>
        <w:rPr>
          <w:rFonts w:hint="eastAsia"/>
          <w:sz w:val="16"/>
          <w:szCs w:val="16"/>
        </w:rPr>
        <w:t>,No.11</w:t>
      </w:r>
      <w:r>
        <w:rPr>
          <w:rFonts w:hint="eastAsia"/>
          <w:sz w:val="16"/>
          <w:szCs w:val="16"/>
        </w:rPr>
        <w:t>,No.13</w:t>
      </w:r>
      <w:r>
        <w:rPr>
          <w:rFonts w:hint="eastAsia"/>
          <w:sz w:val="16"/>
          <w:szCs w:val="16"/>
        </w:rPr>
        <w:t xml:space="preserve">,No.15 </w:t>
      </w:r>
      <w:r>
        <w:rPr>
          <w:rFonts w:hint="eastAsia"/>
          <w:sz w:val="16"/>
          <w:szCs w:val="16"/>
        </w:rPr>
        <w:t>are key items</w:t>
      </w:r>
      <w:r>
        <w:rPr>
          <w:rFonts w:hint="eastAsia"/>
          <w:sz w:val="16"/>
          <w:szCs w:val="16"/>
          <w:lang w:val="en-US" w:eastAsia="zh-CN"/>
        </w:rPr>
        <w:t>.</w:t>
      </w:r>
    </w:p>
    <w:p>
      <w:pPr>
        <w:keepNext w:val="0"/>
        <w:keepLines w:val="0"/>
        <w:pageBreakBefore w:val="0"/>
        <w:widowControl w:val="0"/>
        <w:kinsoku/>
        <w:wordWrap/>
        <w:overflowPunct/>
        <w:topLinePunct w:val="0"/>
        <w:autoSpaceDE/>
        <w:autoSpaceDN/>
        <w:bidi w:val="0"/>
        <w:adjustRightInd/>
        <w:snapToGrid/>
        <w:spacing w:line="240" w:lineRule="exact"/>
        <w:textAlignment w:val="auto"/>
        <w:rPr>
          <w:sz w:val="16"/>
          <w:szCs w:val="16"/>
        </w:rPr>
      </w:pPr>
    </w:p>
    <w:p>
      <w:pPr>
        <w:rPr>
          <w:sz w:val="22"/>
          <w:szCs w:val="22"/>
        </w:rPr>
      </w:pPr>
      <w:r>
        <w:rPr>
          <w:b/>
          <w:sz w:val="22"/>
          <w:szCs w:val="22"/>
        </w:rPr>
        <w:t xml:space="preserve">Supplemental Table </w:t>
      </w:r>
      <w:r>
        <w:rPr>
          <w:rFonts w:hint="eastAsia"/>
          <w:b/>
          <w:sz w:val="22"/>
          <w:szCs w:val="22"/>
        </w:rPr>
        <w:t>4.</w:t>
      </w:r>
      <w:r>
        <w:rPr>
          <w:b/>
          <w:sz w:val="22"/>
          <w:szCs w:val="22"/>
        </w:rPr>
        <w:t xml:space="preserve"> Details and results of evidence quality for outcomes classified by GRADE</w:t>
      </w:r>
    </w:p>
    <w:tbl>
      <w:tblPr>
        <w:tblStyle w:val="10"/>
        <w:tblW w:w="14144"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44"/>
        <w:gridCol w:w="2609"/>
        <w:gridCol w:w="1081"/>
        <w:gridCol w:w="1110"/>
        <w:gridCol w:w="1027"/>
        <w:gridCol w:w="991"/>
        <w:gridCol w:w="1322"/>
        <w:gridCol w:w="650"/>
        <w:gridCol w:w="1137"/>
        <w:gridCol w:w="1727"/>
        <w:gridCol w:w="846"/>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exact"/>
          <w:tblHeader/>
        </w:trPr>
        <w:tc>
          <w:tcPr>
            <w:tcW w:w="1644" w:type="dxa"/>
            <w:vMerge w:val="restart"/>
            <w:tcBorders>
              <w:top w:val="single" w:color="auto" w:sz="4" w:space="0"/>
              <w:bottom w:val="nil"/>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Studies</w:t>
            </w:r>
          </w:p>
        </w:tc>
        <w:tc>
          <w:tcPr>
            <w:tcW w:w="2609" w:type="dxa"/>
            <w:vMerge w:val="restart"/>
            <w:tcBorders>
              <w:top w:val="single" w:color="auto" w:sz="4" w:space="0"/>
              <w:bottom w:val="nil"/>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Outcomes</w:t>
            </w:r>
          </w:p>
        </w:tc>
        <w:tc>
          <w:tcPr>
            <w:tcW w:w="6181" w:type="dxa"/>
            <w:gridSpan w:val="6"/>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kern w:val="0"/>
                <w:sz w:val="15"/>
                <w:szCs w:val="15"/>
              </w:rPr>
            </w:pPr>
            <w:r>
              <w:rPr>
                <w:b/>
                <w:kern w:val="0"/>
                <w:sz w:val="15"/>
                <w:szCs w:val="15"/>
              </w:rPr>
              <w:t>Downgrade factors</w:t>
            </w:r>
          </w:p>
        </w:tc>
        <w:tc>
          <w:tcPr>
            <w:tcW w:w="2864" w:type="dxa"/>
            <w:gridSpan w:val="2"/>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kern w:val="0"/>
                <w:sz w:val="15"/>
                <w:szCs w:val="15"/>
              </w:rPr>
            </w:pPr>
            <w:r>
              <w:rPr>
                <w:b/>
                <w:kern w:val="0"/>
                <w:sz w:val="15"/>
                <w:szCs w:val="15"/>
              </w:rPr>
              <w:t>Upgrade factors</w:t>
            </w:r>
          </w:p>
        </w:tc>
        <w:tc>
          <w:tcPr>
            <w:tcW w:w="846" w:type="dxa"/>
            <w:vMerge w:val="restart"/>
            <w:tcBorders>
              <w:top w:val="single" w:color="auto" w:sz="4" w:space="0"/>
            </w:tcBorders>
            <w:shd w:val="clear" w:color="auto" w:fill="8DB3E2" w:themeFill="text2" w:themeFillTint="66"/>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Evidence class</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exact"/>
          <w:tblHeader/>
        </w:trPr>
        <w:tc>
          <w:tcPr>
            <w:tcW w:w="1644" w:type="dxa"/>
            <w:vMerge w:val="continue"/>
            <w:tcBorders>
              <w:top w:val="nil"/>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vMerge w:val="continue"/>
            <w:tcBorders>
              <w:top w:val="nil"/>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1081"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bCs/>
                <w:kern w:val="0"/>
                <w:sz w:val="15"/>
                <w:szCs w:val="15"/>
              </w:rPr>
              <w:t>Risk of bias</w:t>
            </w:r>
          </w:p>
        </w:tc>
        <w:tc>
          <w:tcPr>
            <w:tcW w:w="1110"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Inconsistency</w:t>
            </w:r>
          </w:p>
        </w:tc>
        <w:tc>
          <w:tcPr>
            <w:tcW w:w="1027"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Indirectness</w:t>
            </w:r>
          </w:p>
        </w:tc>
        <w:tc>
          <w:tcPr>
            <w:tcW w:w="991"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Imprecision</w:t>
            </w:r>
          </w:p>
        </w:tc>
        <w:tc>
          <w:tcPr>
            <w:tcW w:w="1322"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Publication bias</w:t>
            </w:r>
          </w:p>
        </w:tc>
        <w:tc>
          <w:tcPr>
            <w:tcW w:w="650"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Large effect</w:t>
            </w:r>
          </w:p>
        </w:tc>
        <w:tc>
          <w:tcPr>
            <w:tcW w:w="1137"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Dose response</w:t>
            </w:r>
          </w:p>
        </w:tc>
        <w:tc>
          <w:tcPr>
            <w:tcW w:w="1727" w:type="dxa"/>
            <w:tcBorders>
              <w:top w:val="single" w:color="auto" w:sz="4" w:space="0"/>
              <w:bottom w:val="single" w:color="auto" w:sz="4" w:space="0"/>
            </w:tcBorders>
            <w:shd w:val="clear" w:color="auto" w:fill="8DB3E2" w:themeFill="text2" w:themeFillTint="66"/>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r>
              <w:rPr>
                <w:b/>
                <w:kern w:val="0"/>
                <w:sz w:val="15"/>
                <w:szCs w:val="15"/>
              </w:rPr>
              <w:t>Plausible confounding</w:t>
            </w:r>
          </w:p>
        </w:tc>
        <w:tc>
          <w:tcPr>
            <w:tcW w:w="846" w:type="dxa"/>
            <w:vMerge w:val="continue"/>
            <w:tcBorders>
              <w:bottom w:val="single" w:color="auto" w:sz="4" w:space="0"/>
            </w:tcBorders>
            <w:shd w:val="clear" w:color="auto" w:fill="8DB3E2" w:themeFill="text2" w:themeFillTint="66"/>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b/>
                <w:kern w:val="0"/>
                <w:sz w:val="15"/>
                <w:szCs w:val="15"/>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Chen,2019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"_ENREF_26" \o "Chen, 2019 #2361"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26</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Prostate cancer risk</w:t>
            </w:r>
          </w:p>
        </w:tc>
        <w:tc>
          <w:tcPr>
            <w:tcW w:w="1081"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c</w:t>
            </w:r>
          </w:p>
        </w:tc>
        <w:tc>
          <w:tcPr>
            <w:tcW w:w="1027"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tcBorders>
              <w:top w:val="single" w:color="auto" w:sz="4" w:space="0"/>
            </w:tcBorders>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tcBorders>
              <w:top w:val="single" w:color="auto" w:sz="4" w:space="0"/>
            </w:tcBorders>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Wang,2014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"_ENREF_27" \o "Wang, 2014 #2365"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27</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Cervical cancer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Lutgens,2013</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"_ENREF_28" \o "Lutgens, 2013 #2366"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28</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Colorectal cancer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-1</w:t>
            </w:r>
            <w:r>
              <w:rPr>
                <w:rFonts w:hint="eastAsia"/>
                <w:color w:val="000000"/>
                <w:kern w:val="0"/>
                <w:sz w:val="15"/>
                <w:szCs w:val="15"/>
                <w:vertAlign w:val="superscript"/>
              </w:rPr>
              <w:t>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Cao,2018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"_ENREF_29" \o "Cao, 2018 #2367"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29</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Thyroid cancer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restart"/>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Huai,2014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"_ENREF_30" \o "Huai, 2014 #2348"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30</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Intrahepatic cholangiocarcinoma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-1</w:t>
            </w:r>
            <w:r>
              <w:rPr>
                <w:rFonts w:hint="eastAsia"/>
                <w:color w:val="000000"/>
                <w:kern w:val="0"/>
                <w:sz w:val="15"/>
                <w:szCs w:val="15"/>
                <w:vertAlign w:val="superscript"/>
              </w:rPr>
              <w:t>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e</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Extrahepatic cholangiocarcinoma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Singh,2014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"_ENREF_31" \o "Singh, 2014 #2351"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31</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Melanoma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Yuan,2016</w:t>
            </w:r>
            <w:r>
              <w:rPr>
                <w:color w:val="000000" w:themeColor="text1"/>
                <w:kern w:val="0"/>
                <w:sz w:val="15"/>
                <w:szCs w:val="15"/>
                <w14:textFill>
                  <w14:solidFill>
                    <w14:schemeClr w14:val="tx1"/>
                  </w14:solidFill>
                </w14:textFill>
              </w:rPr>
              <w:t>[</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"_ENREF_32" \o "Yuan, 2016 #2350" </w:instrText>
            </w:r>
            <w:r>
              <w:rPr>
                <w:color w:val="000000" w:themeColor="text1"/>
                <w14:textFill>
                  <w14:solidFill>
                    <w14:schemeClr w14:val="tx1"/>
                  </w14:solidFill>
                </w14:textFill>
              </w:rPr>
              <w:fldChar w:fldCharType="separate"/>
            </w:r>
            <w:r>
              <w:rPr>
                <w:color w:val="2747BE"/>
                <w:kern w:val="0"/>
                <w:sz w:val="15"/>
                <w:szCs w:val="15"/>
              </w:rPr>
              <w:t>32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Stroke incidence</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Feng,2017</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"_ENREF_33" \o "Feng, 2017 #2362"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33</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Ischemic heart disease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restart"/>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Sun,2018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"_ENREF_34" \o "Sun, 2018 #2363"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34</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Cerebrovascular disease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Myocardial infarction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 w:val="15"/>
                <w:szCs w:val="15"/>
              </w:rPr>
            </w:pPr>
            <w:r>
              <w:rPr>
                <w:sz w:val="15"/>
                <w:szCs w:val="15"/>
              </w:rPr>
              <w:t xml:space="preserve">Coronary heart disease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color w:val="000000" w:themeColor="text1"/>
                <w:kern w:val="0"/>
                <w:sz w:val="15"/>
                <w:szCs w:val="15"/>
                <w:lang w:val="en-US" w:eastAsia="zh-CN"/>
                <w14:textFill>
                  <w14:solidFill>
                    <w14:schemeClr w14:val="tx1"/>
                  </w14:solidFill>
                </w14:textFill>
              </w:rPr>
            </w:pPr>
            <w:r>
              <w:rPr>
                <w:rFonts w:hint="eastAsia"/>
                <w:color w:val="000000" w:themeColor="text1"/>
                <w:kern w:val="0"/>
                <w:sz w:val="15"/>
                <w:szCs w:val="15"/>
                <w:lang w:val="en-US" w:eastAsia="zh-CN"/>
                <w14:textFill>
                  <w14:solidFill>
                    <w14:schemeClr w14:val="tx1"/>
                  </w14:solidFill>
                </w14:textFill>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kern w:val="0"/>
                <w:sz w:val="15"/>
                <w:szCs w:val="15"/>
              </w:rPr>
              <w:t>-1</w:t>
            </w:r>
            <w:r>
              <w:rPr>
                <w:rFonts w:hint="eastAsia"/>
                <w:color w:val="000000"/>
                <w:kern w:val="0"/>
                <w:sz w:val="15"/>
                <w:szCs w:val="15"/>
                <w:vertAlign w:val="superscript"/>
              </w:rPr>
              <w:t xml:space="preserve"> 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rFonts w:hint="eastAsia"/>
                <w:kern w:val="0"/>
                <w:sz w:val="15"/>
                <w:szCs w:val="15"/>
                <w:lang w:val="en-US" w:eastAsia="zh-CN"/>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rFonts w:hint="eastAsia"/>
                <w:kern w:val="0"/>
                <w:sz w:val="15"/>
                <w:szCs w:val="15"/>
                <w:lang w:val="en-US" w:eastAsia="zh-CN"/>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rFonts w:hint="eastAsia"/>
                <w:kern w:val="0"/>
                <w:sz w:val="15"/>
                <w:szCs w:val="15"/>
                <w:lang w:val="en-US" w:eastAsia="zh-CN"/>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rFonts w:hint="eastAsia"/>
                <w:kern w:val="0"/>
                <w:sz w:val="15"/>
                <w:szCs w:val="15"/>
                <w:lang w:val="en-US" w:eastAsia="zh-CN"/>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rFonts w:hint="eastAsia"/>
                <w:kern w:val="0"/>
                <w:sz w:val="15"/>
                <w:szCs w:val="15"/>
                <w:lang w:val="en-US" w:eastAsia="zh-CN"/>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color w:val="000000"/>
                <w:kern w:val="0"/>
                <w:sz w:val="15"/>
                <w:szCs w:val="15"/>
                <w:lang w:val="en-US" w:eastAsia="zh-CN"/>
              </w:rPr>
            </w:pPr>
            <w:r>
              <w:rPr>
                <w:rFonts w:hint="eastAsia"/>
                <w:color w:val="000000"/>
                <w:kern w:val="0"/>
                <w:sz w:val="15"/>
                <w:szCs w:val="15"/>
                <w:lang w:val="en-US" w:eastAsia="zh-CN"/>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restart"/>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Fumery,2014</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"_ENREF_35" \o "Fumery, 2014 #2364"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35</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Venous thromboembolic risk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Arterial thromboembolism risk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Cardiovascular disease mortality</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color w:val="000000"/>
                <w:kern w:val="0"/>
                <w:sz w:val="15"/>
                <w:szCs w:val="15"/>
                <w:vertAlign w:val="superscript"/>
              </w:rPr>
              <w:t xml:space="preserve"> 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restart"/>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O'Toole,2015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"_ENREF_36" \o "O'Toole, 2015 #2357"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36</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Preterm birth</w:t>
            </w:r>
            <w:r>
              <w:rPr>
                <w:rFonts w:hint="eastAsia"/>
                <w:kern w:val="0"/>
                <w:sz w:val="15"/>
                <w:szCs w:val="15"/>
              </w:rPr>
              <w:t xml:space="preserve"> </w:t>
            </w:r>
            <w:r>
              <w:rPr>
                <w:kern w:val="0"/>
                <w:sz w:val="15"/>
                <w:szCs w:val="15"/>
              </w:rPr>
              <w:t xml:space="preserve">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FF0000"/>
                <w:kern w:val="0"/>
                <w:sz w:val="15"/>
                <w:szCs w:val="15"/>
              </w:rPr>
            </w:pPr>
            <w:r>
              <w:rPr>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Small for gestational age birth weight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-1</w:t>
            </w:r>
            <w:r>
              <w:rPr>
                <w:rFonts w:hint="eastAsia"/>
                <w:color w:val="000000"/>
                <w:kern w:val="0"/>
                <w:sz w:val="15"/>
                <w:szCs w:val="15"/>
                <w:vertAlign w:val="superscript"/>
              </w:rPr>
              <w:t xml:space="preserve"> 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Congenital anomalies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a</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-1 </w:t>
            </w:r>
            <w:r>
              <w:rPr>
                <w:kern w:val="0"/>
                <w:sz w:val="15"/>
                <w:szCs w:val="15"/>
                <w:vertAlign w:val="superscript"/>
              </w:rPr>
              <w:t>d</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Stillbirth incidence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FF0000"/>
                <w:kern w:val="0"/>
                <w:sz w:val="15"/>
                <w:szCs w:val="15"/>
              </w:rPr>
            </w:pPr>
            <w:r>
              <w:rPr>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Zhao,2019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"_ENREF_37" \o "Zhao, 2019 #2352"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37</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Sexual dysfunction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Zhu,2019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"_ENREF_38" \o "Zhu, 2019 #2354" </w:instrText>
            </w:r>
            <w:r>
              <w:rPr>
                <w:color w:val="000000" w:themeColor="text1"/>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38</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Parkinson’s disease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Szafors,2018</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"_ENREF_40" \o "Szafors, 2018 #2349"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39</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Osteoporotic fractures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Zhang,2015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"_ENREF_41" \o "Zhang, 2015 #2355"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40</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Gallstone disease prevalence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Papageorgiou,2017</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"_ENREF_42" \o "Papageorgiou, 2017 #2347"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41</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Periodontitis prevalence</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e</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 xml:space="preserve"> 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H</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Del Pinto,2015</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"_ENREF_43" \o "Del Pinto, 2015 #2368"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42</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 xml:space="preserve">Vitamin D deficiency prevalence </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kern w:val="0"/>
                <w:sz w:val="15"/>
                <w:szCs w:val="15"/>
                <w:vertAlign w:val="superscript"/>
              </w:rPr>
              <w:t>f</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M</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Han,2019</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"_ENREF_44" \o "Han, 2019 #2353" </w:instrText>
            </w:r>
            <w:r>
              <w:rPr>
                <w:color w:val="000000" w:themeColor="text1"/>
                <w:kern w:val="2"/>
                <w:sz w:val="21"/>
                <w:szCs w:val="24"/>
                <w14:textFill>
                  <w14:solidFill>
                    <w14:schemeClr w14:val="tx1"/>
                  </w14:solidFill>
                </w14:textFill>
              </w:rPr>
              <w:fldChar w:fldCharType="separate"/>
            </w:r>
            <w:r>
              <w:rPr>
                <w:color w:val="000000" w:themeColor="text1"/>
                <w:kern w:val="0"/>
                <w:sz w:val="15"/>
                <w:szCs w:val="15"/>
                <w14:textFill>
                  <w14:solidFill>
                    <w14:schemeClr w14:val="tx1"/>
                  </w14:solidFill>
                </w14:textFill>
              </w:rPr>
              <w:t>[</w:t>
            </w:r>
            <w:r>
              <w:rPr>
                <w:color w:val="2747BE"/>
                <w:kern w:val="0"/>
                <w:sz w:val="15"/>
                <w:szCs w:val="15"/>
              </w:rPr>
              <w:t>43</w:t>
            </w:r>
            <w:r>
              <w:rPr>
                <w:color w:val="000000" w:themeColor="text1"/>
                <w:kern w:val="0"/>
                <w:sz w:val="15"/>
                <w:szCs w:val="15"/>
                <w14:textFill>
                  <w14:solidFill>
                    <w14:schemeClr w14:val="tx1"/>
                  </w14:solidFill>
                </w14:textFill>
              </w:rPr>
              <w:t>]</w:t>
            </w:r>
            <w:r>
              <w:rPr>
                <w:color w:val="000000" w:themeColor="text1"/>
                <w:kern w:val="0"/>
                <w:sz w:val="15"/>
                <w:szCs w:val="15"/>
                <w14:textFill>
                  <w14:solidFill>
                    <w14:schemeClr w14:val="tx1"/>
                  </w14:solidFill>
                </w14:textFill>
              </w:rPr>
              <w:fldChar w:fldCharType="end"/>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Rosacea risk</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color w:val="000000"/>
                <w:kern w:val="0"/>
                <w:sz w:val="15"/>
                <w:szCs w:val="15"/>
              </w:rPr>
            </w:pPr>
            <w:r>
              <w:rPr>
                <w:color w:val="000000"/>
                <w:kern w:val="0"/>
                <w:sz w:val="15"/>
                <w:szCs w:val="15"/>
              </w:rPr>
              <w:t>0</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255" w:hRule="exact"/>
        </w:trPr>
        <w:tc>
          <w:tcPr>
            <w:tcW w:w="1644" w:type="dxa"/>
            <w:vMerge w:val="restart"/>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eastAsia="宋体"/>
                <w:kern w:val="0"/>
                <w:sz w:val="15"/>
                <w:szCs w:val="15"/>
                <w:lang w:val="en-US" w:eastAsia="zh-CN"/>
              </w:rPr>
            </w:pPr>
            <w:r>
              <w:rPr>
                <w:kern w:val="0"/>
                <w:sz w:val="15"/>
                <w:szCs w:val="15"/>
              </w:rPr>
              <w:t>Ning, 2019</w:t>
            </w:r>
            <w:r>
              <w:rPr>
                <w:rFonts w:hint="eastAsia"/>
                <w:kern w:val="0"/>
                <w:sz w:val="15"/>
                <w:szCs w:val="15"/>
                <w:lang w:val="en-US" w:eastAsia="zh-CN"/>
              </w:rPr>
              <w:t>[</w:t>
            </w:r>
            <w:r>
              <w:rPr>
                <w:color w:val="2747BE"/>
                <w:vertAlign w:val="baseline"/>
              </w:rPr>
              <w:fldChar w:fldCharType="begin"/>
            </w:r>
            <w:r>
              <w:rPr>
                <w:color w:val="2747BE"/>
                <w:vertAlign w:val="baseline"/>
              </w:rPr>
              <w:instrText xml:space="preserve"> HYPERLINK \l "_ENREF_45" \o "Ning, 2019 #2360" </w:instrText>
            </w:r>
            <w:r>
              <w:rPr>
                <w:color w:val="2747BE"/>
                <w:kern w:val="2"/>
                <w:sz w:val="21"/>
                <w:szCs w:val="24"/>
                <w:vertAlign w:val="baseline"/>
              </w:rPr>
              <w:fldChar w:fldCharType="separate"/>
            </w:r>
            <w:r>
              <w:rPr>
                <w:color w:val="2747BE"/>
                <w:kern w:val="0"/>
                <w:sz w:val="15"/>
                <w:szCs w:val="15"/>
                <w:vertAlign w:val="baseline"/>
              </w:rPr>
              <w:t>44</w:t>
            </w:r>
            <w:r>
              <w:rPr>
                <w:color w:val="2747BE"/>
                <w:kern w:val="0"/>
                <w:sz w:val="15"/>
                <w:szCs w:val="15"/>
                <w:vertAlign w:val="baseline"/>
              </w:rPr>
              <w:fldChar w:fldCharType="end"/>
            </w:r>
            <w:r>
              <w:rPr>
                <w:rFonts w:hint="eastAsia"/>
                <w:color w:val="auto"/>
                <w:kern w:val="0"/>
                <w:sz w:val="15"/>
                <w:szCs w:val="15"/>
                <w:vertAlign w:val="baseline"/>
                <w:lang w:val="en-US" w:eastAsia="zh-CN"/>
              </w:rPr>
              <w:t>]</w:t>
            </w: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Herpes zoster infection risk (CD)</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-2</w:t>
            </w:r>
            <w:r>
              <w:rPr>
                <w:rFonts w:hint="eastAsia"/>
                <w:color w:val="000000"/>
                <w:kern w:val="0"/>
                <w:sz w:val="15"/>
                <w:szCs w:val="15"/>
                <w:vertAlign w:val="superscript"/>
              </w:rPr>
              <w:t xml:space="preserve"> c</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VL</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PrEx>
        <w:trPr>
          <w:cantSplit/>
          <w:trHeight w:val="255" w:hRule="exact"/>
        </w:trPr>
        <w:tc>
          <w:tcPr>
            <w:tcW w:w="1644" w:type="dxa"/>
            <w:vMerge w:val="continue"/>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p>
        </w:tc>
        <w:tc>
          <w:tcPr>
            <w:tcW w:w="2609"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Herpes zoster infection risk (UC)</w:t>
            </w:r>
          </w:p>
        </w:tc>
        <w:tc>
          <w:tcPr>
            <w:tcW w:w="108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1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-1</w:t>
            </w:r>
            <w:r>
              <w:rPr>
                <w:rFonts w:hint="eastAsia"/>
                <w:color w:val="000000"/>
                <w:kern w:val="0"/>
                <w:sz w:val="15"/>
                <w:szCs w:val="15"/>
                <w:vertAlign w:val="superscript"/>
              </w:rPr>
              <w:t xml:space="preserve"> b</w:t>
            </w:r>
          </w:p>
        </w:tc>
        <w:tc>
          <w:tcPr>
            <w:tcW w:w="10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991"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322"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650"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13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1727" w:type="dxa"/>
            <w:noWrap/>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0</w:t>
            </w:r>
          </w:p>
        </w:tc>
        <w:tc>
          <w:tcPr>
            <w:tcW w:w="846" w:type="dxa"/>
            <w:vAlign w:val="top"/>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kern w:val="0"/>
                <w:sz w:val="15"/>
                <w:szCs w:val="15"/>
              </w:rPr>
            </w:pPr>
            <w:r>
              <w:rPr>
                <w:kern w:val="0"/>
                <w:sz w:val="15"/>
                <w:szCs w:val="15"/>
              </w:rPr>
              <w:t>VL</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rPr>
          <w:kern w:val="0"/>
          <w:sz w:val="15"/>
          <w:szCs w:val="15"/>
        </w:rPr>
      </w:pPr>
      <w:r>
        <w:rPr>
          <w:kern w:val="0"/>
          <w:sz w:val="15"/>
          <w:szCs w:val="15"/>
        </w:rPr>
        <w:t xml:space="preserve">Footnotes: </w:t>
      </w:r>
      <w:r>
        <w:rPr>
          <w:rFonts w:hint="eastAsia"/>
          <w:kern w:val="0"/>
          <w:sz w:val="15"/>
          <w:szCs w:val="15"/>
        </w:rPr>
        <w:t xml:space="preserve">Abbreviations: </w:t>
      </w:r>
      <w:r>
        <w:rPr>
          <w:kern w:val="0"/>
          <w:sz w:val="15"/>
          <w:szCs w:val="15"/>
        </w:rPr>
        <w:t>CD=Crohn's disease; UC= ulcerative colitis</w:t>
      </w:r>
      <w:r>
        <w:rPr>
          <w:rFonts w:hint="eastAsia"/>
          <w:kern w:val="0"/>
          <w:sz w:val="15"/>
          <w:szCs w:val="15"/>
        </w:rPr>
        <w:t>;</w:t>
      </w:r>
      <w:r>
        <w:rPr>
          <w:kern w:val="0"/>
          <w:sz w:val="15"/>
          <w:szCs w:val="15"/>
        </w:rPr>
        <w:t xml:space="preserve"> H=high; M=moderate; L=low; VL=very low</w:t>
      </w:r>
      <w:r>
        <w:rPr>
          <w:rFonts w:hint="eastAsia"/>
          <w:kern w:val="0"/>
          <w:sz w:val="15"/>
          <w:szCs w:val="15"/>
        </w:rPr>
        <w:t>.</w:t>
      </w:r>
    </w:p>
    <w:p>
      <w:pPr>
        <w:keepNext w:val="0"/>
        <w:keepLines w:val="0"/>
        <w:pageBreakBefore w:val="0"/>
        <w:widowControl w:val="0"/>
        <w:kinsoku/>
        <w:wordWrap/>
        <w:overflowPunct/>
        <w:topLinePunct w:val="0"/>
        <w:autoSpaceDE/>
        <w:autoSpaceDN/>
        <w:bidi w:val="0"/>
        <w:adjustRightInd/>
        <w:snapToGrid/>
        <w:spacing w:line="240" w:lineRule="exact"/>
        <w:textAlignment w:val="auto"/>
        <w:rPr>
          <w:kern w:val="0"/>
          <w:sz w:val="15"/>
          <w:szCs w:val="15"/>
        </w:rPr>
      </w:pPr>
      <w:r>
        <w:rPr>
          <w:kern w:val="0"/>
          <w:sz w:val="15"/>
          <w:szCs w:val="15"/>
        </w:rPr>
        <w:t xml:space="preserve"> −1 means downgrade one level; −2 means downgrade two levels; + 1 means upgrade one level; +2-means upgrade two levels</w:t>
      </w:r>
      <w:r>
        <w:rPr>
          <w:rFonts w:hint="eastAsia"/>
          <w:kern w:val="0"/>
          <w:sz w:val="15"/>
          <w:szCs w:val="15"/>
        </w:rPr>
        <w:t>.</w:t>
      </w:r>
    </w:p>
    <w:p>
      <w:pPr>
        <w:keepNext w:val="0"/>
        <w:keepLines w:val="0"/>
        <w:pageBreakBefore w:val="0"/>
        <w:widowControl w:val="0"/>
        <w:kinsoku/>
        <w:wordWrap/>
        <w:overflowPunct/>
        <w:topLinePunct w:val="0"/>
        <w:autoSpaceDE/>
        <w:autoSpaceDN/>
        <w:bidi w:val="0"/>
        <w:adjustRightInd/>
        <w:snapToGrid/>
        <w:spacing w:line="240" w:lineRule="exact"/>
        <w:textAlignment w:val="auto"/>
        <w:rPr>
          <w:kern w:val="0"/>
          <w:sz w:val="15"/>
          <w:szCs w:val="15"/>
        </w:rPr>
      </w:pPr>
      <w:r>
        <w:rPr>
          <w:rFonts w:hint="eastAsia"/>
          <w:kern w:val="0"/>
          <w:sz w:val="15"/>
          <w:szCs w:val="15"/>
        </w:rPr>
        <w:t xml:space="preserve"> a: existing </w:t>
      </w:r>
      <w:r>
        <w:rPr>
          <w:kern w:val="0"/>
          <w:sz w:val="15"/>
          <w:szCs w:val="15"/>
        </w:rPr>
        <w:t>risk of bias; b: I</w:t>
      </w:r>
      <w:r>
        <w:rPr>
          <w:kern w:val="0"/>
          <w:sz w:val="15"/>
          <w:szCs w:val="15"/>
          <w:vertAlign w:val="superscript"/>
        </w:rPr>
        <w:t>2</w:t>
      </w:r>
      <w:r>
        <w:rPr>
          <w:kern w:val="0"/>
          <w:sz w:val="15"/>
          <w:szCs w:val="15"/>
        </w:rPr>
        <w:t xml:space="preserve"> value &gt;75%; c: I</w:t>
      </w:r>
      <w:r>
        <w:rPr>
          <w:kern w:val="0"/>
          <w:sz w:val="15"/>
          <w:szCs w:val="15"/>
          <w:vertAlign w:val="superscript"/>
        </w:rPr>
        <w:t>2</w:t>
      </w:r>
      <w:r>
        <w:rPr>
          <w:kern w:val="0"/>
          <w:sz w:val="15"/>
          <w:szCs w:val="15"/>
        </w:rPr>
        <w:t xml:space="preserve"> value 50%-75%; d: existing publication bias; </w:t>
      </w:r>
      <w:r>
        <w:rPr>
          <w:rFonts w:hint="eastAsia"/>
          <w:kern w:val="0"/>
          <w:sz w:val="15"/>
          <w:szCs w:val="15"/>
        </w:rPr>
        <w:t>e</w:t>
      </w:r>
      <w:r>
        <w:rPr>
          <w:kern w:val="0"/>
          <w:sz w:val="15"/>
          <w:szCs w:val="15"/>
        </w:rPr>
        <w:t xml:space="preserve">: the effect was large (OR &gt;2.0); </w:t>
      </w:r>
      <w:r>
        <w:rPr>
          <w:rFonts w:hint="eastAsia"/>
          <w:kern w:val="0"/>
          <w:sz w:val="15"/>
          <w:szCs w:val="15"/>
        </w:rPr>
        <w:t>f</w:t>
      </w:r>
      <w:r>
        <w:rPr>
          <w:kern w:val="0"/>
          <w:sz w:val="15"/>
          <w:szCs w:val="15"/>
        </w:rPr>
        <w:t>: unadjusted for confounders.</w:t>
      </w:r>
    </w:p>
    <w:p>
      <w:pPr>
        <w:rPr>
          <w:b/>
          <w:sz w:val="22"/>
          <w:szCs w:val="22"/>
        </w:rPr>
      </w:pPr>
    </w:p>
    <w:sectPr>
      <w:pgSz w:w="16838" w:h="11906" w:orient="landscape"/>
      <w:pgMar w:top="1440" w:right="1440" w:bottom="1440" w:left="1440"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AdvTT3713a231+22">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027"/>
    <w:rsid w:val="001F031C"/>
    <w:rsid w:val="001F10CF"/>
    <w:rsid w:val="00271275"/>
    <w:rsid w:val="00313A01"/>
    <w:rsid w:val="00387FB6"/>
    <w:rsid w:val="005706B1"/>
    <w:rsid w:val="00580795"/>
    <w:rsid w:val="00707F39"/>
    <w:rsid w:val="008717E0"/>
    <w:rsid w:val="008D5899"/>
    <w:rsid w:val="00A263EB"/>
    <w:rsid w:val="00B33B07"/>
    <w:rsid w:val="00B649CC"/>
    <w:rsid w:val="00B90932"/>
    <w:rsid w:val="00BA7198"/>
    <w:rsid w:val="00C736AB"/>
    <w:rsid w:val="00CC0129"/>
    <w:rsid w:val="00D13E16"/>
    <w:rsid w:val="00D53BCA"/>
    <w:rsid w:val="00DD0CAA"/>
    <w:rsid w:val="00EE2027"/>
    <w:rsid w:val="00FB2BA9"/>
    <w:rsid w:val="00FD4E92"/>
    <w:rsid w:val="06FF6AE3"/>
    <w:rsid w:val="0A490E5B"/>
    <w:rsid w:val="0ADC4160"/>
    <w:rsid w:val="0DF1510A"/>
    <w:rsid w:val="11940434"/>
    <w:rsid w:val="160B09FD"/>
    <w:rsid w:val="1AD94347"/>
    <w:rsid w:val="35321863"/>
    <w:rsid w:val="39996B20"/>
    <w:rsid w:val="3E1E0DCC"/>
    <w:rsid w:val="402118CE"/>
    <w:rsid w:val="42D26F16"/>
    <w:rsid w:val="447D7605"/>
    <w:rsid w:val="4ECC5BC5"/>
    <w:rsid w:val="5398556D"/>
    <w:rsid w:val="57C47FF0"/>
    <w:rsid w:val="5A3C1855"/>
    <w:rsid w:val="5B8002E5"/>
    <w:rsid w:val="61D45455"/>
    <w:rsid w:val="649375E0"/>
    <w:rsid w:val="70EC3E8F"/>
    <w:rsid w:val="757D009C"/>
    <w:rsid w:val="7CE75625"/>
    <w:rsid w:val="7E7549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link w:val="16"/>
    <w:qFormat/>
    <w:uiPriority w:val="0"/>
    <w:pPr>
      <w:keepNext/>
      <w:keepLines/>
      <w:widowControl w:val="0"/>
      <w:spacing w:before="340" w:after="330" w:line="578" w:lineRule="auto"/>
      <w:jc w:val="both"/>
      <w:outlineLvl w:val="0"/>
    </w:pPr>
    <w:rPr>
      <w:rFonts w:ascii="Times New Roman" w:hAnsi="Times New Roman" w:eastAsia="宋体" w:cstheme="majorBidi"/>
      <w:b/>
      <w:bCs/>
      <w:kern w:val="44"/>
      <w:sz w:val="44"/>
      <w:szCs w:val="44"/>
      <w:lang w:val="en-US" w:eastAsia="zh-CN" w:bidi="ar-SA"/>
    </w:rPr>
  </w:style>
  <w:style w:type="paragraph" w:styleId="3">
    <w:name w:val="heading 2"/>
    <w:next w:val="1"/>
    <w:link w:val="17"/>
    <w:semiHidden/>
    <w:unhideWhenUsed/>
    <w:qFormat/>
    <w:uiPriority w:val="0"/>
    <w:pPr>
      <w:keepNext/>
      <w:keepLines/>
      <w:widowControl w:val="0"/>
      <w:spacing w:before="260" w:after="260" w:line="416" w:lineRule="auto"/>
      <w:jc w:val="both"/>
      <w:outlineLvl w:val="1"/>
    </w:pPr>
    <w:rPr>
      <w:rFonts w:asciiTheme="majorHAnsi" w:hAnsiTheme="majorHAnsi" w:eastAsiaTheme="majorEastAsia" w:cstheme="majorBidi"/>
      <w:b/>
      <w:bCs/>
      <w:kern w:val="2"/>
      <w:sz w:val="32"/>
      <w:szCs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semiHidden/>
    <w:unhideWhenUsed/>
    <w:qFormat/>
    <w:uiPriority w:val="99"/>
    <w:pPr>
      <w:jc w:val="left"/>
    </w:pPr>
  </w:style>
  <w:style w:type="paragraph" w:styleId="5">
    <w:name w:val="Balloon Text"/>
    <w:basedOn w:val="1"/>
    <w:link w:val="26"/>
    <w:semiHidden/>
    <w:unhideWhenUsed/>
    <w:uiPriority w:val="99"/>
    <w:rPr>
      <w:rFonts w:asciiTheme="minorHAnsi" w:hAnsiTheme="minorHAnsi" w:eastAsiaTheme="minorEastAsia" w:cstheme="minorBidi"/>
      <w:sz w:val="18"/>
      <w:szCs w:val="18"/>
    </w:r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29"/>
    <w:semiHidden/>
    <w:unhideWhenUsed/>
    <w:qFormat/>
    <w:uiPriority w:val="99"/>
    <w:rPr>
      <w:b/>
      <w:bCs/>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000FF" w:themeColor="hyperlink"/>
      <w:u w:val="single"/>
      <w14:textFill>
        <w14:solidFill>
          <w14:schemeClr w14:val="hlink"/>
        </w14:solidFill>
      </w14:textFill>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标题 1 字符"/>
    <w:basedOn w:val="11"/>
    <w:link w:val="2"/>
    <w:qFormat/>
    <w:uiPriority w:val="0"/>
    <w:rPr>
      <w:rFonts w:ascii="Times New Roman" w:hAnsi="Times New Roman" w:eastAsia="宋体" w:cstheme="majorBidi"/>
      <w:b/>
      <w:bCs/>
      <w:kern w:val="44"/>
      <w:sz w:val="44"/>
      <w:szCs w:val="44"/>
    </w:rPr>
  </w:style>
  <w:style w:type="character" w:customStyle="1" w:styleId="17">
    <w:name w:val="标题 2 字符"/>
    <w:basedOn w:val="11"/>
    <w:link w:val="3"/>
    <w:semiHidden/>
    <w:qFormat/>
    <w:uiPriority w:val="0"/>
    <w:rPr>
      <w:rFonts w:asciiTheme="majorHAnsi" w:hAnsiTheme="majorHAnsi" w:eastAsiaTheme="majorEastAsia" w:cstheme="majorBidi"/>
      <w:b/>
      <w:bCs/>
      <w:sz w:val="32"/>
      <w:szCs w:val="32"/>
    </w:rPr>
  </w:style>
  <w:style w:type="paragraph" w:styleId="18">
    <w:name w:val="List Paragraph"/>
    <w:basedOn w:val="1"/>
    <w:qFormat/>
    <w:uiPriority w:val="34"/>
    <w:pPr>
      <w:ind w:firstLine="420" w:firstLineChars="200"/>
    </w:pPr>
  </w:style>
  <w:style w:type="character" w:customStyle="1" w:styleId="19">
    <w:name w:val="A2+23"/>
    <w:qFormat/>
    <w:uiPriority w:val="99"/>
    <w:rPr>
      <w:rFonts w:cs="Times"/>
      <w:color w:val="000000"/>
      <w:sz w:val="20"/>
      <w:szCs w:val="20"/>
    </w:rPr>
  </w:style>
  <w:style w:type="paragraph" w:customStyle="1" w:styleId="20">
    <w:name w:val="EndNote Bibliography Title"/>
    <w:basedOn w:val="1"/>
    <w:link w:val="21"/>
    <w:qFormat/>
    <w:uiPriority w:val="0"/>
    <w:pPr>
      <w:jc w:val="center"/>
    </w:pPr>
    <w:rPr>
      <w:sz w:val="20"/>
    </w:rPr>
  </w:style>
  <w:style w:type="character" w:customStyle="1" w:styleId="21">
    <w:name w:val="EndNote Bibliography Title Char"/>
    <w:basedOn w:val="11"/>
    <w:link w:val="20"/>
    <w:qFormat/>
    <w:uiPriority w:val="0"/>
    <w:rPr>
      <w:rFonts w:ascii="Times New Roman" w:hAnsi="Times New Roman" w:eastAsia="宋体" w:cs="Times New Roman"/>
      <w:sz w:val="20"/>
      <w:szCs w:val="24"/>
    </w:rPr>
  </w:style>
  <w:style w:type="paragraph" w:customStyle="1" w:styleId="22">
    <w:name w:val="EndNote Bibliography"/>
    <w:basedOn w:val="1"/>
    <w:link w:val="23"/>
    <w:qFormat/>
    <w:uiPriority w:val="0"/>
    <w:pPr>
      <w:jc w:val="left"/>
    </w:pPr>
    <w:rPr>
      <w:sz w:val="20"/>
    </w:rPr>
  </w:style>
  <w:style w:type="character" w:customStyle="1" w:styleId="23">
    <w:name w:val="EndNote Bibliography Char"/>
    <w:basedOn w:val="11"/>
    <w:link w:val="22"/>
    <w:qFormat/>
    <w:uiPriority w:val="0"/>
    <w:rPr>
      <w:rFonts w:ascii="Times New Roman" w:hAnsi="Times New Roman" w:eastAsia="宋体" w:cs="Times New Roman"/>
      <w:sz w:val="20"/>
      <w:szCs w:val="24"/>
    </w:rPr>
  </w:style>
  <w:style w:type="table" w:customStyle="1" w:styleId="24">
    <w:name w:val="网格型1"/>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
    <w:name w:val="批注文字 字符"/>
    <w:basedOn w:val="11"/>
    <w:link w:val="4"/>
    <w:semiHidden/>
    <w:qFormat/>
    <w:uiPriority w:val="99"/>
    <w:rPr>
      <w:rFonts w:ascii="Times New Roman" w:hAnsi="Times New Roman" w:eastAsia="宋体" w:cs="Times New Roman"/>
      <w:szCs w:val="24"/>
    </w:rPr>
  </w:style>
  <w:style w:type="character" w:customStyle="1" w:styleId="26">
    <w:name w:val="批注框文本 字符"/>
    <w:basedOn w:val="11"/>
    <w:link w:val="5"/>
    <w:semiHidden/>
    <w:qFormat/>
    <w:uiPriority w:val="99"/>
    <w:rPr>
      <w:sz w:val="18"/>
      <w:szCs w:val="18"/>
    </w:rPr>
  </w:style>
  <w:style w:type="character" w:customStyle="1" w:styleId="27">
    <w:name w:val="批注框文本 Char1"/>
    <w:basedOn w:val="11"/>
    <w:semiHidden/>
    <w:qFormat/>
    <w:uiPriority w:val="99"/>
    <w:rPr>
      <w:rFonts w:ascii="Times New Roman" w:hAnsi="Times New Roman" w:eastAsia="宋体" w:cs="Times New Roman"/>
      <w:sz w:val="18"/>
      <w:szCs w:val="18"/>
    </w:rPr>
  </w:style>
  <w:style w:type="character" w:styleId="28">
    <w:name w:val="Placeholder Text"/>
    <w:basedOn w:val="11"/>
    <w:semiHidden/>
    <w:qFormat/>
    <w:uiPriority w:val="99"/>
    <w:rPr>
      <w:color w:val="808080"/>
    </w:rPr>
  </w:style>
  <w:style w:type="character" w:customStyle="1" w:styleId="29">
    <w:name w:val="批注主题 字符"/>
    <w:basedOn w:val="25"/>
    <w:link w:val="8"/>
    <w:semiHidden/>
    <w:qFormat/>
    <w:uiPriority w:val="99"/>
    <w:rPr>
      <w:rFonts w:ascii="Times New Roman" w:hAnsi="Times New Roman" w:eastAsia="宋体" w:cs="Times New Roman"/>
      <w:b/>
      <w:bCs/>
      <w:szCs w:val="24"/>
    </w:rPr>
  </w:style>
  <w:style w:type="paragraph" w:customStyle="1" w:styleId="3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5852</Words>
  <Characters>33361</Characters>
  <Lines>278</Lines>
  <Paragraphs>78</Paragraphs>
  <TotalTime>77</TotalTime>
  <ScaleCrop>false</ScaleCrop>
  <LinksUpToDate>false</LinksUpToDate>
  <CharactersWithSpaces>39135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2021-01-23T02:48:00Z</dcterms:created>
  <dc:creator>lily</dc:creator>
  <cp:lastModifiedBy>当归</cp:lastModifiedBy>
  <cp:lastPrinted>2020-11-24T00:14:00Z</cp:lastPrinted>
  <dcterms:modified xsi:type="dcterms:W3CDTF">2021-04-02T08:04:36Z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454207EBFDF04240846D1902356583E1</vt:lpwstr>
  </property>
</Properties>
</file>