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2D92CF" w14:textId="77777777" w:rsidR="005C320F" w:rsidRDefault="00000000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Supplement Figures</w:t>
      </w:r>
    </w:p>
    <w:p w14:paraId="0865F721" w14:textId="77777777" w:rsidR="005C320F" w:rsidRDefault="005C320F">
      <w:pPr>
        <w:rPr>
          <w:rFonts w:ascii="Times New Roman" w:hAnsi="Times New Roman" w:cs="Times New Roman"/>
          <w:b/>
          <w:bCs/>
        </w:rPr>
      </w:pPr>
    </w:p>
    <w:p w14:paraId="4AC65E11" w14:textId="4A176914" w:rsidR="005C320F" w:rsidRPr="00AD198B" w:rsidRDefault="00000000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upplement Figure S1 Forest plot for the causal effect of the single SNP on the risk of calcific aortic valve stenosis derived from inverse variance weighted (IVW</w:t>
      </w:r>
      <w:proofErr w:type="gramStart"/>
      <w:r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 w:hint="eastAsia"/>
          <w:b/>
          <w:bCs/>
        </w:rPr>
        <w:t>.</w:t>
      </w:r>
      <w:r w:rsidRPr="00AD198B">
        <w:rPr>
          <w:rFonts w:ascii="Times New Roman" w:hAnsi="Times New Roman" w:cs="Times New Roman"/>
        </w:rPr>
        <w:t>OR</w:t>
      </w:r>
      <w:proofErr w:type="gramEnd"/>
      <w:r w:rsidRPr="00AD198B">
        <w:rPr>
          <w:rFonts w:ascii="Times New Roman" w:hAnsi="Times New Roman" w:cs="Times New Roman"/>
        </w:rPr>
        <w:t xml:space="preserve">, </w:t>
      </w:r>
      <w:r w:rsidRPr="00AD198B">
        <w:rPr>
          <w:rFonts w:ascii="Times New Roman" w:hAnsi="Times New Roman" w:cs="Times New Roman" w:hint="eastAsia"/>
        </w:rPr>
        <w:t>odds</w:t>
      </w:r>
      <w:r w:rsidRPr="00AD198B">
        <w:rPr>
          <w:rFonts w:ascii="Times New Roman" w:hAnsi="Times New Roman" w:cs="Times New Roman"/>
        </w:rPr>
        <w:t xml:space="preserve"> </w:t>
      </w:r>
      <w:r w:rsidRPr="00AD198B">
        <w:rPr>
          <w:rFonts w:ascii="Times New Roman" w:hAnsi="Times New Roman" w:cs="Times New Roman" w:hint="eastAsia"/>
        </w:rPr>
        <w:t>ratio;</w:t>
      </w:r>
      <w:r w:rsidRPr="00AD198B">
        <w:rPr>
          <w:rFonts w:ascii="Times New Roman" w:hAnsi="Times New Roman" w:cs="Times New Roman"/>
        </w:rPr>
        <w:t xml:space="preserve"> CI, confidence interval; PTH, parathyroid hormone</w:t>
      </w:r>
      <w:r w:rsidR="00FA5884" w:rsidRPr="00AD198B">
        <w:rPr>
          <w:rFonts w:ascii="Times New Roman" w:hAnsi="Times New Roman" w:cs="Times New Roman"/>
        </w:rPr>
        <w:t>; FGF23, fibroblast growth factor 23</w:t>
      </w:r>
    </w:p>
    <w:p w14:paraId="37138B0B" w14:textId="77777777" w:rsidR="005C320F" w:rsidRDefault="005C320F">
      <w:pPr>
        <w:rPr>
          <w:rFonts w:ascii="Times New Roman" w:hAnsi="Times New Roman" w:cs="Times New Roman"/>
          <w:b/>
          <w:bCs/>
        </w:rPr>
      </w:pPr>
    </w:p>
    <w:p w14:paraId="03C9E8CF" w14:textId="4CA75291" w:rsidR="005C320F" w:rsidRDefault="00000000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 xml:space="preserve">upplement Figure S2. Forest plots for the Mendelian randomization (MR) leave-one-out analysis of the inverse variance weighted (IVW) estimates. </w:t>
      </w:r>
      <w:r w:rsidRPr="00AD198B">
        <w:rPr>
          <w:rFonts w:ascii="Times New Roman" w:hAnsi="Times New Roman" w:cs="Times New Roman" w:hint="eastAsia"/>
        </w:rPr>
        <w:t>O</w:t>
      </w:r>
      <w:r w:rsidRPr="00AD198B">
        <w:rPr>
          <w:rFonts w:ascii="Times New Roman" w:hAnsi="Times New Roman" w:cs="Times New Roman"/>
        </w:rPr>
        <w:t xml:space="preserve">R, </w:t>
      </w:r>
      <w:r w:rsidRPr="00AD198B">
        <w:rPr>
          <w:rFonts w:ascii="Times New Roman" w:hAnsi="Times New Roman" w:cs="Times New Roman" w:hint="eastAsia"/>
        </w:rPr>
        <w:t>odds</w:t>
      </w:r>
      <w:r w:rsidRPr="00AD198B">
        <w:rPr>
          <w:rFonts w:ascii="Times New Roman" w:hAnsi="Times New Roman" w:cs="Times New Roman"/>
        </w:rPr>
        <w:t xml:space="preserve"> </w:t>
      </w:r>
      <w:r w:rsidRPr="00AD198B">
        <w:rPr>
          <w:rFonts w:ascii="Times New Roman" w:hAnsi="Times New Roman" w:cs="Times New Roman" w:hint="eastAsia"/>
        </w:rPr>
        <w:t>ratio;</w:t>
      </w:r>
      <w:r w:rsidRPr="00AD198B">
        <w:rPr>
          <w:rFonts w:ascii="Times New Roman" w:hAnsi="Times New Roman" w:cs="Times New Roman"/>
        </w:rPr>
        <w:t xml:space="preserve"> CI, confidence interval; PTH, parathyroid hormone</w:t>
      </w:r>
      <w:r w:rsidR="00FA5884" w:rsidRPr="00AD198B">
        <w:rPr>
          <w:rFonts w:ascii="Times New Roman" w:hAnsi="Times New Roman" w:cs="Times New Roman"/>
        </w:rPr>
        <w:t>; FGF23, fibroblast growth factor 23</w:t>
      </w:r>
    </w:p>
    <w:p w14:paraId="73F50F6F" w14:textId="77777777" w:rsidR="005C320F" w:rsidRDefault="00000000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1B5E050B" w14:textId="77777777" w:rsidR="005C320F" w:rsidRDefault="00000000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Supplement Figure S1. Forest plot for the causal effect of the single SNP on the risk of calcific aortic valve stenosis derived from inverse variance weighted (IVW)</w:t>
      </w:r>
    </w:p>
    <w:p w14:paraId="00F44A3F" w14:textId="77777777" w:rsidR="005C320F" w:rsidRDefault="00000000">
      <w:pPr>
        <w:jc w:val="center"/>
      </w:pPr>
      <w:r>
        <w:rPr>
          <w:rFonts w:hint="eastAsia"/>
          <w:noProof/>
        </w:rPr>
        <w:drawing>
          <wp:inline distT="0" distB="0" distL="114300" distR="114300" wp14:anchorId="047E2B27" wp14:editId="774A3CA0">
            <wp:extent cx="4486275" cy="6602730"/>
            <wp:effectExtent l="0" t="0" r="0" b="0"/>
            <wp:docPr id="2" name="图片 2" descr="Figure S1_s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ure S1_sin"/>
                    <pic:cNvPicPr>
                      <a:picLocks noChangeAspect="1"/>
                    </pic:cNvPicPr>
                  </pic:nvPicPr>
                  <pic:blipFill>
                    <a:blip r:embed="rId7"/>
                    <a:srcRect l="7125" t="6262" r="7703" b="5992"/>
                    <a:stretch>
                      <a:fillRect/>
                    </a:stretch>
                  </pic:blipFill>
                  <pic:spPr>
                    <a:xfrm>
                      <a:off x="0" y="0"/>
                      <a:ext cx="4486275" cy="6602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D0FECC" w14:textId="77777777" w:rsidR="005C320F" w:rsidRDefault="00000000">
      <w:r>
        <w:br w:type="page"/>
      </w:r>
    </w:p>
    <w:p w14:paraId="0ACB9C86" w14:textId="77777777" w:rsidR="005C320F" w:rsidRDefault="00000000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lastRenderedPageBreak/>
        <w:t>S</w:t>
      </w:r>
      <w:r>
        <w:rPr>
          <w:rFonts w:ascii="Times New Roman" w:hAnsi="Times New Roman" w:cs="Times New Roman"/>
          <w:b/>
          <w:bCs/>
        </w:rPr>
        <w:t>upplement Figure S2. Forest plots for the Mendelian randomization (MR) leave-one-out analysis of the inverse variance weighted (IVW) estimates.</w:t>
      </w:r>
    </w:p>
    <w:p w14:paraId="40407967" w14:textId="77777777" w:rsidR="005C320F" w:rsidRDefault="00000000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  <w:noProof/>
        </w:rPr>
        <w:drawing>
          <wp:inline distT="0" distB="0" distL="114300" distR="114300" wp14:anchorId="7604AE92" wp14:editId="2CAA1F56">
            <wp:extent cx="4278630" cy="6594475"/>
            <wp:effectExtent l="0" t="0" r="0" b="0"/>
            <wp:docPr id="3" name="图片 3" descr="Figure S2_l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ure S2_loo"/>
                    <pic:cNvPicPr>
                      <a:picLocks noChangeAspect="1"/>
                    </pic:cNvPicPr>
                  </pic:nvPicPr>
                  <pic:blipFill>
                    <a:blip r:embed="rId8"/>
                    <a:srcRect l="9439" t="6549" r="9331" b="5814"/>
                    <a:stretch>
                      <a:fillRect/>
                    </a:stretch>
                  </pic:blipFill>
                  <pic:spPr>
                    <a:xfrm>
                      <a:off x="0" y="0"/>
                      <a:ext cx="4278630" cy="659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C320F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6C413B" w14:textId="77777777" w:rsidR="00236F0B" w:rsidRDefault="00236F0B" w:rsidP="00FA5884">
      <w:r>
        <w:separator/>
      </w:r>
    </w:p>
  </w:endnote>
  <w:endnote w:type="continuationSeparator" w:id="0">
    <w:p w14:paraId="5FAB4296" w14:textId="77777777" w:rsidR="00236F0B" w:rsidRDefault="00236F0B" w:rsidP="00FA58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54ACB6" w14:textId="77777777" w:rsidR="00236F0B" w:rsidRDefault="00236F0B" w:rsidP="00FA5884">
      <w:r>
        <w:separator/>
      </w:r>
    </w:p>
  </w:footnote>
  <w:footnote w:type="continuationSeparator" w:id="0">
    <w:p w14:paraId="0DD2CC4C" w14:textId="77777777" w:rsidR="00236F0B" w:rsidRDefault="00236F0B" w:rsidP="00FA58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WE0ZTRkODZiMmUxMDg4YTg3NGFlYzUxYTJmNzU4YzcifQ=="/>
    <w:docVar w:name="KSO_WPS_MARK_KEY" w:val="4bd1562e-62a2-4a04-ab25-64bd089888ac"/>
  </w:docVars>
  <w:rsids>
    <w:rsidRoot w:val="00A74548"/>
    <w:rsid w:val="00046049"/>
    <w:rsid w:val="00236F0B"/>
    <w:rsid w:val="002609EC"/>
    <w:rsid w:val="002F5AED"/>
    <w:rsid w:val="005C320F"/>
    <w:rsid w:val="008D6DCB"/>
    <w:rsid w:val="008F737B"/>
    <w:rsid w:val="00A74548"/>
    <w:rsid w:val="00AC1C47"/>
    <w:rsid w:val="00AD198B"/>
    <w:rsid w:val="00B77803"/>
    <w:rsid w:val="00E207D2"/>
    <w:rsid w:val="00E60DB0"/>
    <w:rsid w:val="00ED27E3"/>
    <w:rsid w:val="00FA5884"/>
    <w:rsid w:val="115E1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413C2D"/>
  <w15:docId w15:val="{BC163258-E8B6-4CBD-8C62-37D478D93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character" w:customStyle="1" w:styleId="s1">
    <w:name w:val="s1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A637FA7-C119-1948-80F9-A57D3F903E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127</Words>
  <Characters>725</Characters>
  <Application>Microsoft Office Word</Application>
  <DocSecurity>0</DocSecurity>
  <Lines>6</Lines>
  <Paragraphs>1</Paragraphs>
  <ScaleCrop>false</ScaleCrop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 Qinghao</dc:creator>
  <cp:lastModifiedBy>Zhao Qinghao</cp:lastModifiedBy>
  <cp:revision>3</cp:revision>
  <dcterms:created xsi:type="dcterms:W3CDTF">2024-01-07T15:12:00Z</dcterms:created>
  <dcterms:modified xsi:type="dcterms:W3CDTF">2024-02-12T15:56:00Z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D81180B142044ABC91336C42B4D160F4_12</vt:lpwstr>
  </property>
</Properties>
</file>