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50A26" w14:textId="1DBBD5FD" w:rsidR="0041130C" w:rsidRPr="0041130C" w:rsidRDefault="0041130C" w:rsidP="0041130C">
      <w:pPr>
        <w:spacing w:line="360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The feasibility of reaching gigatonne</w:t>
      </w:r>
      <w:r w:rsidR="001D32B8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scale CO</w:t>
      </w:r>
      <w:r w:rsidRPr="001F68BF">
        <w:rPr>
          <w:rFonts w:asciiTheme="majorHAnsi" w:hAnsiTheme="majorHAnsi" w:cstheme="majorHAnsi"/>
          <w:sz w:val="28"/>
          <w:szCs w:val="28"/>
          <w:vertAlign w:val="subscript"/>
        </w:rPr>
        <w:t>2</w:t>
      </w:r>
      <w:r>
        <w:rPr>
          <w:rFonts w:asciiTheme="majorHAnsi" w:hAnsiTheme="majorHAnsi" w:cstheme="majorHAnsi"/>
          <w:sz w:val="28"/>
          <w:szCs w:val="28"/>
        </w:rPr>
        <w:t xml:space="preserve"> storage by mid-century </w:t>
      </w:r>
    </w:p>
    <w:p w14:paraId="77733163" w14:textId="77777777" w:rsidR="0041130C" w:rsidRDefault="0041130C" w:rsidP="0041130C">
      <w:pPr>
        <w:spacing w:line="360" w:lineRule="auto"/>
        <w:rPr>
          <w:rFonts w:asciiTheme="majorHAnsi" w:hAnsiTheme="majorHAnsi" w:cstheme="majorHAnsi"/>
          <w:sz w:val="20"/>
          <w:szCs w:val="20"/>
          <w:vertAlign w:val="superscript"/>
        </w:rPr>
      </w:pPr>
      <w:r w:rsidRPr="00956804">
        <w:rPr>
          <w:rFonts w:asciiTheme="majorHAnsi" w:hAnsiTheme="majorHAnsi" w:cstheme="majorHAnsi"/>
          <w:sz w:val="20"/>
          <w:szCs w:val="20"/>
        </w:rPr>
        <w:t>Yuting Zhang</w:t>
      </w:r>
      <w:r w:rsidRPr="00063F5E">
        <w:rPr>
          <w:rFonts w:asciiTheme="majorHAnsi" w:hAnsiTheme="majorHAnsi" w:cstheme="majorHAnsi"/>
          <w:sz w:val="20"/>
          <w:szCs w:val="20"/>
          <w:vertAlign w:val="superscript"/>
        </w:rPr>
        <w:t>a</w:t>
      </w:r>
      <w:r>
        <w:rPr>
          <w:rFonts w:asciiTheme="majorHAnsi" w:hAnsiTheme="majorHAnsi" w:cstheme="majorHAnsi"/>
          <w:sz w:val="20"/>
          <w:szCs w:val="20"/>
          <w:vertAlign w:val="superscript"/>
        </w:rPr>
        <w:t>*</w:t>
      </w:r>
      <w:r>
        <w:rPr>
          <w:rFonts w:asciiTheme="majorHAnsi" w:hAnsiTheme="majorHAnsi" w:cstheme="majorHAnsi"/>
          <w:sz w:val="20"/>
          <w:szCs w:val="20"/>
        </w:rPr>
        <w:t>, Christopher Jackson</w:t>
      </w:r>
      <w:r w:rsidRPr="00063F5E">
        <w:rPr>
          <w:rFonts w:asciiTheme="majorHAnsi" w:hAnsiTheme="majorHAnsi" w:cstheme="majorHAnsi"/>
          <w:sz w:val="20"/>
          <w:szCs w:val="20"/>
          <w:vertAlign w:val="superscript"/>
        </w:rPr>
        <w:t>a</w:t>
      </w:r>
      <w:r>
        <w:rPr>
          <w:rFonts w:asciiTheme="majorHAnsi" w:hAnsiTheme="majorHAnsi" w:cstheme="majorHAnsi"/>
          <w:sz w:val="20"/>
          <w:szCs w:val="20"/>
        </w:rPr>
        <w:t>, and Samuel Krevor</w:t>
      </w:r>
      <w:r w:rsidRPr="00063F5E">
        <w:rPr>
          <w:rFonts w:asciiTheme="majorHAnsi" w:hAnsiTheme="majorHAnsi" w:cstheme="majorHAnsi"/>
          <w:sz w:val="20"/>
          <w:szCs w:val="20"/>
          <w:vertAlign w:val="superscript"/>
        </w:rPr>
        <w:t>a</w:t>
      </w:r>
    </w:p>
    <w:p w14:paraId="193A9E26" w14:textId="77777777" w:rsidR="0041130C" w:rsidRDefault="0041130C" w:rsidP="0041130C">
      <w:pPr>
        <w:spacing w:before="40" w:after="40"/>
        <w:rPr>
          <w:rFonts w:asciiTheme="majorHAnsi" w:hAnsiTheme="majorHAnsi" w:cstheme="majorHAnsi"/>
          <w:sz w:val="20"/>
          <w:szCs w:val="20"/>
          <w:vertAlign w:val="superscript"/>
        </w:rPr>
      </w:pPr>
    </w:p>
    <w:p w14:paraId="78D1E2F4" w14:textId="77777777" w:rsidR="0041130C" w:rsidRDefault="0041130C" w:rsidP="0041130C">
      <w:pPr>
        <w:spacing w:before="40" w:after="4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  <w:vertAlign w:val="superscript"/>
        </w:rPr>
        <w:t>a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  <w:r w:rsidRPr="00956804">
        <w:rPr>
          <w:rFonts w:asciiTheme="majorHAnsi" w:hAnsiTheme="majorHAnsi" w:cstheme="majorHAnsi"/>
          <w:sz w:val="20"/>
          <w:szCs w:val="20"/>
        </w:rPr>
        <w:t>Department of Earth Science and Engineering</w:t>
      </w:r>
      <w:r>
        <w:rPr>
          <w:rFonts w:asciiTheme="majorHAnsi" w:hAnsiTheme="majorHAnsi" w:cstheme="majorHAnsi"/>
          <w:sz w:val="20"/>
          <w:szCs w:val="20"/>
        </w:rPr>
        <w:t xml:space="preserve">, </w:t>
      </w:r>
      <w:r w:rsidRPr="00956804">
        <w:rPr>
          <w:rFonts w:asciiTheme="majorHAnsi" w:hAnsiTheme="majorHAnsi" w:cstheme="majorHAnsi"/>
          <w:sz w:val="20"/>
          <w:szCs w:val="20"/>
        </w:rPr>
        <w:t>Imperial College London</w:t>
      </w:r>
      <w:r>
        <w:rPr>
          <w:rFonts w:asciiTheme="majorHAnsi" w:hAnsiTheme="majorHAnsi" w:cstheme="majorHAnsi"/>
          <w:sz w:val="20"/>
          <w:szCs w:val="20"/>
        </w:rPr>
        <w:t>, Exhibition Road, London, SW7 2BX, UK</w:t>
      </w:r>
    </w:p>
    <w:p w14:paraId="26FCB1F7" w14:textId="77777777" w:rsidR="0041130C" w:rsidRDefault="0041130C" w:rsidP="0041130C">
      <w:pPr>
        <w:spacing w:before="40" w:after="40"/>
        <w:rPr>
          <w:rFonts w:asciiTheme="majorHAnsi" w:hAnsiTheme="majorHAnsi" w:cstheme="majorHAnsi"/>
          <w:sz w:val="20"/>
          <w:szCs w:val="20"/>
        </w:rPr>
      </w:pPr>
    </w:p>
    <w:p w14:paraId="47440601" w14:textId="77777777" w:rsidR="0041130C" w:rsidRPr="003830A7" w:rsidRDefault="0041130C" w:rsidP="0041130C">
      <w:pPr>
        <w:spacing w:before="40" w:after="4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*Email: yuting.zhang16@imperial.ac.uk</w:t>
      </w:r>
    </w:p>
    <w:p w14:paraId="3B0C05C4" w14:textId="77777777" w:rsidR="0041130C" w:rsidRPr="0041130C" w:rsidRDefault="0041130C">
      <w:pPr>
        <w:rPr>
          <w:rFonts w:asciiTheme="majorHAnsi" w:hAnsiTheme="majorHAnsi" w:cstheme="majorHAnsi"/>
          <w:u w:val="single"/>
        </w:rPr>
      </w:pPr>
    </w:p>
    <w:p w14:paraId="5EC9C5AE" w14:textId="4EF22897" w:rsidR="00B606A7" w:rsidRPr="0041130C" w:rsidRDefault="007E381E">
      <w:pPr>
        <w:rPr>
          <w:rFonts w:asciiTheme="majorHAnsi" w:hAnsiTheme="majorHAnsi" w:cstheme="majorHAnsi"/>
          <w:u w:val="single"/>
        </w:rPr>
      </w:pPr>
      <w:r w:rsidRPr="0041130C">
        <w:rPr>
          <w:rFonts w:asciiTheme="majorHAnsi" w:hAnsiTheme="majorHAnsi" w:cstheme="majorHAnsi"/>
          <w:u w:val="single"/>
        </w:rPr>
        <w:t>Supplementary Information</w:t>
      </w:r>
    </w:p>
    <w:p w14:paraId="194A8A6A" w14:textId="77777777" w:rsidR="004027A4" w:rsidRDefault="004027A4" w:rsidP="004027A4">
      <w:pPr>
        <w:pStyle w:val="Default"/>
      </w:pPr>
    </w:p>
    <w:p w14:paraId="0F1B9124" w14:textId="0AB72149" w:rsidR="00F27891" w:rsidRDefault="004027A4" w:rsidP="004027A4">
      <w:pPr>
        <w:rPr>
          <w:sz w:val="22"/>
          <w:szCs w:val="22"/>
        </w:rPr>
      </w:pPr>
      <w:r w:rsidRPr="00551264">
        <w:rPr>
          <w:rFonts w:asciiTheme="majorHAnsi" w:hAnsiTheme="majorHAnsi" w:cstheme="majorHAnsi"/>
          <w:sz w:val="22"/>
          <w:szCs w:val="22"/>
        </w:rPr>
        <w:t xml:space="preserve">Summary: this document includes the </w:t>
      </w:r>
      <w:r w:rsidR="001B3434">
        <w:rPr>
          <w:rFonts w:asciiTheme="majorHAnsi" w:hAnsiTheme="majorHAnsi" w:cstheme="majorHAnsi"/>
          <w:sz w:val="22"/>
          <w:szCs w:val="22"/>
        </w:rPr>
        <w:t>full-size</w:t>
      </w:r>
      <w:r w:rsidR="001D2BAA">
        <w:rPr>
          <w:rFonts w:asciiTheme="majorHAnsi" w:hAnsiTheme="majorHAnsi" w:cstheme="majorHAnsi"/>
          <w:sz w:val="22"/>
          <w:szCs w:val="22"/>
        </w:rPr>
        <w:t xml:space="preserve"> figures </w:t>
      </w:r>
      <w:r w:rsidR="001B3434">
        <w:rPr>
          <w:rFonts w:asciiTheme="majorHAnsi" w:hAnsiTheme="majorHAnsi" w:cstheme="majorHAnsi"/>
          <w:sz w:val="22"/>
          <w:szCs w:val="22"/>
        </w:rPr>
        <w:t xml:space="preserve">showing the base results of modelled storage rates across </w:t>
      </w:r>
      <w:r w:rsidR="00180204">
        <w:rPr>
          <w:rFonts w:asciiTheme="majorHAnsi" w:hAnsiTheme="majorHAnsi" w:cstheme="majorHAnsi"/>
          <w:sz w:val="22"/>
          <w:szCs w:val="22"/>
        </w:rPr>
        <w:t>ten</w:t>
      </w:r>
      <w:r w:rsidR="001B3434">
        <w:rPr>
          <w:rFonts w:asciiTheme="majorHAnsi" w:hAnsiTheme="majorHAnsi" w:cstheme="majorHAnsi"/>
          <w:sz w:val="22"/>
          <w:szCs w:val="22"/>
        </w:rPr>
        <w:t xml:space="preserve"> selected </w:t>
      </w:r>
      <w:r w:rsidR="001D2BAA">
        <w:rPr>
          <w:rFonts w:asciiTheme="majorHAnsi" w:hAnsiTheme="majorHAnsi" w:cstheme="majorHAnsi"/>
          <w:sz w:val="22"/>
          <w:szCs w:val="22"/>
        </w:rPr>
        <w:t>global storage regions</w:t>
      </w:r>
      <w:r w:rsidR="0045154A">
        <w:rPr>
          <w:rFonts w:asciiTheme="majorHAnsi" w:hAnsiTheme="majorHAnsi" w:cstheme="majorHAnsi"/>
          <w:sz w:val="22"/>
          <w:szCs w:val="22"/>
        </w:rPr>
        <w:t xml:space="preserve"> (Figure 1 in main manuscript)</w:t>
      </w:r>
      <w:r w:rsidRPr="00551264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059AAE66" w14:textId="77777777" w:rsidR="00F27891" w:rsidRDefault="00F27891" w:rsidP="004027A4">
      <w:pPr>
        <w:rPr>
          <w:sz w:val="22"/>
          <w:szCs w:val="22"/>
        </w:rPr>
      </w:pPr>
    </w:p>
    <w:p w14:paraId="5A8C522A" w14:textId="4607692F" w:rsidR="007E381E" w:rsidRDefault="007E381E" w:rsidP="00F06AE3">
      <w:pPr>
        <w:jc w:val="center"/>
      </w:pPr>
      <w:r>
        <w:rPr>
          <w:noProof/>
        </w:rPr>
        <w:lastRenderedPageBreak/>
        <w:drawing>
          <wp:inline distT="0" distB="0" distL="0" distR="0" wp14:anchorId="272B0467" wp14:editId="581989C7">
            <wp:extent cx="5151911" cy="7245725"/>
            <wp:effectExtent l="0" t="0" r="0" b="6350"/>
            <wp:docPr id="1148041136" name="Picture 1" descr="A group of graph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041136" name="Picture 1" descr="A group of graphs on a black background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067"/>
                    <a:stretch/>
                  </pic:blipFill>
                  <pic:spPr bwMode="auto">
                    <a:xfrm>
                      <a:off x="0" y="0"/>
                      <a:ext cx="5165950" cy="7265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2115C" w14:textId="77777777" w:rsidR="002D0191" w:rsidRDefault="00546D17" w:rsidP="002D019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D32D9B5" wp14:editId="6F864B80">
            <wp:extent cx="6465747" cy="5133474"/>
            <wp:effectExtent l="0" t="0" r="0" b="0"/>
            <wp:docPr id="567529005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529005" name="Picture 2" descr="A screenshot of a computer screen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14" t="17137" b="35694"/>
                    <a:stretch/>
                  </pic:blipFill>
                  <pic:spPr bwMode="auto">
                    <a:xfrm>
                      <a:off x="0" y="0"/>
                      <a:ext cx="6479538" cy="5144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858F4" w14:textId="2D9F3361" w:rsidR="007E381E" w:rsidRPr="005509F3" w:rsidRDefault="002D0191" w:rsidP="005509F3">
      <w:pPr>
        <w:pStyle w:val="Caption"/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</w:pP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Figure </w:t>
      </w: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fldChar w:fldCharType="begin"/>
      </w: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instrText xml:space="preserve"> SEQ Figure \* ARABIC </w:instrText>
      </w: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fldChar w:fldCharType="separate"/>
      </w:r>
      <w:r w:rsidRPr="00C81A43">
        <w:rPr>
          <w:rFonts w:asciiTheme="majorHAnsi" w:hAnsiTheme="majorHAnsi" w:cstheme="majorHAnsi"/>
          <w:i w:val="0"/>
          <w:iCs w:val="0"/>
          <w:noProof/>
          <w:color w:val="222A35" w:themeColor="text2" w:themeShade="80"/>
          <w:sz w:val="20"/>
          <w:szCs w:val="20"/>
        </w:rPr>
        <w:t>1</w:t>
      </w: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fldChar w:fldCharType="end"/>
      </w:r>
      <w:r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: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</w:t>
      </w:r>
      <w:r w:rsid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base results of g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eographically resolved CO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  <w:vertAlign w:val="subscript"/>
        </w:rPr>
        <w:t>2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storage scale up modelled for </w:t>
      </w:r>
      <w:r w:rsidR="00180204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ten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selected storage regions</w:t>
      </w:r>
      <w:r w:rsidR="00AD60E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. </w:t>
      </w:r>
      <w:r w:rsidR="00C81A43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The points in the graphs each represent a modelled scaleup trajectory, parameterised by the growth rate and storage resource, and within regions of the graph corresponding to the reference, minimum, maximum and growth10% scenarios</w:t>
      </w:r>
      <w:r w:rsidR="00612DDF" w:rsidRP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</w:t>
      </w:r>
      <w:r w:rsidR="00C81A43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described in Table 1 of main manuscript. The colour of each marker shows the combined global storage rate where this trajectory is included. </w:t>
      </w:r>
      <w:r w:rsidR="004C3C36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The minimum storage resource requirement </w:t>
      </w:r>
      <w:r w:rsidR="00555B16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established </w:t>
      </w:r>
      <w:r w:rsidR="00060F5D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as a function of growth rate reflects the parametrisation of peak year which is constrained to post-2050. This</w:t>
      </w:r>
      <w:r w:rsidR="00576597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consideration</w:t>
      </w:r>
      <w:r w:rsidR="002A4A0A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</w:t>
      </w:r>
      <w:r w:rsidR="005A6256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reflects </w:t>
      </w:r>
      <w:r w:rsidR="002A4A0A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a simple representation </w:t>
      </w:r>
      <w:r w:rsidR="00945C5B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>that the lack of long-term viability of CO</w:t>
      </w:r>
      <w:r w:rsidR="00945C5B" w:rsidRPr="00892FB5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  <w:vertAlign w:val="subscript"/>
        </w:rPr>
        <w:t>2</w:t>
      </w:r>
      <w:r w:rsidR="00945C5B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 storage deployment </w:t>
      </w:r>
      <w:r w:rsidR="00964B42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as a result of a small storage resource base </w:t>
      </w:r>
      <w:r w:rsidR="00555B16">
        <w:rPr>
          <w:rFonts w:asciiTheme="majorHAnsi" w:hAnsiTheme="majorHAnsi" w:cstheme="majorHAnsi"/>
          <w:i w:val="0"/>
          <w:iCs w:val="0"/>
          <w:color w:val="222A35" w:themeColor="text2" w:themeShade="80"/>
          <w:sz w:val="20"/>
          <w:szCs w:val="20"/>
        </w:rPr>
        <w:t xml:space="preserve">is precluded by the model. </w:t>
      </w:r>
    </w:p>
    <w:sectPr w:rsidR="007E381E" w:rsidRPr="005509F3" w:rsidSect="007E381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1E"/>
    <w:rsid w:val="00060F5D"/>
    <w:rsid w:val="000C18F3"/>
    <w:rsid w:val="00101C05"/>
    <w:rsid w:val="00180204"/>
    <w:rsid w:val="001B3434"/>
    <w:rsid w:val="001D2BAA"/>
    <w:rsid w:val="001D32B8"/>
    <w:rsid w:val="002138DA"/>
    <w:rsid w:val="00217717"/>
    <w:rsid w:val="00265BC0"/>
    <w:rsid w:val="002A4A0A"/>
    <w:rsid w:val="002D0191"/>
    <w:rsid w:val="002F56B7"/>
    <w:rsid w:val="004027A4"/>
    <w:rsid w:val="0041130C"/>
    <w:rsid w:val="0045154A"/>
    <w:rsid w:val="004C3C36"/>
    <w:rsid w:val="004D0152"/>
    <w:rsid w:val="00546D17"/>
    <w:rsid w:val="005509F3"/>
    <w:rsid w:val="00551264"/>
    <w:rsid w:val="00555B16"/>
    <w:rsid w:val="0056796F"/>
    <w:rsid w:val="00576597"/>
    <w:rsid w:val="005A6256"/>
    <w:rsid w:val="00603E69"/>
    <w:rsid w:val="00612DDF"/>
    <w:rsid w:val="006C78E4"/>
    <w:rsid w:val="007E381E"/>
    <w:rsid w:val="0081219E"/>
    <w:rsid w:val="00892FB5"/>
    <w:rsid w:val="00945C5B"/>
    <w:rsid w:val="00964B42"/>
    <w:rsid w:val="00AD60EF"/>
    <w:rsid w:val="00AF691E"/>
    <w:rsid w:val="00B501AB"/>
    <w:rsid w:val="00B606A7"/>
    <w:rsid w:val="00BC4BF8"/>
    <w:rsid w:val="00C81A43"/>
    <w:rsid w:val="00CB4A53"/>
    <w:rsid w:val="00D24BC2"/>
    <w:rsid w:val="00DB1A98"/>
    <w:rsid w:val="00F06AE3"/>
    <w:rsid w:val="00F138D8"/>
    <w:rsid w:val="00F27891"/>
    <w:rsid w:val="00F55698"/>
    <w:rsid w:val="00FF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3F894B"/>
  <w15:chartTrackingRefBased/>
  <w15:docId w15:val="{7B56317C-9A21-BC4E-9870-582AB5B7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-Accent3">
    <w:name w:val="List Table 1 Light Accent 3"/>
    <w:basedOn w:val="TableNormal"/>
    <w:uiPriority w:val="46"/>
    <w:rsid w:val="007E381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Default">
    <w:name w:val="Default"/>
    <w:rsid w:val="004027A4"/>
    <w:pPr>
      <w:autoSpaceDE w:val="0"/>
      <w:autoSpaceDN w:val="0"/>
      <w:adjustRightInd w:val="0"/>
    </w:pPr>
    <w:rPr>
      <w:rFonts w:ascii="Calibri Light" w:hAnsi="Calibri Light" w:cs="Calibri Light"/>
      <w:color w:val="000000"/>
      <w:kern w:val="0"/>
    </w:rPr>
  </w:style>
  <w:style w:type="paragraph" w:styleId="Caption">
    <w:name w:val="caption"/>
    <w:basedOn w:val="Normal"/>
    <w:next w:val="Normal"/>
    <w:uiPriority w:val="35"/>
    <w:unhideWhenUsed/>
    <w:qFormat/>
    <w:rsid w:val="002D019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54549F-856D-B441-A6D6-31F0E1A76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Flowra</dc:creator>
  <cp:keywords/>
  <dc:description/>
  <cp:lastModifiedBy>Zhang, Flowra</cp:lastModifiedBy>
  <cp:revision>45</cp:revision>
  <dcterms:created xsi:type="dcterms:W3CDTF">2024-02-20T18:12:00Z</dcterms:created>
  <dcterms:modified xsi:type="dcterms:W3CDTF">2024-03-04T10:09:00Z</dcterms:modified>
</cp:coreProperties>
</file>