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ind w:firstLine="0" w:firstLineChars="0"/>
        <w:jc w:val="center"/>
        <w:textAlignment w:val="auto"/>
        <w:rPr>
          <w:b/>
          <w:sz w:val="18"/>
          <w:szCs w:val="18"/>
        </w:rPr>
      </w:pPr>
      <w:bookmarkStart w:id="0" w:name="_Toc73342525"/>
      <w:bookmarkStart w:id="1" w:name="_Toc90975421"/>
      <w:bookmarkStart w:id="2" w:name="_Toc86420382"/>
      <w:bookmarkStart w:id="10" w:name="_GoBack"/>
      <w:bookmarkEnd w:id="10"/>
      <w:r>
        <w:rPr>
          <w:b/>
          <w:sz w:val="18"/>
          <w:szCs w:val="18"/>
        </w:rPr>
        <w:t>Supplementary Data</w:t>
      </w:r>
    </w:p>
    <w:p>
      <w:pPr>
        <w:adjustRightInd/>
        <w:ind w:firstLine="361"/>
        <w:jc w:val="center"/>
        <w:textAlignment w:val="auto"/>
        <w:outlineLvl w:val="0"/>
        <w:rPr>
          <w:rFonts w:cstheme="majorBidi"/>
          <w:b/>
          <w:bCs/>
          <w:kern w:val="2"/>
          <w:sz w:val="18"/>
          <w:szCs w:val="18"/>
        </w:rPr>
      </w:pPr>
      <w:bookmarkStart w:id="3" w:name="_Hlk153490870"/>
      <w:bookmarkEnd w:id="3"/>
      <w:bookmarkStart w:id="4" w:name="OLE_LINK13"/>
      <w:bookmarkStart w:id="5" w:name="OLE_LINK1"/>
      <w:bookmarkStart w:id="6" w:name="OLE_LINK2"/>
      <w:r>
        <w:rPr>
          <w:rFonts w:cstheme="majorBidi"/>
          <w:b/>
          <w:bCs/>
          <w:kern w:val="2"/>
          <w:sz w:val="18"/>
          <w:szCs w:val="18"/>
        </w:rPr>
        <w:t>P</w:t>
      </w:r>
      <w:r>
        <w:rPr>
          <w:rFonts w:hint="eastAsia" w:cstheme="majorBidi"/>
          <w:b/>
          <w:bCs/>
          <w:kern w:val="2"/>
          <w:sz w:val="18"/>
          <w:szCs w:val="18"/>
        </w:rPr>
        <w:t xml:space="preserve">lant </w:t>
      </w:r>
      <w:r>
        <w:rPr>
          <w:rFonts w:cstheme="majorBidi"/>
          <w:b/>
          <w:bCs/>
          <w:kern w:val="2"/>
          <w:sz w:val="18"/>
          <w:szCs w:val="18"/>
        </w:rPr>
        <w:t>Encroachment</w:t>
      </w:r>
      <w:bookmarkEnd w:id="4"/>
      <w:r>
        <w:rPr>
          <w:rFonts w:cstheme="majorBidi"/>
          <w:b/>
          <w:bCs/>
          <w:kern w:val="2"/>
          <w:sz w:val="18"/>
          <w:szCs w:val="18"/>
        </w:rPr>
        <w:t xml:space="preserve"> </w:t>
      </w:r>
      <w:r>
        <w:rPr>
          <w:rFonts w:hint="eastAsia" w:cstheme="majorBidi"/>
          <w:b/>
          <w:bCs/>
          <w:kern w:val="2"/>
          <w:sz w:val="18"/>
          <w:szCs w:val="18"/>
        </w:rPr>
        <w:t>Increase</w:t>
      </w:r>
      <w:r>
        <w:rPr>
          <w:rFonts w:cstheme="majorBidi"/>
          <w:b/>
          <w:bCs/>
          <w:kern w:val="2"/>
          <w:sz w:val="18"/>
          <w:szCs w:val="18"/>
        </w:rPr>
        <w:t xml:space="preserve"> </w:t>
      </w:r>
      <w:r>
        <w:rPr>
          <w:rFonts w:hint="eastAsia" w:cstheme="majorBidi"/>
          <w:b/>
          <w:bCs/>
          <w:kern w:val="2"/>
          <w:sz w:val="18"/>
          <w:szCs w:val="18"/>
        </w:rPr>
        <w:t>M</w:t>
      </w:r>
      <w:r>
        <w:rPr>
          <w:rFonts w:cstheme="majorBidi"/>
          <w:b/>
          <w:bCs/>
          <w:kern w:val="2"/>
          <w:sz w:val="18"/>
          <w:szCs w:val="18"/>
        </w:rPr>
        <w:t xml:space="preserve">icrobial </w:t>
      </w:r>
      <w:r>
        <w:rPr>
          <w:rFonts w:hint="eastAsia" w:cstheme="majorBidi"/>
          <w:b/>
          <w:bCs/>
          <w:kern w:val="2"/>
          <w:sz w:val="18"/>
          <w:szCs w:val="18"/>
        </w:rPr>
        <w:t>D</w:t>
      </w:r>
      <w:r>
        <w:rPr>
          <w:rFonts w:cstheme="majorBidi"/>
          <w:b/>
          <w:bCs/>
          <w:kern w:val="2"/>
          <w:sz w:val="18"/>
          <w:szCs w:val="18"/>
        </w:rPr>
        <w:t xml:space="preserve">iversity, </w:t>
      </w:r>
      <w:r>
        <w:rPr>
          <w:rFonts w:hint="eastAsia" w:cstheme="majorBidi"/>
          <w:b/>
          <w:bCs/>
          <w:kern w:val="2"/>
          <w:sz w:val="18"/>
          <w:szCs w:val="18"/>
        </w:rPr>
        <w:t>N</w:t>
      </w:r>
      <w:r>
        <w:rPr>
          <w:rFonts w:cstheme="majorBidi"/>
          <w:b/>
          <w:bCs/>
          <w:kern w:val="2"/>
          <w:sz w:val="18"/>
          <w:szCs w:val="18"/>
        </w:rPr>
        <w:t xml:space="preserve">etwork </w:t>
      </w:r>
      <w:r>
        <w:rPr>
          <w:rFonts w:hint="eastAsia" w:cstheme="majorBidi"/>
          <w:b/>
          <w:bCs/>
          <w:kern w:val="2"/>
          <w:sz w:val="18"/>
          <w:szCs w:val="18"/>
        </w:rPr>
        <w:t>C</w:t>
      </w:r>
      <w:r>
        <w:rPr>
          <w:rFonts w:cstheme="majorBidi"/>
          <w:b/>
          <w:bCs/>
          <w:kern w:val="2"/>
          <w:sz w:val="18"/>
          <w:szCs w:val="18"/>
        </w:rPr>
        <w:t>omplexity</w:t>
      </w:r>
      <w:r>
        <w:rPr>
          <w:rFonts w:hint="eastAsia" w:cstheme="majorBidi"/>
          <w:b/>
          <w:bCs/>
          <w:kern w:val="2"/>
          <w:sz w:val="18"/>
          <w:szCs w:val="18"/>
        </w:rPr>
        <w:t xml:space="preserve"> </w:t>
      </w:r>
      <w:r>
        <w:rPr>
          <w:rFonts w:cstheme="majorBidi"/>
          <w:b/>
          <w:bCs/>
          <w:kern w:val="2"/>
          <w:sz w:val="18"/>
          <w:szCs w:val="18"/>
        </w:rPr>
        <w:t xml:space="preserve">and </w:t>
      </w:r>
      <w:r>
        <w:rPr>
          <w:rFonts w:hint="eastAsia" w:cstheme="majorBidi"/>
          <w:b/>
          <w:bCs/>
          <w:kern w:val="2"/>
          <w:sz w:val="18"/>
          <w:szCs w:val="18"/>
        </w:rPr>
        <w:t>M</w:t>
      </w:r>
      <w:r>
        <w:rPr>
          <w:rFonts w:cstheme="majorBidi"/>
          <w:b/>
          <w:bCs/>
          <w:kern w:val="2"/>
          <w:sz w:val="18"/>
          <w:szCs w:val="18"/>
        </w:rPr>
        <w:t>ultifunctionality</w:t>
      </w:r>
      <w:bookmarkEnd w:id="5"/>
      <w:bookmarkEnd w:id="6"/>
      <w:r>
        <w:rPr>
          <w:rFonts w:hint="eastAsia" w:cstheme="majorBidi"/>
          <w:b/>
          <w:bCs/>
          <w:kern w:val="2"/>
          <w:sz w:val="18"/>
          <w:szCs w:val="18"/>
        </w:rPr>
        <w:t xml:space="preserve"> in Bauxite Residue</w:t>
      </w:r>
    </w:p>
    <w:p>
      <w:pPr>
        <w:adjustRightInd/>
        <w:ind w:firstLine="360"/>
        <w:textAlignment w:val="auto"/>
        <w:rPr>
          <w:rFonts w:eastAsiaTheme="minorEastAsia" w:cstheme="minorBidi"/>
          <w:kern w:val="2"/>
          <w:sz w:val="18"/>
          <w:szCs w:val="18"/>
        </w:rPr>
      </w:pPr>
      <w:r>
        <w:rPr>
          <w:rFonts w:eastAsiaTheme="minorEastAsia" w:cstheme="minorBidi"/>
          <w:kern w:val="2"/>
          <w:sz w:val="18"/>
          <w:szCs w:val="18"/>
        </w:rPr>
        <w:t>Dandan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 </w:t>
      </w:r>
      <w:r>
        <w:rPr>
          <w:rFonts w:eastAsiaTheme="minorEastAsia" w:cstheme="minorBidi"/>
          <w:kern w:val="2"/>
          <w:sz w:val="18"/>
          <w:szCs w:val="18"/>
        </w:rPr>
        <w:t>D</w:t>
      </w:r>
      <w:r>
        <w:rPr>
          <w:rFonts w:hint="eastAsia" w:eastAsiaTheme="minorEastAsia" w:cstheme="minorBidi"/>
          <w:kern w:val="2"/>
          <w:sz w:val="18"/>
          <w:szCs w:val="18"/>
        </w:rPr>
        <w:t>eng</w:t>
      </w:r>
      <w:r>
        <w:rPr>
          <w:rFonts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eastAsiaTheme="minorEastAsia" w:cstheme="minorBidi"/>
          <w:kern w:val="2"/>
          <w:sz w:val="18"/>
          <w:szCs w:val="18"/>
        </w:rPr>
        <w:t xml:space="preserve">, </w:t>
      </w:r>
      <w:r>
        <w:rPr>
          <w:rFonts w:hint="eastAsia" w:eastAsiaTheme="minorEastAsia" w:cstheme="minorBidi"/>
          <w:kern w:val="2"/>
          <w:sz w:val="18"/>
          <w:szCs w:val="18"/>
        </w:rPr>
        <w:t>Wei Sun</w:t>
      </w:r>
      <w:r>
        <w:rPr>
          <w:rFonts w:eastAsiaTheme="minorEastAsia" w:cstheme="minorBidi"/>
          <w:kern w:val="2"/>
          <w:sz w:val="18"/>
          <w:szCs w:val="18"/>
          <w:vertAlign w:val="superscript"/>
        </w:rPr>
        <w:t>2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, </w:t>
      </w:r>
      <w:r>
        <w:rPr>
          <w:rFonts w:eastAsiaTheme="minorEastAsia" w:cstheme="minorBidi"/>
          <w:kern w:val="2"/>
          <w:sz w:val="18"/>
          <w:szCs w:val="18"/>
        </w:rPr>
        <w:t>Hao Wu</w:t>
      </w:r>
      <w:r>
        <w:rPr>
          <w:rFonts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hint="eastAsia" w:eastAsiaTheme="minorEastAsia" w:cstheme="minorBidi"/>
          <w:kern w:val="2"/>
          <w:sz w:val="18"/>
          <w:szCs w:val="18"/>
          <w:vertAlign w:val="superscript"/>
        </w:rPr>
        <w:t>,</w:t>
      </w:r>
      <w:r>
        <w:rPr>
          <w:rFonts w:eastAsiaTheme="minorEastAsia" w:cstheme="minorBidi"/>
          <w:kern w:val="2"/>
          <w:sz w:val="18"/>
          <w:szCs w:val="18"/>
          <w:vertAlign w:val="superscript"/>
        </w:rPr>
        <w:t>2</w:t>
      </w:r>
      <w:r>
        <w:rPr>
          <w:rFonts w:eastAsiaTheme="minorEastAsia" w:cstheme="minorBidi"/>
          <w:kern w:val="2"/>
          <w:sz w:val="18"/>
          <w:szCs w:val="18"/>
        </w:rPr>
        <w:t>*, Xiyun Yang</w:t>
      </w:r>
      <w:r>
        <w:rPr>
          <w:rFonts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eastAsiaTheme="minorEastAsia" w:cstheme="minorBidi"/>
          <w:kern w:val="2"/>
          <w:sz w:val="18"/>
          <w:szCs w:val="18"/>
        </w:rPr>
        <w:t>, Feng Zhu</w:t>
      </w:r>
      <w:r>
        <w:rPr>
          <w:rFonts w:hint="eastAsia"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eastAsiaTheme="minorEastAsia" w:cstheme="minorBidi"/>
          <w:kern w:val="2"/>
          <w:sz w:val="18"/>
          <w:szCs w:val="18"/>
        </w:rPr>
        <w:t>,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 Yifan Jiang</w:t>
      </w:r>
      <w:r>
        <w:rPr>
          <w:rFonts w:hint="eastAsia"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hint="eastAsia" w:eastAsiaTheme="minorEastAsia" w:cstheme="minorBidi"/>
          <w:kern w:val="2"/>
          <w:sz w:val="18"/>
          <w:szCs w:val="18"/>
        </w:rPr>
        <w:t>, Shiwei Huang</w:t>
      </w:r>
      <w:r>
        <w:rPr>
          <w:rFonts w:hint="eastAsia"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, </w:t>
      </w:r>
      <w:r>
        <w:rPr>
          <w:rFonts w:eastAsiaTheme="minorEastAsia" w:cstheme="minorBidi"/>
          <w:kern w:val="2"/>
          <w:sz w:val="18"/>
          <w:szCs w:val="18"/>
        </w:rPr>
        <w:t>Shengguo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 </w:t>
      </w:r>
      <w:r>
        <w:rPr>
          <w:rFonts w:eastAsiaTheme="minorEastAsia" w:cstheme="minorBidi"/>
          <w:kern w:val="2"/>
          <w:sz w:val="18"/>
          <w:szCs w:val="18"/>
        </w:rPr>
        <w:t>Xue</w:t>
      </w:r>
      <w:r>
        <w:rPr>
          <w:rFonts w:hint="eastAsia"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eastAsiaTheme="minorEastAsia" w:cstheme="minorBidi"/>
          <w:kern w:val="2"/>
          <w:sz w:val="18"/>
          <w:szCs w:val="18"/>
        </w:rPr>
        <w:t>, Jun Jiang</w:t>
      </w:r>
      <w:r>
        <w:rPr>
          <w:rFonts w:hint="eastAsia" w:eastAsiaTheme="minorEastAsia" w:cstheme="minorBidi"/>
          <w:kern w:val="2"/>
          <w:sz w:val="18"/>
          <w:szCs w:val="18"/>
          <w:vertAlign w:val="superscript"/>
        </w:rPr>
        <w:t>1</w:t>
      </w:r>
      <w:r>
        <w:rPr>
          <w:rFonts w:eastAsiaTheme="minorEastAsia" w:cstheme="minorBidi"/>
          <w:kern w:val="2"/>
          <w:sz w:val="18"/>
          <w:szCs w:val="18"/>
        </w:rPr>
        <w:t>*.</w:t>
      </w:r>
    </w:p>
    <w:p>
      <w:pPr>
        <w:adjustRightInd/>
        <w:ind w:left="70" w:leftChars="29" w:firstLine="360"/>
        <w:textAlignment w:val="auto"/>
        <w:rPr>
          <w:rFonts w:eastAsiaTheme="minorEastAsia" w:cstheme="minorBidi"/>
          <w:kern w:val="2"/>
          <w:sz w:val="18"/>
          <w:szCs w:val="18"/>
        </w:rPr>
      </w:pPr>
      <w:r>
        <w:rPr>
          <w:rFonts w:hint="eastAsia" w:eastAsiaTheme="minorEastAsia" w:cstheme="minorBidi"/>
          <w:kern w:val="2"/>
          <w:sz w:val="18"/>
          <w:szCs w:val="18"/>
        </w:rPr>
        <w:t>1</w:t>
      </w:r>
      <w:r>
        <w:rPr>
          <w:rFonts w:eastAsiaTheme="minorEastAsia" w:cstheme="minorBidi"/>
          <w:kern w:val="2"/>
          <w:sz w:val="18"/>
          <w:szCs w:val="18"/>
        </w:rPr>
        <w:t xml:space="preserve"> School of Metallurgy and Environment, Central South University,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 </w:t>
      </w:r>
      <w:r>
        <w:rPr>
          <w:rFonts w:eastAsiaTheme="minorEastAsia" w:cstheme="minorBidi"/>
          <w:kern w:val="2"/>
          <w:sz w:val="18"/>
          <w:szCs w:val="18"/>
        </w:rPr>
        <w:t xml:space="preserve">Changsha 410083, People’s Republic of China </w:t>
      </w:r>
    </w:p>
    <w:p>
      <w:pPr>
        <w:adjustRightInd/>
        <w:ind w:left="70" w:leftChars="29" w:firstLine="360"/>
        <w:textAlignment w:val="auto"/>
        <w:rPr>
          <w:rFonts w:eastAsiaTheme="minorEastAsia" w:cstheme="minorBidi"/>
          <w:kern w:val="2"/>
          <w:sz w:val="18"/>
          <w:szCs w:val="18"/>
        </w:rPr>
      </w:pPr>
      <w:bookmarkStart w:id="7" w:name="OLE_LINK69"/>
      <w:bookmarkStart w:id="8" w:name="OLE_LINK74"/>
      <w:r>
        <w:rPr>
          <w:rFonts w:hint="eastAsia" w:eastAsiaTheme="minorEastAsia" w:cstheme="minorBidi"/>
          <w:kern w:val="2"/>
          <w:sz w:val="18"/>
          <w:szCs w:val="18"/>
        </w:rPr>
        <w:t xml:space="preserve">2 </w:t>
      </w:r>
      <w:r>
        <w:rPr>
          <w:rFonts w:eastAsiaTheme="minorEastAsia" w:cstheme="minorBidi"/>
          <w:kern w:val="2"/>
          <w:sz w:val="18"/>
          <w:szCs w:val="18"/>
        </w:rPr>
        <w:t>School of Minerals Processing and Bioengineering, Central South</w:t>
      </w:r>
      <w:r>
        <w:rPr>
          <w:rFonts w:hint="eastAsia" w:eastAsiaTheme="minorEastAsia" w:cstheme="minorBidi"/>
          <w:kern w:val="2"/>
          <w:sz w:val="18"/>
          <w:szCs w:val="18"/>
        </w:rPr>
        <w:t xml:space="preserve"> </w:t>
      </w:r>
      <w:r>
        <w:rPr>
          <w:rFonts w:eastAsiaTheme="minorEastAsia" w:cstheme="minorBidi"/>
          <w:kern w:val="2"/>
          <w:sz w:val="18"/>
          <w:szCs w:val="18"/>
        </w:rPr>
        <w:t>University, Changsha 410083, People’s Republic of China</w:t>
      </w:r>
      <w:bookmarkEnd w:id="7"/>
      <w:bookmarkEnd w:id="8"/>
    </w:p>
    <w:p>
      <w:pPr>
        <w:ind w:firstLine="0" w:firstLineChars="0"/>
        <w:outlineLvl w:val="0"/>
        <w:rPr>
          <w:sz w:val="18"/>
          <w:szCs w:val="18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ind w:firstLine="0" w:firstLineChars="0"/>
        <w:outlineLvl w:val="0"/>
        <w:rPr>
          <w:sz w:val="18"/>
          <w:szCs w:val="18"/>
        </w:rPr>
      </w:pPr>
      <w:r>
        <w:rPr>
          <w:sz w:val="18"/>
          <w:szCs w:val="18"/>
        </w:rPr>
        <w:t>List of Tables</w:t>
      </w:r>
    </w:p>
    <w:p>
      <w:pPr>
        <w:adjustRightInd/>
        <w:ind w:firstLine="0" w:firstLineChars="0"/>
        <w:textAlignment w:val="auto"/>
        <w:rPr>
          <w:rFonts w:eastAsia="等线"/>
          <w:kern w:val="2"/>
          <w:sz w:val="18"/>
          <w:szCs w:val="18"/>
        </w:rPr>
      </w:pPr>
      <w:r>
        <w:rPr>
          <w:rFonts w:eastAsia="等线"/>
          <w:b/>
          <w:bCs/>
          <w:kern w:val="2"/>
          <w:sz w:val="18"/>
          <w:szCs w:val="18"/>
        </w:rPr>
        <w:t>Table S1</w:t>
      </w:r>
      <w:r>
        <w:rPr>
          <w:rFonts w:eastAsia="等线"/>
          <w:kern w:val="2"/>
          <w:sz w:val="18"/>
          <w:szCs w:val="18"/>
        </w:rPr>
        <w:t xml:space="preserve"> Relative abundance of the major phyla in bauxite residues</w:t>
      </w:r>
    </w:p>
    <w:p>
      <w:pPr>
        <w:adjustRightInd/>
        <w:ind w:firstLine="0" w:firstLineChars="0"/>
        <w:textAlignment w:val="auto"/>
        <w:rPr>
          <w:rFonts w:eastAsia="等线"/>
          <w:kern w:val="2"/>
          <w:sz w:val="18"/>
          <w:szCs w:val="18"/>
        </w:rPr>
      </w:pPr>
      <w:r>
        <w:rPr>
          <w:rFonts w:eastAsia="等线"/>
          <w:b/>
          <w:bCs/>
          <w:kern w:val="2"/>
          <w:sz w:val="18"/>
          <w:szCs w:val="18"/>
        </w:rPr>
        <w:t>Table S2</w:t>
      </w:r>
      <w:r>
        <w:rPr>
          <w:rFonts w:eastAsia="等线"/>
          <w:kern w:val="2"/>
          <w:sz w:val="18"/>
          <w:szCs w:val="18"/>
        </w:rPr>
        <w:t xml:space="preserve"> Relative abundance of the major family in bauxite residues</w:t>
      </w:r>
    </w:p>
    <w:p>
      <w:pPr>
        <w:adjustRightInd/>
        <w:ind w:firstLine="0" w:firstLineChars="0"/>
        <w:textAlignment w:val="auto"/>
        <w:rPr>
          <w:rFonts w:eastAsia="等线"/>
          <w:kern w:val="2"/>
          <w:sz w:val="18"/>
          <w:szCs w:val="18"/>
        </w:rPr>
      </w:pPr>
    </w:p>
    <w:p>
      <w:pPr>
        <w:adjustRightInd/>
        <w:ind w:firstLine="0" w:firstLineChars="0"/>
        <w:textAlignment w:val="auto"/>
        <w:rPr>
          <w:rFonts w:eastAsia="等线"/>
          <w:kern w:val="2"/>
          <w:sz w:val="18"/>
          <w:szCs w:val="18"/>
        </w:rPr>
      </w:pPr>
    </w:p>
    <w:p>
      <w:pPr>
        <w:adjustRightInd/>
        <w:ind w:firstLine="0" w:firstLineChars="0"/>
        <w:textAlignment w:val="auto"/>
        <w:rPr>
          <w:rFonts w:eastAsia="等线"/>
          <w:kern w:val="2"/>
          <w:sz w:val="18"/>
          <w:szCs w:val="18"/>
        </w:rPr>
      </w:pPr>
    </w:p>
    <w:p>
      <w:pPr>
        <w:adjustRightInd/>
        <w:ind w:firstLine="0" w:firstLineChars="0"/>
        <w:textAlignment w:val="auto"/>
        <w:rPr>
          <w:rFonts w:eastAsia="等线"/>
          <w:kern w:val="2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pStyle w:val="64"/>
        <w:rPr>
          <w:sz w:val="18"/>
          <w:szCs w:val="18"/>
        </w:rPr>
      </w:pPr>
      <w:r>
        <w:rPr>
          <w:b/>
          <w:sz w:val="18"/>
          <w:szCs w:val="18"/>
        </w:rPr>
        <w:t>Table S1</w:t>
      </w:r>
      <w:r>
        <w:rPr>
          <w:sz w:val="18"/>
          <w:szCs w:val="18"/>
        </w:rPr>
        <w:t xml:space="preserve"> Relative abundance of the major phyla in bauxite residues</w:t>
      </w:r>
    </w:p>
    <w:tbl>
      <w:tblPr>
        <w:tblStyle w:val="31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1595"/>
        <w:gridCol w:w="1595"/>
        <w:gridCol w:w="1595"/>
        <w:gridCol w:w="16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ind w:firstLine="0" w:firstLineChars="0"/>
              <w:jc w:val="left"/>
            </w:pPr>
            <w:r>
              <w:t>Phylum</w:t>
            </w:r>
          </w:p>
        </w:tc>
        <w:tc>
          <w:tcPr>
            <w:tcW w:w="3746" w:type="pct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The relative abundance of predominant phyla*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</w:p>
        </w:tc>
        <w:tc>
          <w:tcPr>
            <w:tcW w:w="93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CK</w:t>
            </w:r>
          </w:p>
        </w:tc>
        <w:tc>
          <w:tcPr>
            <w:tcW w:w="93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BA</w:t>
            </w:r>
          </w:p>
        </w:tc>
        <w:tc>
          <w:tcPr>
            <w:tcW w:w="93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BC</w:t>
            </w:r>
          </w:p>
        </w:tc>
        <w:tc>
          <w:tcPr>
            <w:tcW w:w="93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BH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  <w:tcBorders>
              <w:top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Proteobacteria</w:t>
            </w:r>
          </w:p>
        </w:tc>
        <w:tc>
          <w:tcPr>
            <w:tcW w:w="936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15.84±2.31c</w:t>
            </w:r>
          </w:p>
        </w:tc>
        <w:tc>
          <w:tcPr>
            <w:tcW w:w="936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24.16±4.21b</w:t>
            </w:r>
          </w:p>
        </w:tc>
        <w:tc>
          <w:tcPr>
            <w:tcW w:w="936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26.89±2.59b</w:t>
            </w:r>
          </w:p>
        </w:tc>
        <w:tc>
          <w:tcPr>
            <w:tcW w:w="939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38.72±2.25a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Firmicutes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42.83±1.69a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20.7±3.39b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13.41±1.33c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9.06±1.83d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Actinobacteria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12.89±3.14b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19.21±3.98a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18.79±4.23a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18.98±1.42a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Acidobacteria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4.67±1.18</w:t>
            </w:r>
            <w:r>
              <w:rPr>
                <w:rFonts w:hint="eastAsia"/>
              </w:rPr>
              <w:t>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6.14±1.13b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10.66±2.58a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11.5±1.27a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Chloroflexi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4.36±0.62b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8.61±2.08a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8.73±1.1a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6.89±1.55a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Planctomycetes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3.32±0.38b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4.78±0.74a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4.81±0.81a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4.61±1.15a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Euryarchaeota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2.07±0.66b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3.75±1.28a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4.99±1.21a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0.64±0.21c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Bacteroidetes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4.52±1.92a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1.51±0.39b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1.48±0.22b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1.63±0.11b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4" w:type="pct"/>
          </w:tcPr>
          <w:p>
            <w:pPr>
              <w:ind w:firstLine="0" w:firstLineChars="0"/>
              <w:jc w:val="left"/>
            </w:pPr>
            <w:r>
              <w:t>Gemmatimonadetes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1.69±0.29a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2.29±0.33a</w:t>
            </w:r>
          </w:p>
        </w:tc>
        <w:tc>
          <w:tcPr>
            <w:tcW w:w="936" w:type="pct"/>
          </w:tcPr>
          <w:p>
            <w:pPr>
              <w:ind w:firstLine="0" w:firstLineChars="0"/>
              <w:jc w:val="left"/>
            </w:pPr>
            <w:r>
              <w:t>2.19±0.28a</w:t>
            </w:r>
          </w:p>
        </w:tc>
        <w:tc>
          <w:tcPr>
            <w:tcW w:w="939" w:type="pct"/>
          </w:tcPr>
          <w:p>
            <w:pPr>
              <w:ind w:firstLine="0" w:firstLineChars="0"/>
              <w:jc w:val="left"/>
            </w:pPr>
            <w:r>
              <w:t>2.6±1.23a</w:t>
            </w:r>
          </w:p>
        </w:tc>
      </w:tr>
    </w:tbl>
    <w:p>
      <w:pPr>
        <w:ind w:firstLine="0" w:firstLineChars="0"/>
        <w:rPr>
          <w:sz w:val="18"/>
          <w:szCs w:val="18"/>
        </w:rPr>
      </w:pPr>
      <w:r>
        <w:rPr>
          <w:sz w:val="18"/>
          <w:szCs w:val="18"/>
        </w:rPr>
        <w:t>CK, unvegetated sites; BA, Artemisia sites; BC, Cynodon sites; BH, Hedysarum sites; Different letters mean significant difference by LSD tests following One-way ANOVA (P &lt; 0.05).</w:t>
      </w:r>
    </w:p>
    <w:p>
      <w:pPr>
        <w:ind w:firstLine="149" w:firstLineChars="83"/>
        <w:rPr>
          <w:sz w:val="18"/>
          <w:szCs w:val="18"/>
        </w:rPr>
      </w:pPr>
    </w:p>
    <w:p>
      <w:pPr>
        <w:ind w:firstLine="149" w:firstLineChars="83"/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pStyle w:val="64"/>
        <w:ind w:firstLine="361"/>
        <w:rPr>
          <w:sz w:val="18"/>
          <w:szCs w:val="18"/>
        </w:rPr>
      </w:pPr>
      <w:r>
        <w:rPr>
          <w:b/>
          <w:sz w:val="18"/>
          <w:szCs w:val="18"/>
        </w:rPr>
        <w:t>Table S2</w:t>
      </w:r>
      <w:r>
        <w:rPr>
          <w:sz w:val="18"/>
          <w:szCs w:val="18"/>
        </w:rPr>
        <w:t xml:space="preserve"> Relative abundance of the major family in bauxite residues</w:t>
      </w:r>
    </w:p>
    <w:tbl>
      <w:tblPr>
        <w:tblStyle w:val="31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9"/>
        <w:gridCol w:w="1553"/>
        <w:gridCol w:w="1553"/>
        <w:gridCol w:w="1553"/>
        <w:gridCol w:w="155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ind w:firstLine="0" w:firstLineChars="0"/>
              <w:jc w:val="left"/>
            </w:pPr>
            <w:r>
              <w:t>Phylum</w:t>
            </w:r>
          </w:p>
        </w:tc>
        <w:tc>
          <w:tcPr>
            <w:tcW w:w="3645" w:type="pct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The relative abundance of predominant phyla*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</w:p>
        </w:tc>
        <w:tc>
          <w:tcPr>
            <w:tcW w:w="91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CK</w:t>
            </w:r>
          </w:p>
        </w:tc>
        <w:tc>
          <w:tcPr>
            <w:tcW w:w="91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BA</w:t>
            </w:r>
          </w:p>
        </w:tc>
        <w:tc>
          <w:tcPr>
            <w:tcW w:w="91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BC</w:t>
            </w:r>
          </w:p>
        </w:tc>
        <w:tc>
          <w:tcPr>
            <w:tcW w:w="91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BH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  <w:tcBorders>
              <w:top w:val="single" w:color="auto" w:sz="4" w:space="0"/>
            </w:tcBorders>
          </w:tcPr>
          <w:p>
            <w:pPr>
              <w:ind w:firstLine="0" w:firstLineChars="0"/>
              <w:jc w:val="left"/>
            </w:pPr>
            <w:r>
              <w:t>Streptococcaceae</w:t>
            </w:r>
          </w:p>
        </w:tc>
        <w:tc>
          <w:tcPr>
            <w:tcW w:w="911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16.44±1.13a</w:t>
            </w:r>
          </w:p>
        </w:tc>
        <w:tc>
          <w:tcPr>
            <w:tcW w:w="911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9.14±2.05b</w:t>
            </w:r>
          </w:p>
        </w:tc>
        <w:tc>
          <w:tcPr>
            <w:tcW w:w="911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5.54±1.16c</w:t>
            </w:r>
          </w:p>
        </w:tc>
        <w:tc>
          <w:tcPr>
            <w:tcW w:w="912" w:type="pct"/>
            <w:tcBorders>
              <w:top w:val="single" w:color="auto" w:sz="4" w:space="0"/>
            </w:tcBorders>
          </w:tcPr>
          <w:p>
            <w:pPr>
              <w:widowControl/>
              <w:ind w:firstLine="0" w:firstLineChars="0"/>
              <w:jc w:val="left"/>
            </w:pPr>
            <w:r>
              <w:t>3.8±0.94c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Bacillaceae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13.29±1.28a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4.93±0.95b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3.97±1.21b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2.48±0.55c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Sphingomonadaceae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2.25±0.61b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5.36±1.36a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5.53±1.62a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5.76±1.41a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 xml:space="preserve">Acidobacteriaceae 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2.6±0.46c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4.45±0.77b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5.95±0.68a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5.89±0.53a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Frankiaceae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1.73±0.41b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3.73±0.4a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4.23±0.94a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3.51±0.56a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Rhizobiaceae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1.16±0.25b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1.87±0.65b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2.56±0.24b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6.92±1.94a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Blastocatellaceae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1.58±1.03b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1.35±0.37b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4.27±1.86a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4.84±0.98a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Burkholderiaceae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2.85±0.48ab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2.44±0.57ab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1.93±0.5b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3.02±0.7a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 xml:space="preserve">Thermoplasmataceae 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1.17±0.8b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3.25±1.26a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4.46±1.23a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0.4±0.22b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Geodermatophilaceae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5.11±2.41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1.28±0.48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1.37±0.56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1.16±0.5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 xml:space="preserve">Chloroflexaceae 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0.82±0.27b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2.96±1.62a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2.72±0.6a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2.01±1.08ab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Solirubrobacteraceae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0.65±0.28a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3.08±1.84a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2±1.63a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2.15±0.7a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Gemmatimonadaceae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1.39±0.29a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1.66±0.26a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2.02±0.25a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2.34±1.07a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Nitrosomonadaceae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0.83±0.25c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1.05±0.26c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2.27±0.28b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2.77±0.51a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 xml:space="preserve">Thermomicrobiaceae 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0.81±0.27c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1.7±0.31b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2.53±0.54a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1.84±0.77ab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Pirellulaceae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1.34±0.21a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2.02±0.91a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1.97±0.33a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1.4±0.37a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Beijerinckiaceae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0.51±0.09c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1.59±0.65b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1.79±0.45b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2.57±0.31a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Devosiaceae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1.65±1.06a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1.13±0.66a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1.55±0.45a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2.07±0.22a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pct"/>
          </w:tcPr>
          <w:p>
            <w:pPr>
              <w:ind w:firstLine="0" w:firstLineChars="0"/>
              <w:jc w:val="left"/>
            </w:pPr>
            <w:r>
              <w:t>Nocardioidaceae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0.18±0.11b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1.73±0.79a</w:t>
            </w:r>
          </w:p>
        </w:tc>
        <w:tc>
          <w:tcPr>
            <w:tcW w:w="911" w:type="pct"/>
          </w:tcPr>
          <w:p>
            <w:pPr>
              <w:ind w:firstLine="0" w:firstLineChars="0"/>
              <w:jc w:val="left"/>
            </w:pPr>
            <w:r>
              <w:t>1.83±0.72a</w:t>
            </w:r>
          </w:p>
        </w:tc>
        <w:tc>
          <w:tcPr>
            <w:tcW w:w="912" w:type="pct"/>
          </w:tcPr>
          <w:p>
            <w:pPr>
              <w:ind w:firstLine="0" w:firstLineChars="0"/>
              <w:jc w:val="left"/>
            </w:pPr>
            <w:r>
              <w:t>2.41±0.43a</w:t>
            </w:r>
          </w:p>
        </w:tc>
      </w:tr>
    </w:tbl>
    <w:p>
      <w:pPr>
        <w:ind w:firstLine="0" w:firstLineChars="0"/>
        <w:rPr>
          <w:sz w:val="18"/>
          <w:szCs w:val="18"/>
        </w:rPr>
      </w:pPr>
      <w:r>
        <w:rPr>
          <w:sz w:val="18"/>
          <w:szCs w:val="18"/>
        </w:rPr>
        <w:t>CK, unvegetated sites; BA, Artemisia sites; BC, Cynodon sites; BH, Hedysarum sites; Different letters mean significant difference by LSD tests following One-way ANOVA (P &lt; 0.05)</w:t>
      </w:r>
    </w:p>
    <w:p>
      <w:pPr>
        <w:ind w:firstLine="0" w:firstLineChars="0"/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  <w:bookmarkStart w:id="9" w:name="_Hlk8333594"/>
    </w:p>
    <w:p>
      <w:pPr>
        <w:ind w:firstLine="0" w:firstLineChars="0"/>
        <w:outlineLvl w:val="0"/>
        <w:rPr>
          <w:sz w:val="18"/>
          <w:szCs w:val="18"/>
        </w:rPr>
      </w:pPr>
      <w:r>
        <w:rPr>
          <w:sz w:val="18"/>
          <w:szCs w:val="18"/>
        </w:rPr>
        <w:t>List of F</w:t>
      </w:r>
      <w:r>
        <w:rPr>
          <w:rFonts w:hint="eastAsia"/>
          <w:sz w:val="18"/>
          <w:szCs w:val="18"/>
        </w:rPr>
        <w:t>igure</w:t>
      </w:r>
      <w:r>
        <w:rPr>
          <w:sz w:val="18"/>
          <w:szCs w:val="18"/>
        </w:rPr>
        <w:t>s</w:t>
      </w:r>
    </w:p>
    <w:p>
      <w:pPr>
        <w:ind w:firstLine="0" w:firstLineChars="0"/>
        <w:rPr>
          <w:sz w:val="18"/>
          <w:szCs w:val="18"/>
        </w:rPr>
      </w:pPr>
      <w:r>
        <w:rPr>
          <w:b/>
          <w:bCs/>
          <w:sz w:val="18"/>
          <w:szCs w:val="18"/>
        </w:rPr>
        <w:t>Fig. S1</w:t>
      </w:r>
      <w:r>
        <w:rPr>
          <w:sz w:val="18"/>
          <w:szCs w:val="18"/>
        </w:rPr>
        <w:t xml:space="preserve"> The random forest analysis of multifunctionality to microbial diversity in bauxite residue</w:t>
      </w:r>
    </w:p>
    <w:p>
      <w:pPr>
        <w:ind w:firstLine="0" w:firstLineChars="0"/>
        <w:rPr>
          <w:sz w:val="18"/>
          <w:szCs w:val="18"/>
        </w:rPr>
      </w:pPr>
      <w:r>
        <w:rPr>
          <w:b/>
          <w:bCs/>
          <w:sz w:val="18"/>
          <w:szCs w:val="18"/>
        </w:rPr>
        <w:t>Fig. S2</w:t>
      </w:r>
      <w:r>
        <w:rPr>
          <w:sz w:val="18"/>
          <w:szCs w:val="18"/>
        </w:rPr>
        <w:t xml:space="preserve"> The random forest analysis of multifunctionality to microbial stability in bauxite residue</w:t>
      </w:r>
    </w:p>
    <w:p>
      <w:pPr>
        <w:ind w:firstLine="0" w:firstLineChars="0"/>
        <w:rPr>
          <w:sz w:val="18"/>
          <w:szCs w:val="18"/>
        </w:rPr>
      </w:pPr>
      <w:r>
        <w:rPr>
          <w:b/>
          <w:bCs/>
          <w:sz w:val="18"/>
          <w:szCs w:val="18"/>
        </w:rPr>
        <w:t>Fig. S3</w:t>
      </w:r>
      <w:r>
        <w:rPr>
          <w:sz w:val="18"/>
          <w:szCs w:val="18"/>
        </w:rPr>
        <w:t xml:space="preserve"> Principal coordinate analysis (PCoA) of microbial communities in bauxite residue</w:t>
      </w:r>
    </w:p>
    <w:p>
      <w:pPr>
        <w:ind w:firstLine="0" w:firstLineChars="0"/>
        <w:rPr>
          <w:sz w:val="18"/>
          <w:szCs w:val="18"/>
        </w:rPr>
      </w:pPr>
      <w:r>
        <w:rPr>
          <w:sz w:val="18"/>
          <w:szCs w:val="18"/>
        </w:rPr>
        <w:br w:type="page"/>
      </w:r>
    </w:p>
    <w:p>
      <w:pPr>
        <w:ind w:firstLine="0" w:firstLineChars="0"/>
        <w:rPr>
          <w:sz w:val="18"/>
          <w:szCs w:val="18"/>
        </w:rPr>
      </w:pPr>
    </w:p>
    <w:bookmarkEnd w:id="0"/>
    <w:bookmarkEnd w:id="1"/>
    <w:bookmarkEnd w:id="2"/>
    <w:bookmarkEnd w:id="9"/>
    <w:p>
      <w:pPr>
        <w:ind w:firstLine="0" w:firstLineChars="0"/>
        <w:jc w:val="center"/>
        <w:rPr>
          <w:sz w:val="18"/>
          <w:szCs w:val="18"/>
        </w:rPr>
      </w:pPr>
      <w:r>
        <w:drawing>
          <wp:inline distT="0" distB="0" distL="0" distR="0">
            <wp:extent cx="5274310" cy="2637155"/>
            <wp:effectExtent l="0" t="0" r="2540" b="0"/>
            <wp:docPr id="1140824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82469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0"/>
        <w:rPr>
          <w:sz w:val="18"/>
        </w:rPr>
      </w:pPr>
      <w:r>
        <w:rPr>
          <w:b/>
          <w:bCs/>
          <w:sz w:val="18"/>
        </w:rPr>
        <w:t>Fig. S1</w:t>
      </w:r>
      <w:r>
        <w:rPr>
          <w:sz w:val="18"/>
        </w:rPr>
        <w:t xml:space="preserve"> The random forest analysis of multifunctionality to microbial diversity in bauxite residue</w:t>
      </w:r>
    </w:p>
    <w:p>
      <w:pPr>
        <w:ind w:firstLine="48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ind w:firstLine="480"/>
      </w:pPr>
    </w:p>
    <w:p>
      <w:pPr>
        <w:ind w:firstLine="0" w:firstLineChars="0"/>
        <w:jc w:val="center"/>
        <w:rPr>
          <w:sz w:val="18"/>
          <w:szCs w:val="18"/>
        </w:rPr>
      </w:pPr>
      <w:r>
        <w:drawing>
          <wp:inline distT="0" distB="0" distL="0" distR="0">
            <wp:extent cx="5274310" cy="3956050"/>
            <wp:effectExtent l="0" t="0" r="2540" b="6350"/>
            <wp:docPr id="45389360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893603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0"/>
        <w:ind w:firstLine="360"/>
        <w:rPr>
          <w:sz w:val="18"/>
        </w:rPr>
      </w:pPr>
      <w:r>
        <w:rPr>
          <w:b/>
          <w:bCs/>
          <w:sz w:val="18"/>
        </w:rPr>
        <w:t xml:space="preserve">Fig. S2 </w:t>
      </w:r>
      <w:r>
        <w:rPr>
          <w:sz w:val="18"/>
        </w:rPr>
        <w:t>The random forest analysis of multifunctionality to microbial stability in bauxite residue</w:t>
      </w:r>
    </w:p>
    <w:p>
      <w:pPr>
        <w:ind w:firstLine="149" w:firstLineChars="83"/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26" w:charSpace="0"/>
        </w:sectPr>
      </w:pPr>
    </w:p>
    <w:p>
      <w:pPr>
        <w:ind w:firstLine="149" w:firstLineChars="83"/>
        <w:rPr>
          <w:sz w:val="18"/>
          <w:szCs w:val="18"/>
        </w:rPr>
      </w:pPr>
    </w:p>
    <w:p>
      <w:pPr>
        <w:ind w:firstLine="0" w:firstLineChars="0"/>
        <w:jc w:val="center"/>
      </w:pPr>
      <w:r>
        <w:drawing>
          <wp:inline distT="0" distB="0" distL="0" distR="0">
            <wp:extent cx="5039995" cy="4037965"/>
            <wp:effectExtent l="0" t="0" r="8255" b="635"/>
            <wp:docPr id="5154314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431429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3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0"/>
        <w:rPr>
          <w:sz w:val="18"/>
        </w:rPr>
      </w:pPr>
      <w:r>
        <w:rPr>
          <w:rFonts w:hint="eastAsia"/>
          <w:b/>
          <w:bCs/>
          <w:sz w:val="18"/>
        </w:rPr>
        <w:t>Fig.</w:t>
      </w:r>
      <w:r>
        <w:rPr>
          <w:b/>
          <w:bCs/>
          <w:sz w:val="18"/>
        </w:rPr>
        <w:t xml:space="preserve"> S3</w:t>
      </w:r>
      <w:r>
        <w:rPr>
          <w:sz w:val="18"/>
        </w:rPr>
        <w:t xml:space="preserve"> Principal coordinate analysis (PCoA) of microbial communities in bauxite residue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AA1163"/>
    <w:multiLevelType w:val="multilevel"/>
    <w:tmpl w:val="2DAA1163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lvlRestart w:val="1"/>
      <w:pStyle w:val="5"/>
      <w:isLgl/>
      <w:suff w:val="space"/>
      <w:lvlText w:val="%1.%2.%3.1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3tTAxtDQ0sDA2NjVT0lEKTi0uzszPAykwNaoFAKbwW7ItAAAA"/>
    <w:docVar w:name="commondata" w:val="eyJoZGlkIjoiNDc1YzgyOWQwNWMwZDQxZDYzODA4NzA4NjA3NDliYz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otal Envir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w92f5dtpe90pveserrvxaz12rrdd2ff0d2a&quot;&gt;我的图书馆&lt;record-ids&gt;&lt;item&gt;7&lt;/item&gt;&lt;item&gt;39&lt;/item&gt;&lt;item&gt;42&lt;/item&gt;&lt;item&gt;54&lt;/item&gt;&lt;item&gt;55&lt;/item&gt;&lt;item&gt;178&lt;/item&gt;&lt;item&gt;8976&lt;/item&gt;&lt;item&gt;10437&lt;/item&gt;&lt;item&gt;20071&lt;/item&gt;&lt;item&gt;52899&lt;/item&gt;&lt;item&gt;71120&lt;/item&gt;&lt;item&gt;71122&lt;/item&gt;&lt;item&gt;71123&lt;/item&gt;&lt;/record-ids&gt;&lt;/item&gt;&lt;/Libraries&gt;"/>
  </w:docVars>
  <w:rsids>
    <w:rsidRoot w:val="00AC66C3"/>
    <w:rsid w:val="00001DFD"/>
    <w:rsid w:val="00003FA7"/>
    <w:rsid w:val="00004136"/>
    <w:rsid w:val="00012A9E"/>
    <w:rsid w:val="000256BF"/>
    <w:rsid w:val="00032331"/>
    <w:rsid w:val="00035FF5"/>
    <w:rsid w:val="00040FC3"/>
    <w:rsid w:val="00046C9C"/>
    <w:rsid w:val="00054584"/>
    <w:rsid w:val="00061747"/>
    <w:rsid w:val="00064584"/>
    <w:rsid w:val="000673B2"/>
    <w:rsid w:val="00070B31"/>
    <w:rsid w:val="00071599"/>
    <w:rsid w:val="00072A2B"/>
    <w:rsid w:val="00073113"/>
    <w:rsid w:val="000775EA"/>
    <w:rsid w:val="000803D0"/>
    <w:rsid w:val="000810E0"/>
    <w:rsid w:val="0008542F"/>
    <w:rsid w:val="000863FD"/>
    <w:rsid w:val="0009042D"/>
    <w:rsid w:val="00094799"/>
    <w:rsid w:val="0009687D"/>
    <w:rsid w:val="00097510"/>
    <w:rsid w:val="000A2F2B"/>
    <w:rsid w:val="000A506C"/>
    <w:rsid w:val="000A779B"/>
    <w:rsid w:val="000B02BE"/>
    <w:rsid w:val="000B10BD"/>
    <w:rsid w:val="000B7C73"/>
    <w:rsid w:val="000C2BCC"/>
    <w:rsid w:val="000C3EA8"/>
    <w:rsid w:val="000C4A05"/>
    <w:rsid w:val="000C57C4"/>
    <w:rsid w:val="000E24F8"/>
    <w:rsid w:val="000E7B53"/>
    <w:rsid w:val="000F3334"/>
    <w:rsid w:val="000F38CB"/>
    <w:rsid w:val="000F5F2B"/>
    <w:rsid w:val="000F62D4"/>
    <w:rsid w:val="000F6C7C"/>
    <w:rsid w:val="000F71E4"/>
    <w:rsid w:val="00106ACC"/>
    <w:rsid w:val="00107244"/>
    <w:rsid w:val="00112FD8"/>
    <w:rsid w:val="001150A2"/>
    <w:rsid w:val="00116127"/>
    <w:rsid w:val="00117A7D"/>
    <w:rsid w:val="00120C99"/>
    <w:rsid w:val="001223BC"/>
    <w:rsid w:val="00122842"/>
    <w:rsid w:val="00122868"/>
    <w:rsid w:val="00126C88"/>
    <w:rsid w:val="00130030"/>
    <w:rsid w:val="00130162"/>
    <w:rsid w:val="00132A3A"/>
    <w:rsid w:val="00134892"/>
    <w:rsid w:val="00134B89"/>
    <w:rsid w:val="00140FCE"/>
    <w:rsid w:val="001434EE"/>
    <w:rsid w:val="00145577"/>
    <w:rsid w:val="00156DAC"/>
    <w:rsid w:val="001570CE"/>
    <w:rsid w:val="001571F2"/>
    <w:rsid w:val="00173003"/>
    <w:rsid w:val="00173F80"/>
    <w:rsid w:val="00180A87"/>
    <w:rsid w:val="00184114"/>
    <w:rsid w:val="00184667"/>
    <w:rsid w:val="00184AE0"/>
    <w:rsid w:val="00191106"/>
    <w:rsid w:val="001971E8"/>
    <w:rsid w:val="001A176D"/>
    <w:rsid w:val="001A408C"/>
    <w:rsid w:val="001A703A"/>
    <w:rsid w:val="001A746F"/>
    <w:rsid w:val="001B384B"/>
    <w:rsid w:val="001B4D6B"/>
    <w:rsid w:val="001B5047"/>
    <w:rsid w:val="001C10DD"/>
    <w:rsid w:val="001C1718"/>
    <w:rsid w:val="001C2BD6"/>
    <w:rsid w:val="001C312D"/>
    <w:rsid w:val="001C564F"/>
    <w:rsid w:val="001D03FC"/>
    <w:rsid w:val="001D0C4F"/>
    <w:rsid w:val="001D190D"/>
    <w:rsid w:val="001D5FE4"/>
    <w:rsid w:val="001D6C34"/>
    <w:rsid w:val="001E26F8"/>
    <w:rsid w:val="001E5D90"/>
    <w:rsid w:val="001F368F"/>
    <w:rsid w:val="001F6C95"/>
    <w:rsid w:val="00200029"/>
    <w:rsid w:val="00203C1A"/>
    <w:rsid w:val="00207406"/>
    <w:rsid w:val="0021444C"/>
    <w:rsid w:val="00214613"/>
    <w:rsid w:val="00224AB2"/>
    <w:rsid w:val="00224FBC"/>
    <w:rsid w:val="0022555F"/>
    <w:rsid w:val="0023133B"/>
    <w:rsid w:val="002361C8"/>
    <w:rsid w:val="0024049E"/>
    <w:rsid w:val="002414FB"/>
    <w:rsid w:val="00243527"/>
    <w:rsid w:val="00243DCE"/>
    <w:rsid w:val="002448B0"/>
    <w:rsid w:val="00246029"/>
    <w:rsid w:val="00246133"/>
    <w:rsid w:val="00255F6F"/>
    <w:rsid w:val="002626EA"/>
    <w:rsid w:val="00264EF7"/>
    <w:rsid w:val="00265DAB"/>
    <w:rsid w:val="002767E4"/>
    <w:rsid w:val="00281B7D"/>
    <w:rsid w:val="00282BC0"/>
    <w:rsid w:val="00285259"/>
    <w:rsid w:val="002861DF"/>
    <w:rsid w:val="002929F6"/>
    <w:rsid w:val="00293E58"/>
    <w:rsid w:val="00294163"/>
    <w:rsid w:val="002A23F3"/>
    <w:rsid w:val="002A7739"/>
    <w:rsid w:val="002B082F"/>
    <w:rsid w:val="002B47B4"/>
    <w:rsid w:val="002C0B44"/>
    <w:rsid w:val="002C5AB8"/>
    <w:rsid w:val="002C724E"/>
    <w:rsid w:val="002D05E2"/>
    <w:rsid w:val="002D062F"/>
    <w:rsid w:val="002D700E"/>
    <w:rsid w:val="002D7639"/>
    <w:rsid w:val="002E36BB"/>
    <w:rsid w:val="002F1D3F"/>
    <w:rsid w:val="002F202C"/>
    <w:rsid w:val="00305A18"/>
    <w:rsid w:val="0031363D"/>
    <w:rsid w:val="0031419B"/>
    <w:rsid w:val="00314D11"/>
    <w:rsid w:val="00320628"/>
    <w:rsid w:val="0032220A"/>
    <w:rsid w:val="00324926"/>
    <w:rsid w:val="00331A77"/>
    <w:rsid w:val="00333E9D"/>
    <w:rsid w:val="00337CF3"/>
    <w:rsid w:val="00341E04"/>
    <w:rsid w:val="003445EA"/>
    <w:rsid w:val="00350C0F"/>
    <w:rsid w:val="00350CF5"/>
    <w:rsid w:val="00352129"/>
    <w:rsid w:val="00361E52"/>
    <w:rsid w:val="0036791B"/>
    <w:rsid w:val="00370A6C"/>
    <w:rsid w:val="00381431"/>
    <w:rsid w:val="00383B7D"/>
    <w:rsid w:val="0039266F"/>
    <w:rsid w:val="00392815"/>
    <w:rsid w:val="00394A4A"/>
    <w:rsid w:val="003965C1"/>
    <w:rsid w:val="003A673D"/>
    <w:rsid w:val="003A7A27"/>
    <w:rsid w:val="003B55BC"/>
    <w:rsid w:val="003B77F3"/>
    <w:rsid w:val="003C3246"/>
    <w:rsid w:val="003C3B69"/>
    <w:rsid w:val="003D643B"/>
    <w:rsid w:val="003E0315"/>
    <w:rsid w:val="003E1766"/>
    <w:rsid w:val="003E601A"/>
    <w:rsid w:val="003E622F"/>
    <w:rsid w:val="003E6DF4"/>
    <w:rsid w:val="003F3A95"/>
    <w:rsid w:val="003F7F90"/>
    <w:rsid w:val="00402A7D"/>
    <w:rsid w:val="00407FCD"/>
    <w:rsid w:val="0042116B"/>
    <w:rsid w:val="004240B3"/>
    <w:rsid w:val="004240F5"/>
    <w:rsid w:val="00424325"/>
    <w:rsid w:val="00434950"/>
    <w:rsid w:val="00440D2C"/>
    <w:rsid w:val="00445191"/>
    <w:rsid w:val="0044798F"/>
    <w:rsid w:val="00450F8D"/>
    <w:rsid w:val="004537C2"/>
    <w:rsid w:val="00460776"/>
    <w:rsid w:val="0046730C"/>
    <w:rsid w:val="0047216C"/>
    <w:rsid w:val="0048490D"/>
    <w:rsid w:val="00487C84"/>
    <w:rsid w:val="004954AC"/>
    <w:rsid w:val="004A23A1"/>
    <w:rsid w:val="004A700F"/>
    <w:rsid w:val="004A725A"/>
    <w:rsid w:val="004B00A1"/>
    <w:rsid w:val="004B362A"/>
    <w:rsid w:val="004B4DE1"/>
    <w:rsid w:val="004C32BC"/>
    <w:rsid w:val="004C538F"/>
    <w:rsid w:val="004C5783"/>
    <w:rsid w:val="004C5D4A"/>
    <w:rsid w:val="004D102E"/>
    <w:rsid w:val="004E5AAD"/>
    <w:rsid w:val="004E5E80"/>
    <w:rsid w:val="00501063"/>
    <w:rsid w:val="0050204E"/>
    <w:rsid w:val="00503354"/>
    <w:rsid w:val="0051431C"/>
    <w:rsid w:val="0052079C"/>
    <w:rsid w:val="005265FD"/>
    <w:rsid w:val="00530076"/>
    <w:rsid w:val="00531C2C"/>
    <w:rsid w:val="00544ED8"/>
    <w:rsid w:val="00547537"/>
    <w:rsid w:val="005478A2"/>
    <w:rsid w:val="00547CFB"/>
    <w:rsid w:val="00555ECB"/>
    <w:rsid w:val="00564211"/>
    <w:rsid w:val="005871D6"/>
    <w:rsid w:val="0059366C"/>
    <w:rsid w:val="0059461F"/>
    <w:rsid w:val="005A5066"/>
    <w:rsid w:val="005A5468"/>
    <w:rsid w:val="005B300F"/>
    <w:rsid w:val="005B398D"/>
    <w:rsid w:val="005B6147"/>
    <w:rsid w:val="005C26A5"/>
    <w:rsid w:val="005C2A12"/>
    <w:rsid w:val="005C2FCF"/>
    <w:rsid w:val="005C3ADC"/>
    <w:rsid w:val="005C7873"/>
    <w:rsid w:val="005D0678"/>
    <w:rsid w:val="005D279C"/>
    <w:rsid w:val="005D2994"/>
    <w:rsid w:val="005D5776"/>
    <w:rsid w:val="005E4906"/>
    <w:rsid w:val="005E695E"/>
    <w:rsid w:val="005F3673"/>
    <w:rsid w:val="005F6B8C"/>
    <w:rsid w:val="00600776"/>
    <w:rsid w:val="006013FB"/>
    <w:rsid w:val="0060774D"/>
    <w:rsid w:val="006139F8"/>
    <w:rsid w:val="00617332"/>
    <w:rsid w:val="00620FD7"/>
    <w:rsid w:val="0062283B"/>
    <w:rsid w:val="00623CD5"/>
    <w:rsid w:val="00624BB0"/>
    <w:rsid w:val="00625ECC"/>
    <w:rsid w:val="0062610D"/>
    <w:rsid w:val="006264F7"/>
    <w:rsid w:val="006275E0"/>
    <w:rsid w:val="00627A82"/>
    <w:rsid w:val="0063447D"/>
    <w:rsid w:val="00634C4E"/>
    <w:rsid w:val="00636683"/>
    <w:rsid w:val="00637B38"/>
    <w:rsid w:val="006443D1"/>
    <w:rsid w:val="0064568E"/>
    <w:rsid w:val="0065499E"/>
    <w:rsid w:val="006553AD"/>
    <w:rsid w:val="00655F1F"/>
    <w:rsid w:val="0066618F"/>
    <w:rsid w:val="00666C9B"/>
    <w:rsid w:val="0066702D"/>
    <w:rsid w:val="0066749C"/>
    <w:rsid w:val="006678D1"/>
    <w:rsid w:val="0066791B"/>
    <w:rsid w:val="00667A6E"/>
    <w:rsid w:val="00672C78"/>
    <w:rsid w:val="00674CBA"/>
    <w:rsid w:val="0067543F"/>
    <w:rsid w:val="00675B5B"/>
    <w:rsid w:val="00676636"/>
    <w:rsid w:val="00680D91"/>
    <w:rsid w:val="0068369B"/>
    <w:rsid w:val="00691BEF"/>
    <w:rsid w:val="006955B0"/>
    <w:rsid w:val="006979B9"/>
    <w:rsid w:val="006A62B4"/>
    <w:rsid w:val="006B134E"/>
    <w:rsid w:val="006B381D"/>
    <w:rsid w:val="006B41A0"/>
    <w:rsid w:val="006B5CE8"/>
    <w:rsid w:val="006C18E7"/>
    <w:rsid w:val="006C253F"/>
    <w:rsid w:val="006C732B"/>
    <w:rsid w:val="006D3730"/>
    <w:rsid w:val="006E5404"/>
    <w:rsid w:val="006F7B9C"/>
    <w:rsid w:val="0070046B"/>
    <w:rsid w:val="00702B16"/>
    <w:rsid w:val="007122D6"/>
    <w:rsid w:val="007249BD"/>
    <w:rsid w:val="007316C9"/>
    <w:rsid w:val="00731AB4"/>
    <w:rsid w:val="007325B4"/>
    <w:rsid w:val="0073545F"/>
    <w:rsid w:val="00735D62"/>
    <w:rsid w:val="00747008"/>
    <w:rsid w:val="00750315"/>
    <w:rsid w:val="00760144"/>
    <w:rsid w:val="00762C0E"/>
    <w:rsid w:val="00762EC1"/>
    <w:rsid w:val="007633A7"/>
    <w:rsid w:val="00763D8A"/>
    <w:rsid w:val="00770961"/>
    <w:rsid w:val="00781128"/>
    <w:rsid w:val="00784EE3"/>
    <w:rsid w:val="007858FA"/>
    <w:rsid w:val="00792336"/>
    <w:rsid w:val="00792A2A"/>
    <w:rsid w:val="007A6390"/>
    <w:rsid w:val="007B152C"/>
    <w:rsid w:val="007B4DE4"/>
    <w:rsid w:val="007B7405"/>
    <w:rsid w:val="007C3293"/>
    <w:rsid w:val="007D2F16"/>
    <w:rsid w:val="007D38B6"/>
    <w:rsid w:val="007D6799"/>
    <w:rsid w:val="007D7648"/>
    <w:rsid w:val="007D7F2B"/>
    <w:rsid w:val="007E2552"/>
    <w:rsid w:val="007E4E68"/>
    <w:rsid w:val="007F13DC"/>
    <w:rsid w:val="007F31B7"/>
    <w:rsid w:val="007F57E4"/>
    <w:rsid w:val="007F6F8A"/>
    <w:rsid w:val="007F784A"/>
    <w:rsid w:val="00810226"/>
    <w:rsid w:val="00815E7F"/>
    <w:rsid w:val="0081737E"/>
    <w:rsid w:val="00844AF6"/>
    <w:rsid w:val="00844C21"/>
    <w:rsid w:val="00851D95"/>
    <w:rsid w:val="00854153"/>
    <w:rsid w:val="00855C6D"/>
    <w:rsid w:val="008575E2"/>
    <w:rsid w:val="00860182"/>
    <w:rsid w:val="008834DC"/>
    <w:rsid w:val="00885968"/>
    <w:rsid w:val="0089033F"/>
    <w:rsid w:val="0089386A"/>
    <w:rsid w:val="008A0604"/>
    <w:rsid w:val="008A1911"/>
    <w:rsid w:val="008A2275"/>
    <w:rsid w:val="008A4664"/>
    <w:rsid w:val="008A4AFD"/>
    <w:rsid w:val="008A50D5"/>
    <w:rsid w:val="008A620D"/>
    <w:rsid w:val="008A78B7"/>
    <w:rsid w:val="008B639E"/>
    <w:rsid w:val="008C07E1"/>
    <w:rsid w:val="008C4117"/>
    <w:rsid w:val="008C65A3"/>
    <w:rsid w:val="008C66CF"/>
    <w:rsid w:val="008C6C38"/>
    <w:rsid w:val="008D03AB"/>
    <w:rsid w:val="008D0755"/>
    <w:rsid w:val="008D2132"/>
    <w:rsid w:val="008D4558"/>
    <w:rsid w:val="008D5388"/>
    <w:rsid w:val="008E2149"/>
    <w:rsid w:val="008E58A2"/>
    <w:rsid w:val="008F2FD2"/>
    <w:rsid w:val="008F658B"/>
    <w:rsid w:val="00904154"/>
    <w:rsid w:val="00907312"/>
    <w:rsid w:val="00910DB5"/>
    <w:rsid w:val="009122B5"/>
    <w:rsid w:val="00915EB8"/>
    <w:rsid w:val="00921F29"/>
    <w:rsid w:val="00927EA4"/>
    <w:rsid w:val="00930F75"/>
    <w:rsid w:val="00931C15"/>
    <w:rsid w:val="009425E6"/>
    <w:rsid w:val="0094412E"/>
    <w:rsid w:val="00950371"/>
    <w:rsid w:val="00963F83"/>
    <w:rsid w:val="00965C86"/>
    <w:rsid w:val="00967005"/>
    <w:rsid w:val="00975BC7"/>
    <w:rsid w:val="009823D5"/>
    <w:rsid w:val="00991927"/>
    <w:rsid w:val="00996A3D"/>
    <w:rsid w:val="009977CA"/>
    <w:rsid w:val="009A7A35"/>
    <w:rsid w:val="009B2186"/>
    <w:rsid w:val="009B2AEF"/>
    <w:rsid w:val="009B35A9"/>
    <w:rsid w:val="009B669F"/>
    <w:rsid w:val="009C1078"/>
    <w:rsid w:val="009C1F7A"/>
    <w:rsid w:val="009C2BA5"/>
    <w:rsid w:val="009C6D34"/>
    <w:rsid w:val="009D6926"/>
    <w:rsid w:val="009D75EF"/>
    <w:rsid w:val="009D7DD2"/>
    <w:rsid w:val="009E14BB"/>
    <w:rsid w:val="009E4D9D"/>
    <w:rsid w:val="009E6E54"/>
    <w:rsid w:val="009F6E9D"/>
    <w:rsid w:val="00A02239"/>
    <w:rsid w:val="00A052E5"/>
    <w:rsid w:val="00A07EFF"/>
    <w:rsid w:val="00A07F05"/>
    <w:rsid w:val="00A151DD"/>
    <w:rsid w:val="00A175C9"/>
    <w:rsid w:val="00A25555"/>
    <w:rsid w:val="00A2748D"/>
    <w:rsid w:val="00A2789F"/>
    <w:rsid w:val="00A3069E"/>
    <w:rsid w:val="00A349E2"/>
    <w:rsid w:val="00A41F08"/>
    <w:rsid w:val="00A46F1F"/>
    <w:rsid w:val="00A51752"/>
    <w:rsid w:val="00A54335"/>
    <w:rsid w:val="00A6016A"/>
    <w:rsid w:val="00A603FE"/>
    <w:rsid w:val="00A6084E"/>
    <w:rsid w:val="00A60E68"/>
    <w:rsid w:val="00A6431B"/>
    <w:rsid w:val="00A66EEC"/>
    <w:rsid w:val="00A70857"/>
    <w:rsid w:val="00A733B3"/>
    <w:rsid w:val="00A74CF2"/>
    <w:rsid w:val="00A80F0B"/>
    <w:rsid w:val="00A84B5D"/>
    <w:rsid w:val="00A86A38"/>
    <w:rsid w:val="00A90403"/>
    <w:rsid w:val="00A920BE"/>
    <w:rsid w:val="00AA34D1"/>
    <w:rsid w:val="00AA41FE"/>
    <w:rsid w:val="00AA516C"/>
    <w:rsid w:val="00AB56BE"/>
    <w:rsid w:val="00AB6790"/>
    <w:rsid w:val="00AC047D"/>
    <w:rsid w:val="00AC3571"/>
    <w:rsid w:val="00AC632B"/>
    <w:rsid w:val="00AC66C3"/>
    <w:rsid w:val="00AD1C9C"/>
    <w:rsid w:val="00AE0F6D"/>
    <w:rsid w:val="00AE3DDC"/>
    <w:rsid w:val="00AF4B1C"/>
    <w:rsid w:val="00B128DF"/>
    <w:rsid w:val="00B16601"/>
    <w:rsid w:val="00B249FC"/>
    <w:rsid w:val="00B24D63"/>
    <w:rsid w:val="00B303E7"/>
    <w:rsid w:val="00B31109"/>
    <w:rsid w:val="00B3275D"/>
    <w:rsid w:val="00B37C81"/>
    <w:rsid w:val="00B6119C"/>
    <w:rsid w:val="00B61B01"/>
    <w:rsid w:val="00B6310F"/>
    <w:rsid w:val="00B639E3"/>
    <w:rsid w:val="00B7050E"/>
    <w:rsid w:val="00B76DE9"/>
    <w:rsid w:val="00B77538"/>
    <w:rsid w:val="00B80EC6"/>
    <w:rsid w:val="00B81DDA"/>
    <w:rsid w:val="00B86F9F"/>
    <w:rsid w:val="00B8735A"/>
    <w:rsid w:val="00B92DDE"/>
    <w:rsid w:val="00B936DB"/>
    <w:rsid w:val="00B965E8"/>
    <w:rsid w:val="00B97180"/>
    <w:rsid w:val="00BA06DC"/>
    <w:rsid w:val="00BA1566"/>
    <w:rsid w:val="00BB0FD9"/>
    <w:rsid w:val="00BB1760"/>
    <w:rsid w:val="00BB1987"/>
    <w:rsid w:val="00BB28DB"/>
    <w:rsid w:val="00BB4DDA"/>
    <w:rsid w:val="00BD07AC"/>
    <w:rsid w:val="00BD0A0C"/>
    <w:rsid w:val="00BD40FC"/>
    <w:rsid w:val="00BD51D9"/>
    <w:rsid w:val="00BD5FAD"/>
    <w:rsid w:val="00BE3C55"/>
    <w:rsid w:val="00BE4744"/>
    <w:rsid w:val="00BF037B"/>
    <w:rsid w:val="00BF0AF3"/>
    <w:rsid w:val="00BF39D1"/>
    <w:rsid w:val="00BF6630"/>
    <w:rsid w:val="00C002E8"/>
    <w:rsid w:val="00C029D7"/>
    <w:rsid w:val="00C12F43"/>
    <w:rsid w:val="00C13A6D"/>
    <w:rsid w:val="00C15110"/>
    <w:rsid w:val="00C15533"/>
    <w:rsid w:val="00C157F6"/>
    <w:rsid w:val="00C22C5A"/>
    <w:rsid w:val="00C27C09"/>
    <w:rsid w:val="00C33A76"/>
    <w:rsid w:val="00C341F2"/>
    <w:rsid w:val="00C3673C"/>
    <w:rsid w:val="00C37BF1"/>
    <w:rsid w:val="00C458CE"/>
    <w:rsid w:val="00C473B4"/>
    <w:rsid w:val="00C47466"/>
    <w:rsid w:val="00C515B7"/>
    <w:rsid w:val="00C5438D"/>
    <w:rsid w:val="00C558AF"/>
    <w:rsid w:val="00C57816"/>
    <w:rsid w:val="00C62E92"/>
    <w:rsid w:val="00C65505"/>
    <w:rsid w:val="00C66245"/>
    <w:rsid w:val="00C72B6E"/>
    <w:rsid w:val="00C745A4"/>
    <w:rsid w:val="00C77B3F"/>
    <w:rsid w:val="00C8502C"/>
    <w:rsid w:val="00C85EF3"/>
    <w:rsid w:val="00C8673E"/>
    <w:rsid w:val="00CA0FC0"/>
    <w:rsid w:val="00CA1859"/>
    <w:rsid w:val="00CA3D3A"/>
    <w:rsid w:val="00CA4AD9"/>
    <w:rsid w:val="00CB26DE"/>
    <w:rsid w:val="00CB4797"/>
    <w:rsid w:val="00CB72D6"/>
    <w:rsid w:val="00CC0A42"/>
    <w:rsid w:val="00CC614E"/>
    <w:rsid w:val="00CD3158"/>
    <w:rsid w:val="00CE0BFB"/>
    <w:rsid w:val="00CE35BF"/>
    <w:rsid w:val="00CE5B46"/>
    <w:rsid w:val="00CF0F60"/>
    <w:rsid w:val="00CF798A"/>
    <w:rsid w:val="00CF7D4D"/>
    <w:rsid w:val="00D02B71"/>
    <w:rsid w:val="00D03D70"/>
    <w:rsid w:val="00D0496E"/>
    <w:rsid w:val="00D060C2"/>
    <w:rsid w:val="00D07B2D"/>
    <w:rsid w:val="00D13A4B"/>
    <w:rsid w:val="00D13B04"/>
    <w:rsid w:val="00D143F5"/>
    <w:rsid w:val="00D154DF"/>
    <w:rsid w:val="00D15B83"/>
    <w:rsid w:val="00D1779C"/>
    <w:rsid w:val="00D24359"/>
    <w:rsid w:val="00D30519"/>
    <w:rsid w:val="00D3370C"/>
    <w:rsid w:val="00D3685B"/>
    <w:rsid w:val="00D370C0"/>
    <w:rsid w:val="00D37D1E"/>
    <w:rsid w:val="00D473F2"/>
    <w:rsid w:val="00D53CCD"/>
    <w:rsid w:val="00D547AF"/>
    <w:rsid w:val="00D66223"/>
    <w:rsid w:val="00D70C2D"/>
    <w:rsid w:val="00D74876"/>
    <w:rsid w:val="00D8332E"/>
    <w:rsid w:val="00D835B3"/>
    <w:rsid w:val="00D84F6B"/>
    <w:rsid w:val="00D8582A"/>
    <w:rsid w:val="00D93028"/>
    <w:rsid w:val="00D95E67"/>
    <w:rsid w:val="00D97CF0"/>
    <w:rsid w:val="00DA11A1"/>
    <w:rsid w:val="00DA1E51"/>
    <w:rsid w:val="00DA2102"/>
    <w:rsid w:val="00DA3860"/>
    <w:rsid w:val="00DB0E5E"/>
    <w:rsid w:val="00DB19CA"/>
    <w:rsid w:val="00DB2F1C"/>
    <w:rsid w:val="00DB7F24"/>
    <w:rsid w:val="00DC4592"/>
    <w:rsid w:val="00DC4C3D"/>
    <w:rsid w:val="00DD1180"/>
    <w:rsid w:val="00DD2D24"/>
    <w:rsid w:val="00DD69DE"/>
    <w:rsid w:val="00DE3626"/>
    <w:rsid w:val="00E0744A"/>
    <w:rsid w:val="00E11B97"/>
    <w:rsid w:val="00E175A3"/>
    <w:rsid w:val="00E223AC"/>
    <w:rsid w:val="00E263F3"/>
    <w:rsid w:val="00E300FB"/>
    <w:rsid w:val="00E32998"/>
    <w:rsid w:val="00E40066"/>
    <w:rsid w:val="00E4233C"/>
    <w:rsid w:val="00E42F71"/>
    <w:rsid w:val="00E44BCB"/>
    <w:rsid w:val="00E44ED0"/>
    <w:rsid w:val="00E54DCE"/>
    <w:rsid w:val="00E571C3"/>
    <w:rsid w:val="00E57B4F"/>
    <w:rsid w:val="00E66D95"/>
    <w:rsid w:val="00E75F9A"/>
    <w:rsid w:val="00E7699A"/>
    <w:rsid w:val="00E80483"/>
    <w:rsid w:val="00E829ED"/>
    <w:rsid w:val="00E874EF"/>
    <w:rsid w:val="00E9029A"/>
    <w:rsid w:val="00E91F28"/>
    <w:rsid w:val="00E9661E"/>
    <w:rsid w:val="00E97EA5"/>
    <w:rsid w:val="00EA2B18"/>
    <w:rsid w:val="00EA2D1B"/>
    <w:rsid w:val="00EA54B3"/>
    <w:rsid w:val="00EA746E"/>
    <w:rsid w:val="00EB03E4"/>
    <w:rsid w:val="00EB112B"/>
    <w:rsid w:val="00EB5557"/>
    <w:rsid w:val="00EB6FDB"/>
    <w:rsid w:val="00EC28C1"/>
    <w:rsid w:val="00EC38C2"/>
    <w:rsid w:val="00ED4C56"/>
    <w:rsid w:val="00EE2CF0"/>
    <w:rsid w:val="00EE4FAB"/>
    <w:rsid w:val="00EF0AF8"/>
    <w:rsid w:val="00F00D0B"/>
    <w:rsid w:val="00F01C11"/>
    <w:rsid w:val="00F06B15"/>
    <w:rsid w:val="00F111F8"/>
    <w:rsid w:val="00F114B8"/>
    <w:rsid w:val="00F12ECA"/>
    <w:rsid w:val="00F14427"/>
    <w:rsid w:val="00F14F2D"/>
    <w:rsid w:val="00F20585"/>
    <w:rsid w:val="00F26D69"/>
    <w:rsid w:val="00F33AE3"/>
    <w:rsid w:val="00F34157"/>
    <w:rsid w:val="00F3709E"/>
    <w:rsid w:val="00F4031E"/>
    <w:rsid w:val="00F406E0"/>
    <w:rsid w:val="00F41969"/>
    <w:rsid w:val="00F42B9D"/>
    <w:rsid w:val="00F56039"/>
    <w:rsid w:val="00F60B8D"/>
    <w:rsid w:val="00F63CA7"/>
    <w:rsid w:val="00F6591C"/>
    <w:rsid w:val="00F67F3B"/>
    <w:rsid w:val="00F7235D"/>
    <w:rsid w:val="00F75EC9"/>
    <w:rsid w:val="00F75F03"/>
    <w:rsid w:val="00F837FC"/>
    <w:rsid w:val="00F83F03"/>
    <w:rsid w:val="00F90C1C"/>
    <w:rsid w:val="00F92918"/>
    <w:rsid w:val="00F92EAD"/>
    <w:rsid w:val="00F944CD"/>
    <w:rsid w:val="00FA28C5"/>
    <w:rsid w:val="00FA7976"/>
    <w:rsid w:val="00FB0854"/>
    <w:rsid w:val="00FB76AC"/>
    <w:rsid w:val="00FC174D"/>
    <w:rsid w:val="00FC4296"/>
    <w:rsid w:val="00FC4941"/>
    <w:rsid w:val="00FC4BE7"/>
    <w:rsid w:val="00FC5927"/>
    <w:rsid w:val="00FD0928"/>
    <w:rsid w:val="00FD1C16"/>
    <w:rsid w:val="00FD4FE4"/>
    <w:rsid w:val="00FE478F"/>
    <w:rsid w:val="00FE71E4"/>
    <w:rsid w:val="00FF126F"/>
    <w:rsid w:val="00FF34FB"/>
    <w:rsid w:val="00FF55C9"/>
    <w:rsid w:val="02D83477"/>
    <w:rsid w:val="2CD84964"/>
    <w:rsid w:val="2F6E4BA2"/>
    <w:rsid w:val="36CF50B1"/>
    <w:rsid w:val="408F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0" w:semiHidden="0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360" w:lineRule="auto"/>
      <w:ind w:firstLine="200" w:firstLineChars="200"/>
      <w:jc w:val="both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paragraph" w:styleId="2">
    <w:name w:val="heading 1"/>
    <w:basedOn w:val="1"/>
    <w:next w:val="1"/>
    <w:link w:val="37"/>
    <w:autoRedefine/>
    <w:qFormat/>
    <w:uiPriority w:val="9"/>
    <w:pPr>
      <w:keepNext/>
      <w:keepLines/>
      <w:adjustRightInd/>
      <w:ind w:firstLine="0" w:firstLineChars="0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8"/>
    <w:autoRedefine/>
    <w:unhideWhenUsed/>
    <w:qFormat/>
    <w:uiPriority w:val="9"/>
    <w:pPr>
      <w:keepNext/>
      <w:keepLines/>
      <w:jc w:val="left"/>
      <w:outlineLvl w:val="1"/>
    </w:pPr>
    <w:rPr>
      <w:bCs/>
      <w:sz w:val="28"/>
      <w:szCs w:val="32"/>
    </w:rPr>
  </w:style>
  <w:style w:type="paragraph" w:styleId="4">
    <w:name w:val="heading 3"/>
    <w:basedOn w:val="1"/>
    <w:next w:val="1"/>
    <w:link w:val="39"/>
    <w:autoRedefine/>
    <w:unhideWhenUsed/>
    <w:qFormat/>
    <w:uiPriority w:val="9"/>
    <w:pPr>
      <w:keepNext/>
      <w:keepLines/>
      <w:spacing w:before="200" w:after="160"/>
      <w:outlineLvl w:val="2"/>
    </w:pPr>
    <w:rPr>
      <w:bCs/>
      <w:szCs w:val="32"/>
    </w:rPr>
  </w:style>
  <w:style w:type="paragraph" w:styleId="5">
    <w:name w:val="heading 4"/>
    <w:basedOn w:val="1"/>
    <w:next w:val="1"/>
    <w:link w:val="40"/>
    <w:autoRedefine/>
    <w:unhideWhenUsed/>
    <w:qFormat/>
    <w:uiPriority w:val="9"/>
    <w:pPr>
      <w:keepNext/>
      <w:keepLines/>
      <w:numPr>
        <w:ilvl w:val="3"/>
        <w:numId w:val="1"/>
      </w:numPr>
      <w:outlineLvl w:val="3"/>
    </w:pPr>
    <w:rPr>
      <w:bCs/>
      <w:szCs w:val="28"/>
    </w:rPr>
  </w:style>
  <w:style w:type="paragraph" w:styleId="6">
    <w:name w:val="heading 5"/>
    <w:basedOn w:val="1"/>
    <w:next w:val="1"/>
    <w:link w:val="41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2"/>
    <w:autoRedefine/>
    <w:semiHidden/>
    <w:unhideWhenUsed/>
    <w:qFormat/>
    <w:uiPriority w:val="9"/>
    <w:pPr>
      <w:keepNext/>
      <w:keepLines/>
      <w:adjustRightInd/>
      <w:spacing w:before="240" w:afterLines="50" w:line="320" w:lineRule="auto"/>
      <w:ind w:left="1152"/>
      <w:textAlignment w:val="auto"/>
      <w:outlineLvl w:val="5"/>
    </w:pPr>
    <w:rPr>
      <w:rFonts w:asciiTheme="majorHAnsi" w:hAnsiTheme="majorHAnsi" w:eastAsiaTheme="majorEastAsia" w:cstheme="majorBidi"/>
      <w:b/>
      <w:bCs/>
      <w:kern w:val="2"/>
      <w:szCs w:val="24"/>
    </w:rPr>
  </w:style>
  <w:style w:type="paragraph" w:styleId="8">
    <w:name w:val="heading 7"/>
    <w:basedOn w:val="1"/>
    <w:next w:val="1"/>
    <w:link w:val="43"/>
    <w:autoRedefine/>
    <w:semiHidden/>
    <w:unhideWhenUsed/>
    <w:qFormat/>
    <w:uiPriority w:val="9"/>
    <w:pPr>
      <w:keepNext/>
      <w:keepLines/>
      <w:adjustRightInd/>
      <w:spacing w:before="240" w:afterLines="50" w:line="320" w:lineRule="auto"/>
      <w:ind w:left="1296"/>
      <w:textAlignment w:val="auto"/>
      <w:outlineLvl w:val="6"/>
    </w:pPr>
    <w:rPr>
      <w:b/>
      <w:bCs/>
      <w:kern w:val="2"/>
      <w:szCs w:val="24"/>
    </w:rPr>
  </w:style>
  <w:style w:type="paragraph" w:styleId="9">
    <w:name w:val="heading 8"/>
    <w:basedOn w:val="1"/>
    <w:next w:val="1"/>
    <w:link w:val="44"/>
    <w:autoRedefine/>
    <w:semiHidden/>
    <w:unhideWhenUsed/>
    <w:qFormat/>
    <w:uiPriority w:val="9"/>
    <w:pPr>
      <w:keepNext/>
      <w:keepLines/>
      <w:adjustRightInd/>
      <w:spacing w:before="240" w:afterLines="50" w:line="320" w:lineRule="auto"/>
      <w:ind w:left="1440"/>
      <w:textAlignment w:val="auto"/>
      <w:outlineLvl w:val="7"/>
    </w:pPr>
    <w:rPr>
      <w:rFonts w:asciiTheme="majorHAnsi" w:hAnsiTheme="majorHAnsi" w:eastAsiaTheme="majorEastAsia" w:cstheme="majorBidi"/>
      <w:kern w:val="2"/>
      <w:szCs w:val="24"/>
    </w:rPr>
  </w:style>
  <w:style w:type="paragraph" w:styleId="10">
    <w:name w:val="heading 9"/>
    <w:basedOn w:val="1"/>
    <w:next w:val="1"/>
    <w:link w:val="45"/>
    <w:autoRedefine/>
    <w:semiHidden/>
    <w:unhideWhenUsed/>
    <w:qFormat/>
    <w:uiPriority w:val="9"/>
    <w:pPr>
      <w:keepNext/>
      <w:keepLines/>
      <w:adjustRightInd/>
      <w:spacing w:before="240" w:afterLines="50" w:line="320" w:lineRule="auto"/>
      <w:ind w:left="1584"/>
      <w:textAlignment w:val="auto"/>
      <w:outlineLvl w:val="8"/>
    </w:pPr>
    <w:rPr>
      <w:rFonts w:asciiTheme="majorHAnsi" w:hAnsiTheme="majorHAnsi" w:eastAsiaTheme="majorEastAsia" w:cstheme="majorBidi"/>
      <w:kern w:val="2"/>
      <w:szCs w:val="21"/>
    </w:rPr>
  </w:style>
  <w:style w:type="character" w:default="1" w:styleId="32">
    <w:name w:val="Default Paragraph Font"/>
    <w:autoRedefine/>
    <w:semiHidden/>
    <w:unhideWhenUsed/>
    <w:qFormat/>
    <w:uiPriority w:val="1"/>
  </w:style>
  <w:style w:type="table" w:default="1" w:styleId="3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1440"/>
      <w:jc w:val="left"/>
    </w:pPr>
    <w:rPr>
      <w:rFonts w:asciiTheme="minorHAnsi" w:hAnsiTheme="minorHAnsi"/>
      <w:sz w:val="18"/>
      <w:szCs w:val="18"/>
    </w:rPr>
  </w:style>
  <w:style w:type="paragraph" w:styleId="12">
    <w:name w:val="caption"/>
    <w:basedOn w:val="1"/>
    <w:next w:val="1"/>
    <w:autoRedefine/>
    <w:unhideWhenUsed/>
    <w:qFormat/>
    <w:uiPriority w:val="35"/>
    <w:pPr>
      <w:adjustRightInd/>
      <w:textAlignment w:val="auto"/>
    </w:pPr>
    <w:rPr>
      <w:rFonts w:eastAsia="黑体" w:asciiTheme="majorHAnsi" w:hAnsiTheme="majorHAnsi" w:cstheme="majorBidi"/>
      <w:kern w:val="2"/>
      <w:sz w:val="20"/>
    </w:rPr>
  </w:style>
  <w:style w:type="paragraph" w:styleId="13">
    <w:name w:val="Document Map"/>
    <w:basedOn w:val="1"/>
    <w:link w:val="59"/>
    <w:autoRedefine/>
    <w:semiHidden/>
    <w:unhideWhenUsed/>
    <w:qFormat/>
    <w:uiPriority w:val="99"/>
    <w:pPr>
      <w:adjustRightInd/>
      <w:textAlignment w:val="auto"/>
    </w:pPr>
    <w:rPr>
      <w:rFonts w:ascii="宋体" w:cstheme="minorBidi"/>
      <w:kern w:val="2"/>
      <w:sz w:val="18"/>
      <w:szCs w:val="18"/>
    </w:rPr>
  </w:style>
  <w:style w:type="paragraph" w:styleId="14">
    <w:name w:val="annotation text"/>
    <w:basedOn w:val="1"/>
    <w:link w:val="60"/>
    <w:autoRedefine/>
    <w:semiHidden/>
    <w:unhideWhenUsed/>
    <w:qFormat/>
    <w:uiPriority w:val="99"/>
    <w:pPr>
      <w:adjustRightInd/>
      <w:jc w:val="left"/>
      <w:textAlignment w:val="auto"/>
    </w:pPr>
    <w:rPr>
      <w:rFonts w:cstheme="minorBidi"/>
      <w:kern w:val="2"/>
      <w:szCs w:val="22"/>
    </w:rPr>
  </w:style>
  <w:style w:type="paragraph" w:styleId="15">
    <w:name w:val="toc 5"/>
    <w:basedOn w:val="1"/>
    <w:next w:val="1"/>
    <w:autoRedefine/>
    <w:unhideWhenUsed/>
    <w:qFormat/>
    <w:uiPriority w:val="39"/>
    <w:pPr>
      <w:ind w:left="960"/>
      <w:jc w:val="left"/>
    </w:pPr>
    <w:rPr>
      <w:rFonts w:asciiTheme="minorHAnsi" w:hAnsiTheme="minorHAnsi"/>
      <w:sz w:val="18"/>
      <w:szCs w:val="18"/>
    </w:rPr>
  </w:style>
  <w:style w:type="paragraph" w:styleId="16">
    <w:name w:val="toc 3"/>
    <w:basedOn w:val="1"/>
    <w:next w:val="1"/>
    <w:autoRedefine/>
    <w:unhideWhenUsed/>
    <w:qFormat/>
    <w:uiPriority w:val="39"/>
    <w:pPr>
      <w:ind w:left="480"/>
      <w:jc w:val="left"/>
    </w:pPr>
    <w:rPr>
      <w:rFonts w:asciiTheme="minorHAnsi" w:hAnsiTheme="minorHAnsi"/>
      <w:i/>
      <w:iCs/>
      <w:sz w:val="20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18">
    <w:name w:val="Date"/>
    <w:basedOn w:val="1"/>
    <w:next w:val="1"/>
    <w:link w:val="55"/>
    <w:autoRedefine/>
    <w:semiHidden/>
    <w:unhideWhenUsed/>
    <w:qFormat/>
    <w:uiPriority w:val="99"/>
    <w:pPr>
      <w:ind w:left="100" w:leftChars="2500"/>
    </w:pPr>
  </w:style>
  <w:style w:type="paragraph" w:styleId="19">
    <w:name w:val="Balloon Text"/>
    <w:basedOn w:val="1"/>
    <w:link w:val="49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20">
    <w:name w:val="footer"/>
    <w:basedOn w:val="1"/>
    <w:link w:val="4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autoRedefine/>
    <w:unhideWhenUsed/>
    <w:qFormat/>
    <w:uiPriority w:val="39"/>
    <w:pPr>
      <w:tabs>
        <w:tab w:val="right" w:leader="dot" w:pos="8302"/>
      </w:tabs>
    </w:pPr>
    <w:rPr>
      <w:rFonts w:ascii="黑体" w:hAnsi="黑体" w:eastAsia="黑体"/>
      <w:bCs/>
      <w:caps/>
    </w:rPr>
  </w:style>
  <w:style w:type="paragraph" w:styleId="23">
    <w:name w:val="toc 4"/>
    <w:basedOn w:val="1"/>
    <w:next w:val="1"/>
    <w:autoRedefine/>
    <w:unhideWhenUsed/>
    <w:qFormat/>
    <w:uiPriority w:val="39"/>
    <w:pPr>
      <w:ind w:left="720"/>
      <w:jc w:val="left"/>
    </w:pPr>
    <w:rPr>
      <w:rFonts w:asciiTheme="minorHAnsi" w:hAnsiTheme="minorHAnsi"/>
      <w:sz w:val="18"/>
      <w:szCs w:val="18"/>
    </w:rPr>
  </w:style>
  <w:style w:type="paragraph" w:styleId="24">
    <w:name w:val="footnote text"/>
    <w:basedOn w:val="1"/>
    <w:link w:val="58"/>
    <w:autoRedefine/>
    <w:unhideWhenUsed/>
    <w:qFormat/>
    <w:uiPriority w:val="99"/>
    <w:pPr>
      <w:widowControl/>
      <w:adjustRightInd/>
      <w:textAlignment w:val="auto"/>
    </w:pPr>
    <w:rPr>
      <w:rFonts w:ascii="Calibri" w:hAnsi="Calibri"/>
      <w:sz w:val="18"/>
      <w:szCs w:val="18"/>
    </w:rPr>
  </w:style>
  <w:style w:type="paragraph" w:styleId="25">
    <w:name w:val="toc 6"/>
    <w:basedOn w:val="1"/>
    <w:next w:val="1"/>
    <w:autoRedefine/>
    <w:unhideWhenUsed/>
    <w:qFormat/>
    <w:uiPriority w:val="39"/>
    <w:pPr>
      <w:ind w:left="1200"/>
      <w:jc w:val="left"/>
    </w:pPr>
    <w:rPr>
      <w:rFonts w:asciiTheme="minorHAnsi" w:hAnsiTheme="minorHAnsi"/>
      <w:sz w:val="18"/>
      <w:szCs w:val="18"/>
    </w:rPr>
  </w:style>
  <w:style w:type="paragraph" w:styleId="26">
    <w:name w:val="toc 2"/>
    <w:basedOn w:val="1"/>
    <w:next w:val="1"/>
    <w:autoRedefine/>
    <w:unhideWhenUsed/>
    <w:qFormat/>
    <w:uiPriority w:val="39"/>
    <w:pPr>
      <w:ind w:left="240"/>
      <w:jc w:val="left"/>
    </w:pPr>
    <w:rPr>
      <w:rFonts w:asciiTheme="minorHAnsi" w:hAnsiTheme="minorHAnsi"/>
      <w:smallCaps/>
      <w:sz w:val="20"/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1920"/>
      <w:jc w:val="left"/>
    </w:pPr>
    <w:rPr>
      <w:rFonts w:asciiTheme="minorHAnsi" w:hAnsiTheme="minorHAnsi"/>
      <w:sz w:val="18"/>
      <w:szCs w:val="18"/>
    </w:rPr>
  </w:style>
  <w:style w:type="paragraph" w:styleId="28">
    <w:name w:val="Title"/>
    <w:basedOn w:val="1"/>
    <w:next w:val="1"/>
    <w:link w:val="61"/>
    <w:autoRedefine/>
    <w:qFormat/>
    <w:uiPriority w:val="10"/>
    <w:pPr>
      <w:adjustRightInd/>
      <w:spacing w:before="240" w:after="60"/>
      <w:jc w:val="center"/>
      <w:textAlignment w:val="auto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paragraph" w:styleId="29">
    <w:name w:val="annotation subject"/>
    <w:basedOn w:val="14"/>
    <w:next w:val="14"/>
    <w:link w:val="62"/>
    <w:autoRedefine/>
    <w:semiHidden/>
    <w:unhideWhenUsed/>
    <w:qFormat/>
    <w:uiPriority w:val="99"/>
    <w:rPr>
      <w:b/>
      <w:bCs/>
    </w:rPr>
  </w:style>
  <w:style w:type="table" w:styleId="31">
    <w:name w:val="Table Grid"/>
    <w:basedOn w:val="3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page number"/>
    <w:basedOn w:val="32"/>
    <w:autoRedefine/>
    <w:semiHidden/>
    <w:unhideWhenUsed/>
    <w:qFormat/>
    <w:uiPriority w:val="99"/>
  </w:style>
  <w:style w:type="character" w:styleId="34">
    <w:name w:val="Hyperlink"/>
    <w:basedOn w:val="32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annotation reference"/>
    <w:autoRedefine/>
    <w:unhideWhenUsed/>
    <w:qFormat/>
    <w:uiPriority w:val="0"/>
    <w:rPr>
      <w:sz w:val="21"/>
      <w:szCs w:val="21"/>
    </w:rPr>
  </w:style>
  <w:style w:type="character" w:styleId="36">
    <w:name w:val="footnote reference"/>
    <w:autoRedefine/>
    <w:unhideWhenUsed/>
    <w:qFormat/>
    <w:uiPriority w:val="99"/>
    <w:rPr>
      <w:w w:val="100"/>
      <w:sz w:val="20"/>
      <w:szCs w:val="20"/>
      <w:shd w:val="clear" w:color="auto" w:fill="auto"/>
      <w:vertAlign w:val="superscript"/>
    </w:rPr>
  </w:style>
  <w:style w:type="character" w:customStyle="1" w:styleId="37">
    <w:name w:val="标题 1 字符"/>
    <w:basedOn w:val="32"/>
    <w:link w:val="2"/>
    <w:autoRedefine/>
    <w:qFormat/>
    <w:uiPriority w:val="9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38">
    <w:name w:val="标题 2 字符"/>
    <w:basedOn w:val="32"/>
    <w:link w:val="3"/>
    <w:autoRedefine/>
    <w:qFormat/>
    <w:uiPriority w:val="9"/>
    <w:rPr>
      <w:rFonts w:ascii="Times New Roman" w:hAnsi="Times New Roman" w:eastAsia="宋体" w:cs="Times New Roman"/>
      <w:bCs/>
      <w:kern w:val="0"/>
      <w:sz w:val="28"/>
      <w:szCs w:val="32"/>
    </w:rPr>
  </w:style>
  <w:style w:type="character" w:customStyle="1" w:styleId="39">
    <w:name w:val="标题 3 字符"/>
    <w:basedOn w:val="32"/>
    <w:link w:val="4"/>
    <w:autoRedefine/>
    <w:qFormat/>
    <w:uiPriority w:val="9"/>
    <w:rPr>
      <w:rFonts w:ascii="Times New Roman" w:hAnsi="Times New Roman" w:eastAsia="宋体" w:cs="Times New Roman"/>
      <w:bCs/>
      <w:kern w:val="0"/>
      <w:sz w:val="24"/>
      <w:szCs w:val="32"/>
    </w:rPr>
  </w:style>
  <w:style w:type="character" w:customStyle="1" w:styleId="40">
    <w:name w:val="标题 4 字符"/>
    <w:basedOn w:val="32"/>
    <w:link w:val="5"/>
    <w:autoRedefine/>
    <w:qFormat/>
    <w:uiPriority w:val="9"/>
    <w:rPr>
      <w:rFonts w:ascii="Times New Roman" w:hAnsi="Times New Roman" w:eastAsia="宋体" w:cs="Times New Roman"/>
      <w:bCs/>
      <w:kern w:val="0"/>
      <w:sz w:val="24"/>
      <w:szCs w:val="28"/>
    </w:rPr>
  </w:style>
  <w:style w:type="character" w:customStyle="1" w:styleId="41">
    <w:name w:val="标题 5 字符"/>
    <w:basedOn w:val="32"/>
    <w:link w:val="6"/>
    <w:autoRedefine/>
    <w:qFormat/>
    <w:uiPriority w:val="9"/>
    <w:rPr>
      <w:rFonts w:ascii="Times New Roman" w:hAnsi="Times New Roman" w:eastAsia="宋体" w:cs="Times New Roman"/>
      <w:b/>
      <w:bCs/>
      <w:kern w:val="0"/>
      <w:sz w:val="28"/>
      <w:szCs w:val="28"/>
    </w:rPr>
  </w:style>
  <w:style w:type="character" w:customStyle="1" w:styleId="42">
    <w:name w:val="标题 6 字符"/>
    <w:basedOn w:val="32"/>
    <w:link w:val="7"/>
    <w:autoRedefine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3">
    <w:name w:val="标题 7 字符"/>
    <w:basedOn w:val="32"/>
    <w:link w:val="8"/>
    <w:autoRedefine/>
    <w:semiHidden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44">
    <w:name w:val="标题 8 字符"/>
    <w:basedOn w:val="32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5">
    <w:name w:val="标题 9 字符"/>
    <w:basedOn w:val="32"/>
    <w:link w:val="10"/>
    <w:autoRedefine/>
    <w:semiHidden/>
    <w:qFormat/>
    <w:uiPriority w:val="9"/>
    <w:rPr>
      <w:rFonts w:asciiTheme="majorHAnsi" w:hAnsiTheme="majorHAnsi" w:eastAsiaTheme="majorEastAsia" w:cstheme="majorBidi"/>
      <w:sz w:val="24"/>
      <w:szCs w:val="21"/>
    </w:rPr>
  </w:style>
  <w:style w:type="character" w:customStyle="1" w:styleId="46">
    <w:name w:val="页眉 字符"/>
    <w:basedOn w:val="32"/>
    <w:link w:val="21"/>
    <w:autoRedefine/>
    <w:qFormat/>
    <w:uiPriority w:val="99"/>
    <w:rPr>
      <w:sz w:val="18"/>
      <w:szCs w:val="18"/>
    </w:rPr>
  </w:style>
  <w:style w:type="character" w:customStyle="1" w:styleId="47">
    <w:name w:val="页脚 字符"/>
    <w:basedOn w:val="32"/>
    <w:link w:val="20"/>
    <w:autoRedefine/>
    <w:qFormat/>
    <w:uiPriority w:val="99"/>
    <w:rPr>
      <w:sz w:val="18"/>
      <w:szCs w:val="18"/>
    </w:rPr>
  </w:style>
  <w:style w:type="paragraph" w:customStyle="1" w:styleId="48">
    <w:name w:val="TOC Heading"/>
    <w:basedOn w:val="2"/>
    <w:next w:val="1"/>
    <w:autoRedefine/>
    <w:unhideWhenUsed/>
    <w:qFormat/>
    <w:uiPriority w:val="39"/>
    <w:pPr>
      <w:widowControl/>
      <w:spacing w:before="480" w:line="276" w:lineRule="auto"/>
      <w:jc w:val="left"/>
      <w:textAlignment w:val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9">
    <w:name w:val="批注框文本 字符"/>
    <w:basedOn w:val="32"/>
    <w:link w:val="19"/>
    <w:autoRedefine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50">
    <w:name w:val="EndNote Bibliography Title"/>
    <w:basedOn w:val="1"/>
    <w:link w:val="51"/>
    <w:autoRedefine/>
    <w:qFormat/>
    <w:uiPriority w:val="0"/>
    <w:pPr>
      <w:jc w:val="center"/>
    </w:pPr>
  </w:style>
  <w:style w:type="character" w:customStyle="1" w:styleId="51">
    <w:name w:val="EndNote Bibliography Title Char"/>
    <w:basedOn w:val="32"/>
    <w:link w:val="50"/>
    <w:autoRedefine/>
    <w:qFormat/>
    <w:uiPriority w:val="0"/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52">
    <w:name w:val="EndNote Bibliography"/>
    <w:basedOn w:val="1"/>
    <w:link w:val="53"/>
    <w:autoRedefine/>
    <w:qFormat/>
    <w:uiPriority w:val="0"/>
    <w:pPr>
      <w:spacing w:line="240" w:lineRule="exact"/>
    </w:pPr>
  </w:style>
  <w:style w:type="character" w:customStyle="1" w:styleId="53">
    <w:name w:val="EndNote Bibliography Char"/>
    <w:basedOn w:val="32"/>
    <w:link w:val="52"/>
    <w:autoRedefine/>
    <w:qFormat/>
    <w:uiPriority w:val="0"/>
    <w:rPr>
      <w:rFonts w:ascii="Times New Roman" w:hAnsi="Times New Roman" w:eastAsia="宋体" w:cs="Times New Roman"/>
      <w:kern w:val="0"/>
      <w:sz w:val="24"/>
      <w:szCs w:val="20"/>
    </w:rPr>
  </w:style>
  <w:style w:type="paragraph" w:styleId="54">
    <w:name w:val="List Paragraph"/>
    <w:basedOn w:val="1"/>
    <w:autoRedefine/>
    <w:qFormat/>
    <w:uiPriority w:val="34"/>
    <w:pPr>
      <w:ind w:firstLine="420"/>
    </w:pPr>
  </w:style>
  <w:style w:type="character" w:customStyle="1" w:styleId="55">
    <w:name w:val="日期 字符"/>
    <w:basedOn w:val="32"/>
    <w:link w:val="18"/>
    <w:autoRedefine/>
    <w:semiHidden/>
    <w:qFormat/>
    <w:uiPriority w:val="99"/>
    <w:rPr>
      <w:rFonts w:ascii="Times New Roman" w:hAnsi="Times New Roman" w:eastAsia="宋体" w:cs="Times New Roman"/>
      <w:kern w:val="0"/>
      <w:sz w:val="24"/>
      <w:szCs w:val="20"/>
    </w:rPr>
  </w:style>
  <w:style w:type="character" w:customStyle="1" w:styleId="56">
    <w:name w:val="未处理的提及1"/>
    <w:basedOn w:val="32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7">
    <w:name w:val="未处理的提及2"/>
    <w:basedOn w:val="32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脚注文本 字符"/>
    <w:basedOn w:val="32"/>
    <w:link w:val="24"/>
    <w:autoRedefine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59">
    <w:name w:val="文档结构图 字符"/>
    <w:basedOn w:val="32"/>
    <w:link w:val="13"/>
    <w:autoRedefine/>
    <w:semiHidden/>
    <w:qFormat/>
    <w:uiPriority w:val="99"/>
    <w:rPr>
      <w:rFonts w:ascii="宋体" w:hAnsi="Times New Roman" w:eastAsia="宋体"/>
      <w:sz w:val="18"/>
      <w:szCs w:val="18"/>
    </w:rPr>
  </w:style>
  <w:style w:type="character" w:customStyle="1" w:styleId="60">
    <w:name w:val="批注文字 字符"/>
    <w:basedOn w:val="32"/>
    <w:link w:val="14"/>
    <w:autoRedefine/>
    <w:semiHidden/>
    <w:qFormat/>
    <w:uiPriority w:val="99"/>
    <w:rPr>
      <w:rFonts w:ascii="Times New Roman" w:hAnsi="Times New Roman" w:eastAsia="宋体"/>
      <w:sz w:val="24"/>
    </w:rPr>
  </w:style>
  <w:style w:type="character" w:customStyle="1" w:styleId="61">
    <w:name w:val="标题 字符"/>
    <w:basedOn w:val="32"/>
    <w:link w:val="28"/>
    <w:autoRedefine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62">
    <w:name w:val="批注主题 字符"/>
    <w:basedOn w:val="60"/>
    <w:link w:val="29"/>
    <w:autoRedefine/>
    <w:semiHidden/>
    <w:qFormat/>
    <w:uiPriority w:val="99"/>
    <w:rPr>
      <w:rFonts w:ascii="Times New Roman" w:hAnsi="Times New Roman" w:eastAsia="宋体"/>
      <w:b/>
      <w:bCs/>
      <w:sz w:val="24"/>
    </w:rPr>
  </w:style>
  <w:style w:type="paragraph" w:customStyle="1" w:styleId="63">
    <w:name w:val="列出段落1"/>
    <w:basedOn w:val="1"/>
    <w:autoRedefine/>
    <w:qFormat/>
    <w:uiPriority w:val="34"/>
    <w:pPr>
      <w:widowControl/>
      <w:adjustRightInd/>
      <w:ind w:firstLine="420"/>
      <w:textAlignment w:val="auto"/>
    </w:pPr>
  </w:style>
  <w:style w:type="paragraph" w:customStyle="1" w:styleId="64">
    <w:name w:val="表名"/>
    <w:next w:val="1"/>
    <w:link w:val="65"/>
    <w:autoRedefine/>
    <w:qFormat/>
    <w:uiPriority w:val="0"/>
    <w:pPr>
      <w:keepNext/>
      <w:keepLines/>
      <w:spacing w:line="360" w:lineRule="auto"/>
      <w:jc w:val="center"/>
      <w:outlineLvl w:val="2"/>
    </w:pPr>
    <w:rPr>
      <w:rFonts w:ascii="Times New Roman" w:hAnsi="Times New Roman" w:eastAsia="楷体" w:cs="Times New Roman"/>
      <w:kern w:val="0"/>
      <w:sz w:val="21"/>
      <w:szCs w:val="20"/>
      <w:lang w:val="en-US" w:eastAsia="zh-CN" w:bidi="ar-SA"/>
    </w:rPr>
  </w:style>
  <w:style w:type="character" w:customStyle="1" w:styleId="65">
    <w:name w:val="表名 Char"/>
    <w:basedOn w:val="32"/>
    <w:link w:val="64"/>
    <w:autoRedefine/>
    <w:qFormat/>
    <w:uiPriority w:val="0"/>
    <w:rPr>
      <w:rFonts w:ascii="Times New Roman" w:hAnsi="Times New Roman" w:eastAsia="楷体" w:cs="Times New Roman"/>
      <w:kern w:val="0"/>
      <w:szCs w:val="20"/>
    </w:rPr>
  </w:style>
  <w:style w:type="paragraph" w:customStyle="1" w:styleId="66">
    <w:name w:val="表注"/>
    <w:link w:val="67"/>
    <w:autoRedefine/>
    <w:qFormat/>
    <w:uiPriority w:val="0"/>
    <w:pPr>
      <w:keepLines/>
      <w:spacing w:line="360" w:lineRule="auto"/>
      <w:ind w:firstLine="200" w:firstLineChars="200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  <w:style w:type="character" w:customStyle="1" w:styleId="67">
    <w:name w:val="表注 Char"/>
    <w:basedOn w:val="32"/>
    <w:link w:val="66"/>
    <w:autoRedefine/>
    <w:qFormat/>
    <w:uiPriority w:val="0"/>
    <w:rPr>
      <w:rFonts w:ascii="Times New Roman" w:hAnsi="Times New Roman" w:eastAsia="宋体" w:cs="Times New Roman"/>
      <w:kern w:val="0"/>
      <w:sz w:val="18"/>
      <w:szCs w:val="20"/>
    </w:rPr>
  </w:style>
  <w:style w:type="paragraph" w:customStyle="1" w:styleId="68">
    <w:name w:val="表"/>
    <w:next w:val="1"/>
    <w:link w:val="69"/>
    <w:autoRedefine/>
    <w:qFormat/>
    <w:uiPriority w:val="0"/>
    <w:pPr>
      <w:keepLines/>
      <w:spacing w:line="360" w:lineRule="auto"/>
    </w:pPr>
    <w:rPr>
      <w:rFonts w:ascii="Times New Roman" w:hAnsi="Times New Roman" w:eastAsia="楷体" w:cs="Times New Roman"/>
      <w:kern w:val="0"/>
      <w:sz w:val="21"/>
      <w:szCs w:val="21"/>
      <w:lang w:val="en-US" w:eastAsia="zh-CN" w:bidi="ar-SA"/>
    </w:rPr>
  </w:style>
  <w:style w:type="character" w:customStyle="1" w:styleId="69">
    <w:name w:val="表 Char"/>
    <w:basedOn w:val="32"/>
    <w:link w:val="68"/>
    <w:autoRedefine/>
    <w:qFormat/>
    <w:uiPriority w:val="0"/>
    <w:rPr>
      <w:rFonts w:ascii="Times New Roman" w:hAnsi="Times New Roman" w:eastAsia="楷体" w:cs="Times New Roman"/>
      <w:kern w:val="0"/>
      <w:szCs w:val="21"/>
    </w:rPr>
  </w:style>
  <w:style w:type="paragraph" w:customStyle="1" w:styleId="70">
    <w:name w:val="图名"/>
    <w:next w:val="1"/>
    <w:link w:val="71"/>
    <w:autoRedefine/>
    <w:qFormat/>
    <w:uiPriority w:val="0"/>
    <w:pPr>
      <w:keepLines/>
      <w:spacing w:line="360" w:lineRule="auto"/>
      <w:jc w:val="center"/>
      <w:outlineLvl w:val="2"/>
    </w:pPr>
    <w:rPr>
      <w:rFonts w:ascii="Times New Roman" w:hAnsi="Times New Roman" w:eastAsia="楷体" w:cs="Times New Roman"/>
      <w:kern w:val="0"/>
      <w:sz w:val="21"/>
      <w:szCs w:val="18"/>
      <w:lang w:val="en-US" w:eastAsia="zh-CN" w:bidi="ar-SA"/>
    </w:rPr>
  </w:style>
  <w:style w:type="character" w:customStyle="1" w:styleId="71">
    <w:name w:val="图名 Char"/>
    <w:basedOn w:val="32"/>
    <w:link w:val="70"/>
    <w:autoRedefine/>
    <w:qFormat/>
    <w:uiPriority w:val="0"/>
    <w:rPr>
      <w:rFonts w:ascii="Times New Roman" w:hAnsi="Times New Roman" w:eastAsia="楷体" w:cs="Times New Roman"/>
      <w:kern w:val="0"/>
      <w:szCs w:val="18"/>
    </w:rPr>
  </w:style>
  <w:style w:type="paragraph" w:customStyle="1" w:styleId="72">
    <w:name w:val="图"/>
    <w:basedOn w:val="1"/>
    <w:link w:val="73"/>
    <w:autoRedefine/>
    <w:qFormat/>
    <w:uiPriority w:val="0"/>
    <w:pPr>
      <w:keepNext/>
      <w:ind w:firstLine="0" w:firstLineChars="0"/>
      <w:jc w:val="center"/>
    </w:pPr>
  </w:style>
  <w:style w:type="character" w:customStyle="1" w:styleId="73">
    <w:name w:val="图 Char"/>
    <w:basedOn w:val="32"/>
    <w:link w:val="72"/>
    <w:autoRedefine/>
    <w:qFormat/>
    <w:uiPriority w:val="0"/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74">
    <w:name w:val="注释"/>
    <w:next w:val="1"/>
    <w:link w:val="75"/>
    <w:autoRedefine/>
    <w:qFormat/>
    <w:uiPriority w:val="0"/>
    <w:pPr>
      <w:spacing w:after="100" w:afterLines="100" w:line="400" w:lineRule="exact"/>
    </w:pPr>
    <w:rPr>
      <w:rFonts w:ascii="Times New Roman" w:hAnsi="Times New Roman" w:eastAsia="楷体" w:cs="Times New Roman"/>
      <w:kern w:val="0"/>
      <w:sz w:val="21"/>
      <w:szCs w:val="21"/>
      <w:lang w:val="en-US" w:eastAsia="zh-CN" w:bidi="ar-SA"/>
    </w:rPr>
  </w:style>
  <w:style w:type="character" w:customStyle="1" w:styleId="75">
    <w:name w:val="注释 Char"/>
    <w:link w:val="74"/>
    <w:autoRedefine/>
    <w:qFormat/>
    <w:uiPriority w:val="0"/>
    <w:rPr>
      <w:rFonts w:ascii="Times New Roman" w:hAnsi="Times New Roman" w:eastAsia="楷体" w:cs="Times New Roman"/>
      <w:kern w:val="0"/>
      <w:szCs w:val="21"/>
    </w:rPr>
  </w:style>
  <w:style w:type="paragraph" w:customStyle="1" w:styleId="76">
    <w:name w:val="参考文献"/>
    <w:basedOn w:val="52"/>
    <w:link w:val="77"/>
    <w:autoRedefine/>
    <w:qFormat/>
    <w:uiPriority w:val="0"/>
    <w:pPr>
      <w:spacing w:line="360" w:lineRule="auto"/>
      <w:ind w:left="480" w:hanging="480" w:hangingChars="200"/>
    </w:pPr>
  </w:style>
  <w:style w:type="character" w:customStyle="1" w:styleId="77">
    <w:name w:val="参考文献 Char"/>
    <w:basedOn w:val="53"/>
    <w:link w:val="76"/>
    <w:autoRedefine/>
    <w:qFormat/>
    <w:uiPriority w:val="0"/>
    <w:rPr>
      <w:rFonts w:ascii="Times New Roman" w:hAnsi="Times New Roman" w:eastAsia="宋体" w:cs="Times New Roman"/>
      <w:kern w:val="0"/>
      <w:sz w:val="24"/>
      <w:szCs w:val="20"/>
    </w:rPr>
  </w:style>
  <w:style w:type="character" w:customStyle="1" w:styleId="78">
    <w:name w:val="未处理的提及3"/>
    <w:basedOn w:val="32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79">
    <w:name w:val="图名 字符"/>
    <w:basedOn w:val="32"/>
    <w:autoRedefine/>
    <w:qFormat/>
    <w:uiPriority w:val="0"/>
    <w:rPr>
      <w:rFonts w:ascii="Times New Roman" w:hAnsi="Times New Roman" w:eastAsia="宋体" w:cs="Times New Roman"/>
      <w:sz w:val="20"/>
      <w:szCs w:val="20"/>
    </w:rPr>
  </w:style>
  <w:style w:type="paragraph" w:customStyle="1" w:styleId="80">
    <w:name w:val="图名-英文"/>
    <w:next w:val="1"/>
    <w:link w:val="81"/>
    <w:autoRedefine/>
    <w:qFormat/>
    <w:uiPriority w:val="0"/>
    <w:pPr>
      <w:keepLines/>
      <w:spacing w:line="400" w:lineRule="exact"/>
      <w:jc w:val="center"/>
    </w:pPr>
    <w:rPr>
      <w:rFonts w:ascii="Times New Roman" w:hAnsi="Times New Roman" w:eastAsia="楷体" w:cs="Times New Roman"/>
      <w:kern w:val="0"/>
      <w:sz w:val="21"/>
      <w:szCs w:val="21"/>
      <w:lang w:val="en-US" w:eastAsia="zh-CN" w:bidi="ar-SA"/>
    </w:rPr>
  </w:style>
  <w:style w:type="character" w:customStyle="1" w:styleId="81">
    <w:name w:val="图名-英文 Char"/>
    <w:link w:val="80"/>
    <w:autoRedefine/>
    <w:qFormat/>
    <w:uiPriority w:val="0"/>
    <w:rPr>
      <w:rFonts w:ascii="Times New Roman" w:hAnsi="Times New Roman" w:eastAsia="楷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numbering" Target="numbering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C140F-F82A-4218-B29A-E918DAA97C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xt256.com</Company>
  <Pages>1</Pages>
  <Words>534</Words>
  <Characters>3049</Characters>
  <Lines>25</Lines>
  <Paragraphs>7</Paragraphs>
  <TotalTime>4898</TotalTime>
  <ScaleCrop>false</ScaleCrop>
  <LinksUpToDate>false</LinksUpToDate>
  <CharactersWithSpaces>3576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2024-01-27T20:15:00Z</dcterms:created>
  <dc:creator>wuhao</dc:creator>
  <cp:keywords>碳代谢+群落数据</cp:keywords>
  <cp:lastModifiedBy>邓丹丹</cp:lastModifiedBy>
  <dcterms:modified xsi:type="dcterms:W3CDTF">2024-03-09T15:56:14Z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5B13CF46A66B443DBF5F730EF344D087_13</vt:lpwstr>
  </property>
</Properties>
</file>