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Calibri" w:hAnsi="Calibri" w:cs="Calibri"/>
          <w:sz w:val="24"/>
          <w:szCs w:val="24"/>
          <w:lang w:val="en-US" w:eastAsia="zh-CN"/>
        </w:rPr>
      </w:pPr>
      <w:r>
        <w:rPr>
          <w:rFonts w:hint="default" w:ascii="Calibri" w:hAnsi="Calibri" w:cs="Calibri"/>
          <w:sz w:val="24"/>
          <w:szCs w:val="24"/>
          <w:lang w:val="en-US" w:eastAsia="zh-CN"/>
        </w:rPr>
        <w:t>Table S1</w:t>
      </w:r>
      <w:r>
        <w:rPr>
          <w:rFonts w:hint="eastAsia" w:ascii="Calibri" w:hAnsi="Calibri" w:cs="Calibri"/>
          <w:sz w:val="24"/>
          <w:szCs w:val="24"/>
          <w:lang w:val="en-US" w:eastAsia="zh-CN"/>
        </w:rPr>
        <w:t xml:space="preserve"> The information of antibodies used in this study.</w:t>
      </w:r>
    </w:p>
    <w:tbl>
      <w:tblPr>
        <w:tblStyle w:val="2"/>
        <w:tblW w:w="4999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83"/>
        <w:gridCol w:w="3142"/>
        <w:gridCol w:w="78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  <w:r>
              <w:rPr>
                <w:rFonts w:hint="default" w:ascii="Calibri" w:hAnsi="Calibri" w:eastAsia="宋体" w:cs="Calibri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ntibody</w:t>
            </w:r>
          </w:p>
        </w:tc>
        <w:tc>
          <w:tcPr>
            <w:tcW w:w="11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lone</w:t>
            </w:r>
          </w:p>
        </w:tc>
        <w:tc>
          <w:tcPr>
            <w:tcW w:w="280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Company Information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CD3</w:t>
            </w:r>
          </w:p>
        </w:tc>
        <w:tc>
          <w:tcPr>
            <w:tcW w:w="11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LN10</w:t>
            </w:r>
          </w:p>
        </w:tc>
        <w:tc>
          <w:tcPr>
            <w:tcW w:w="280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Zhongshan Golden Bridge, Beijing, China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4B11</w:t>
            </w:r>
          </w:p>
        </w:tc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Leica, Germany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CD20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7D1</w:t>
            </w:r>
          </w:p>
        </w:tc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Leica, Germany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CD138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EP201</w:t>
            </w:r>
          </w:p>
        </w:tc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hongshan Golden Bridge, Beijing, China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PD-L1</w:t>
            </w:r>
          </w:p>
        </w:tc>
        <w:tc>
          <w:tcPr>
            <w:tcW w:w="11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SP263</w:t>
            </w:r>
          </w:p>
        </w:tc>
        <w:tc>
          <w:tcPr>
            <w:tcW w:w="28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Ventana</w:t>
            </w:r>
          </w:p>
        </w:tc>
      </w:tr>
    </w:tbl>
    <w:p>
      <w:pPr>
        <w:rPr>
          <w:rFonts w:hint="default" w:ascii="Times New Roman" w:hAnsi="Times New Roman" w:eastAsia="宋体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default" w:ascii="Calibri" w:hAnsi="Calibri" w:cs="Calibri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Table S2. The</w:t>
      </w:r>
      <w:r>
        <w:rPr>
          <w:rFonts w:hint="eastAsia" w:ascii="Times New Roman" w:hAnsi="Times New Roman" w:eastAsia="宋体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list of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425 cancer-related genes included in the GeneseeqPrime panel.</w:t>
      </w:r>
    </w:p>
    <w:tbl>
      <w:tblPr>
        <w:tblW w:w="4998" w:type="pct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95"/>
        <w:gridCol w:w="1508"/>
        <w:gridCol w:w="1847"/>
        <w:gridCol w:w="1970"/>
        <w:gridCol w:w="1735"/>
        <w:gridCol w:w="1987"/>
        <w:gridCol w:w="1175"/>
        <w:gridCol w:w="1252"/>
        <w:gridCol w:w="913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ABCB1 (MDR1)</w:t>
            </w:r>
          </w:p>
        </w:tc>
        <w:tc>
          <w:tcPr>
            <w:tcW w:w="539" w:type="pct"/>
            <w:tcBorders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BTK</w:t>
            </w:r>
          </w:p>
        </w:tc>
        <w:tc>
          <w:tcPr>
            <w:tcW w:w="660" w:type="pct"/>
            <w:tcBorders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DDR2</w:t>
            </w:r>
          </w:p>
        </w:tc>
        <w:tc>
          <w:tcPr>
            <w:tcW w:w="704" w:type="pct"/>
            <w:tcBorders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FH</w:t>
            </w:r>
          </w:p>
        </w:tc>
        <w:tc>
          <w:tcPr>
            <w:tcW w:w="620" w:type="pct"/>
            <w:tcBorders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KDR (VEGFR2)</w:t>
            </w:r>
          </w:p>
        </w:tc>
        <w:tc>
          <w:tcPr>
            <w:tcW w:w="710" w:type="pct"/>
            <w:tcBorders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MYH9</w:t>
            </w: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POT1</w:t>
            </w:r>
          </w:p>
        </w:tc>
        <w:tc>
          <w:tcPr>
            <w:tcW w:w="447" w:type="pct"/>
            <w:tcBorders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SETBP1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TSC1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ABCB4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BUB1B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DENND1A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FLCN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KEAP1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NAT1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PPARD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SETD2 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TSC2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ABCC2 (MRP2)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c11orf30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DHFR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FLT1 (VEGFR1)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KIF1B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NBN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PPP2R1A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SF3B1 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TSHR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ADH1A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CASP8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DICER1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FLT3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KIF5B </w:t>
            </w:r>
            <w:bookmarkStart w:id="0" w:name="_GoBack"/>
            <w:bookmarkEnd w:id="0"/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NCOR1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PRDM1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SGK1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TTF1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ADH1B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CBL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DLL3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FLT4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KIT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NF1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PRF1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SLC34A2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TUBB3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ADH1C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CBLB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DNMT3A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FOXA1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KITLG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NF2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PRKACA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SLC3A2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TUBB4A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AIP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CCND1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DPYD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FOXP1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KLLN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NFE2L2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PRKACG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SLC7A8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TUBB4B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AKT1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CCNE1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DUSP2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FRG1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KMT2A (MLL)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NFKBIA 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PRKAR1A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SMAD2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TUBB6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AKT2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CD274 (PD-L1)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EGFR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GATA1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KMT2B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NKX2-1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PRKCI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SMAD3 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TYMS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AKT3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CD74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EML4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GATA2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KMT2C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NKX2-4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PRKDC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SMAD4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U2AF1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ALDH2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CDA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EP300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GATA3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KMT2D (MLL2)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NOTCH1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PRSS1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SMAD7 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UGT1A1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ALK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CDC73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EPAS1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GATA4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KRAS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NOTCH2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PRSS3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SMARCA4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VAMP2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AMER1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CDH1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EPCAM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GATA6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LHCGR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NOTCH3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PTCH1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SMARCB1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VEGFA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APC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CDK10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EPHA2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GNA11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LMO1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NPM1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PTEN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SMO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VHL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AR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CDK12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EPHA3 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GNAQ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LRP1B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NQO1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PTK2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SOS1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WAS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ARAF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CDK4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EPHA5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GNAS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LYN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NRAS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PTPN11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SOX1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WISP3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ARID1A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CDK6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EPHB2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GRIN2A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LZTR1 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NRG1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PTPN13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SOX14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WRN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ARID1B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CDK8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ERBB2 (HER2)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GRM3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MAP2K1 (MEK1)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NSD1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PTPRD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SOX2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WT1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ARID2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CDKN1A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ERBB2IP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GRM8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MAP2K2 (MEK2)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NTRK1 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QKI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SOX21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XPA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ARID5B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CDKN1B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ERBB3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GSTM1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MAP2K4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NTRK2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RAC1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SPOP 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XPC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ASCL4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CDKN1C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ERBB4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GSTM4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MAP3K1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NTRK3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RAC3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SPRY4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XRCC1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ASXL1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CDKN2A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ERCC1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GSTM5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MAP3K4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PAK3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RAD50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SRC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YAP1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ATF1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CDKN2B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ERCC2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GSTP1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MAP4K3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PALB2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RAD51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SRY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ZNF2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ATIC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CDKN2C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ERCC3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GSTT1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MAX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PALLD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RAD51B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STAG2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ZNF217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ATM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CEBPA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ERCC4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HDAC2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MCL1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PARK2 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RAD51C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STAT3 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ZNF703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ATR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CEP57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ERCC5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HDAC9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MDM2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PARP1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RAD51D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STK11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ATRX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CHD4 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ESR1 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HGF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MDM4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PARP2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RAD54L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STMN1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AURKA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CHEK1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ETV1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HLA-A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MECOM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PAX5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RAF1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STT3A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AURKB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CHEK2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ETV4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HNF1A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MED12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PBRM1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RARA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SUFU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AXIN2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CREBBP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ETV6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HNF1B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MEF2B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PDCD1 (PD1)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RARG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TAP1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AXL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CRKL 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EWSR1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HRAS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MEN1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PDCD1LG2 (PD-L2)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RASGEF1A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TAP2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B2M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CSF1R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EXT1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HSD3B1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MET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PDE11A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RB1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TEK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BAD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CTCF 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EXT2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IDH1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MGMT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PDGFRA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RECQL4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TEKT4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BAI3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CTLA4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EZH2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IDH2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MITF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PDGFRB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RELN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TERC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BAK1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CTNNB1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FANCA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IFNG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MLH1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PDK1 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RET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TERT 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BAP1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CUL3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FANCC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IFNGR1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MLH3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PGR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RHOA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TET2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BARD1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CUX1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FANCD2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IGF1R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MLLT1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PHOX2B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RICTOR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TGFBR2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BAX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CXCR4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FANCE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IGF2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MLLT3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PIK3C3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RNF43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THADA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BCL2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CYLD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FANCF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IKBKE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MLLT4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PIK3CA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ROS1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TMEM127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BCL2L11 (BIM)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CYP19A1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FANCG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IKZF1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MPL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PIK3R1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RPTOR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TMPRSS2 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BCR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CYP2A13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FANCI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IL7R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MRE11A 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PIK3R2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RRM1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TNFAIP3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BIRC3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CYP2A6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FANCL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INPP4B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MSH2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PKHD1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RUNX1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TNFRSF11A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BLM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CYP2A7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FANCM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IRF2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MSH6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PLAG1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RUNX1T1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TNFRSF14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BMPR1A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CYP2B6*6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FAT1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JAK1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MTHFR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PLK1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SBDS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TNFRSF19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BRAF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CYP2C19*2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FBXW7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JAK2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MTOR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PMS1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SDC4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TNFSF11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BRCA1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CYP2C9*3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FGF19 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JAK3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MUTYH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PMS2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SDHA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TOP1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BRCA2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CYP2D6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FGFR1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JARID2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MYC                 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POLD1 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SDHB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TOP2A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BRD4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CYP3A4*4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FGFR2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JUN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MYCL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POLD3 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SDHC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tcBorders>
              <w:top w:val="nil"/>
              <w:left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BRIP1</w:t>
            </w:r>
          </w:p>
        </w:tc>
        <w:tc>
          <w:tcPr>
            <w:tcW w:w="539" w:type="pct"/>
            <w:tcBorders>
              <w:top w:val="nil"/>
              <w:left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CYP3A5</w:t>
            </w:r>
          </w:p>
        </w:tc>
        <w:tc>
          <w:tcPr>
            <w:tcW w:w="660" w:type="pct"/>
            <w:tcBorders>
              <w:top w:val="nil"/>
              <w:left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FGFR3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KDM5A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MYCN</w:t>
            </w:r>
          </w:p>
        </w:tc>
        <w:tc>
          <w:tcPr>
            <w:tcW w:w="710" w:type="pct"/>
            <w:tcBorders>
              <w:top w:val="nil"/>
              <w:left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POLE</w:t>
            </w:r>
          </w:p>
        </w:tc>
        <w:tc>
          <w:tcPr>
            <w:tcW w:w="420" w:type="pct"/>
            <w:tcBorders>
              <w:top w:val="nil"/>
              <w:left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SDHD</w:t>
            </w: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TP63</w:t>
            </w:r>
          </w:p>
        </w:tc>
        <w:tc>
          <w:tcPr>
            <w:tcW w:w="326" w:type="pct"/>
            <w:tcBorders>
              <w:top w:val="nil"/>
              <w:left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rPr>
          <w:rFonts w:hint="default" w:ascii="Calibri" w:hAnsi="Calibri" w:cs="Calibri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.The correlation between clinicopathological characteristic (or combined factors) and OS in patients with MIBC.</w:t>
      </w:r>
    </w:p>
    <w:tbl>
      <w:tblPr>
        <w:tblStyle w:val="2"/>
        <w:tblW w:w="1860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37"/>
        <w:gridCol w:w="988"/>
        <w:gridCol w:w="87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Factors</w:t>
            </w:r>
          </w:p>
        </w:tc>
        <w:tc>
          <w:tcPr>
            <w:tcW w:w="94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OS(m)</w:t>
            </w:r>
          </w:p>
        </w:tc>
        <w:tc>
          <w:tcPr>
            <w:tcW w:w="8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TLS</w:t>
            </w:r>
          </w:p>
        </w:tc>
        <w:tc>
          <w:tcPr>
            <w:tcW w:w="9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Negative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Positive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Gender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Female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Male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Age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＜70y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≥70y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Tumour size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＜3.8cm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≥3.8cm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PD-L1(TPS)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Negative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Positive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0.346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PD-L1(IPS)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Negative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Positive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PD-L1(CPS)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Negative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Positive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0.137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CD8+T cell density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Low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High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Plasma cell density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Low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High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 cell density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Low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High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Lymph node metastasis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Without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With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TNM-stage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II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III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IV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T-stage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2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3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4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N-stage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0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1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2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0.408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Vascular invasion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Without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With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E7E6E6" w:themeFill="background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Nerve invasion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Without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206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With</w:t>
            </w:r>
          </w:p>
        </w:tc>
        <w:tc>
          <w:tcPr>
            <w:tcW w:w="9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0.009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AdvOT1ef757c0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TLS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: tertiary lymphoid structure; TPS: </w:t>
      </w:r>
      <w:r>
        <w:rPr>
          <w:rFonts w:hint="default" w:ascii="Times New Roman" w:hAnsi="Times New Roman" w:eastAsia="Times-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tumor proportion score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IPS: </w:t>
      </w:r>
      <w:r>
        <w:rPr>
          <w:rFonts w:hint="default" w:ascii="Times New Roman" w:hAnsi="Times New Roman" w:eastAsia="Times-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immune cell proportion sco</w:t>
      </w:r>
      <w:r>
        <w:rPr>
          <w:rFonts w:hint="eastAsia" w:ascii="Times New Roman" w:hAnsi="Times New Roman" w:eastAsia="Times-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r</w:t>
      </w:r>
      <w:r>
        <w:rPr>
          <w:rFonts w:hint="default" w:ascii="Times New Roman" w:hAnsi="Times New Roman" w:eastAsia="Times-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CPS: </w:t>
      </w:r>
      <w:r>
        <w:rPr>
          <w:rFonts w:hint="default" w:ascii="Times New Roman" w:hAnsi="Times New Roman" w:eastAsia="Times-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combined positive score</w:t>
      </w:r>
      <w:r>
        <w:rPr>
          <w:rFonts w:hint="eastAsia" w:ascii="Times New Roman" w:hAnsi="Times New Roman" w:eastAsia="Times-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; OS: overall survival.</w:t>
      </w:r>
    </w:p>
    <w:p/>
    <w:p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Table S4.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The percentage of samples with alterations in each of the signaling pathways in which genomic alterations related to MIBC development in terms of TLS status.</w:t>
      </w:r>
    </w:p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5"/>
        <w:gridCol w:w="2867"/>
        <w:gridCol w:w="2867"/>
        <w:gridCol w:w="2867"/>
        <w:gridCol w:w="14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Pathway</w:t>
            </w:r>
          </w:p>
        </w:tc>
        <w:tc>
          <w:tcPr>
            <w:tcW w:w="1011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All</w:t>
            </w:r>
          </w:p>
        </w:tc>
        <w:tc>
          <w:tcPr>
            <w:tcW w:w="1011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TLS-negative</w:t>
            </w:r>
          </w:p>
        </w:tc>
        <w:tc>
          <w:tcPr>
            <w:tcW w:w="1011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TLS-positive</w:t>
            </w:r>
          </w:p>
        </w:tc>
        <w:tc>
          <w:tcPr>
            <w:tcW w:w="52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pct"/>
            <w:tcBorders>
              <w:top w:val="single" w:color="auto" w:sz="4" w:space="0"/>
            </w:tcBorders>
            <w:shd w:val="clear" w:color="auto" w:fill="E7E6E6" w:themeFill="background2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RTK-RAS pathway</w:t>
            </w:r>
          </w:p>
        </w:tc>
        <w:tc>
          <w:tcPr>
            <w:tcW w:w="1011" w:type="pct"/>
            <w:tcBorders>
              <w:top w:val="single" w:color="auto" w:sz="4" w:space="0"/>
            </w:tcBorders>
            <w:shd w:val="clear" w:color="auto" w:fill="E7E6E6" w:themeFill="background2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35 of 80 (43.8%)</w:t>
            </w:r>
          </w:p>
        </w:tc>
        <w:tc>
          <w:tcPr>
            <w:tcW w:w="1011" w:type="pct"/>
            <w:tcBorders>
              <w:top w:val="single" w:color="auto" w:sz="4" w:space="0"/>
            </w:tcBorders>
            <w:shd w:val="clear" w:color="auto" w:fill="E7E6E6" w:themeFill="background2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17 of 41 (41.5%)</w:t>
            </w:r>
          </w:p>
        </w:tc>
        <w:tc>
          <w:tcPr>
            <w:tcW w:w="1011" w:type="pct"/>
            <w:tcBorders>
              <w:top w:val="single" w:color="auto" w:sz="4" w:space="0"/>
            </w:tcBorders>
            <w:shd w:val="clear" w:color="auto" w:fill="E7E6E6" w:themeFill="background2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18 of 39 (46.2%)</w:t>
            </w:r>
          </w:p>
        </w:tc>
        <w:tc>
          <w:tcPr>
            <w:tcW w:w="520" w:type="pct"/>
            <w:tcBorders>
              <w:top w:val="single" w:color="auto" w:sz="4" w:space="0"/>
            </w:tcBorders>
            <w:shd w:val="clear" w:color="auto" w:fill="E7E6E6" w:themeFill="background2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pct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PI3K pathway</w:t>
            </w:r>
          </w:p>
        </w:tc>
        <w:tc>
          <w:tcPr>
            <w:tcW w:w="1011" w:type="pct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 of 80 (37.5%)</w:t>
            </w:r>
          </w:p>
        </w:tc>
        <w:tc>
          <w:tcPr>
            <w:tcW w:w="1011" w:type="pct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18 of 41 (43.9%)</w:t>
            </w:r>
          </w:p>
        </w:tc>
        <w:tc>
          <w:tcPr>
            <w:tcW w:w="1011" w:type="pct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 of 39 (30.8%)</w:t>
            </w:r>
          </w:p>
        </w:tc>
        <w:tc>
          <w:tcPr>
            <w:tcW w:w="520" w:type="pct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pct"/>
            <w:shd w:val="clear" w:color="auto" w:fill="E7E6E6" w:themeFill="background2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Cell cycle pathway</w:t>
            </w:r>
          </w:p>
        </w:tc>
        <w:tc>
          <w:tcPr>
            <w:tcW w:w="1011" w:type="pct"/>
            <w:shd w:val="clear" w:color="auto" w:fill="E7E6E6" w:themeFill="background2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58 of 80 (72.5%)</w:t>
            </w:r>
          </w:p>
        </w:tc>
        <w:tc>
          <w:tcPr>
            <w:tcW w:w="1011" w:type="pct"/>
            <w:shd w:val="clear" w:color="auto" w:fill="E7E6E6" w:themeFill="background2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35 of 41 (85.4%)</w:t>
            </w:r>
          </w:p>
        </w:tc>
        <w:tc>
          <w:tcPr>
            <w:tcW w:w="1011" w:type="pct"/>
            <w:shd w:val="clear" w:color="auto" w:fill="E7E6E6" w:themeFill="background2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23 of 39 (59.0%)</w:t>
            </w:r>
          </w:p>
        </w:tc>
        <w:tc>
          <w:tcPr>
            <w:tcW w:w="520" w:type="pct"/>
            <w:shd w:val="clear" w:color="auto" w:fill="E7E6E6" w:themeFill="background2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pct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Notch signaling pathway</w:t>
            </w:r>
          </w:p>
        </w:tc>
        <w:tc>
          <w:tcPr>
            <w:tcW w:w="1011" w:type="pct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 of 80 (37.5%)</w:t>
            </w:r>
          </w:p>
        </w:tc>
        <w:tc>
          <w:tcPr>
            <w:tcW w:w="1011" w:type="pct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 of 41 (36.6%)</w:t>
            </w:r>
          </w:p>
        </w:tc>
        <w:tc>
          <w:tcPr>
            <w:tcW w:w="1011" w:type="pct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 of 39 (38.5%)</w:t>
            </w:r>
          </w:p>
        </w:tc>
        <w:tc>
          <w:tcPr>
            <w:tcW w:w="520" w:type="pct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pct"/>
            <w:tcBorders>
              <w:bottom w:val="single" w:color="auto" w:sz="4" w:space="0"/>
            </w:tcBorders>
            <w:shd w:val="clear" w:color="auto" w:fill="E7E6E6" w:themeFill="background2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TP53 pathway</w:t>
            </w:r>
          </w:p>
        </w:tc>
        <w:tc>
          <w:tcPr>
            <w:tcW w:w="1011" w:type="pct"/>
            <w:tcBorders>
              <w:bottom w:val="single" w:color="auto" w:sz="4" w:space="0"/>
            </w:tcBorders>
            <w:shd w:val="clear" w:color="auto" w:fill="E7E6E6" w:themeFill="background2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58 of 80 (72.5%)</w:t>
            </w:r>
          </w:p>
        </w:tc>
        <w:tc>
          <w:tcPr>
            <w:tcW w:w="1011" w:type="pct"/>
            <w:tcBorders>
              <w:bottom w:val="single" w:color="auto" w:sz="4" w:space="0"/>
            </w:tcBorders>
            <w:shd w:val="clear" w:color="auto" w:fill="E7E6E6" w:themeFill="background2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33 of 41 (80.5%)</w:t>
            </w:r>
          </w:p>
        </w:tc>
        <w:tc>
          <w:tcPr>
            <w:tcW w:w="1011" w:type="pct"/>
            <w:tcBorders>
              <w:bottom w:val="single" w:color="auto" w:sz="4" w:space="0"/>
            </w:tcBorders>
            <w:shd w:val="clear" w:color="auto" w:fill="E7E6E6" w:themeFill="background2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25 of 39 (64.1%)</w:t>
            </w:r>
          </w:p>
        </w:tc>
        <w:tc>
          <w:tcPr>
            <w:tcW w:w="520" w:type="pct"/>
            <w:tcBorders>
              <w:bottom w:val="single" w:color="auto" w:sz="4" w:space="0"/>
            </w:tcBorders>
            <w:shd w:val="clear" w:color="auto" w:fill="E7E6E6" w:themeFill="background2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0.100</w:t>
            </w:r>
          </w:p>
        </w:tc>
      </w:tr>
    </w:tbl>
    <w:p>
      <w:pPr>
        <w:rPr>
          <w:rFonts w:hint="default" w:ascii="Calibri" w:hAnsi="Calibri" w:cs="Calibri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TLS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 tertiary lymphoid structure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AdvOT1ef757c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05368"/>
    <w:rsid w:val="134B2306"/>
    <w:rsid w:val="16E2569B"/>
    <w:rsid w:val="4042146F"/>
    <w:rsid w:val="4CF05368"/>
    <w:rsid w:val="548A4081"/>
    <w:rsid w:val="58342804"/>
    <w:rsid w:val="66D31278"/>
    <w:rsid w:val="7C9565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51"/>
    <w:basedOn w:val="4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8">
    <w:name w:val="font41"/>
    <w:basedOn w:val="4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2024-01-16T01:44:00Z</dcterms:created>
  <dc:creator>桃掰掰</dc:creator>
  <cp:lastModifiedBy>桃掰掰</cp:lastModifiedBy>
  <dcterms:modified xsi:type="dcterms:W3CDTF">2024-03-04T07:19:42Z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